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color w:val="auto"/>
          <w:sz w:val="28"/>
          <w:szCs w:val="24"/>
          <w:highlight w:val="none"/>
          <w:lang w:eastAsia="zh-CN"/>
        </w:rPr>
      </w:pPr>
      <w:r>
        <w:rPr>
          <w:rFonts w:hint="eastAsia" w:ascii="黑体" w:hAnsi="黑体" w:eastAsia="黑体" w:cs="黑体"/>
          <w:color w:val="auto"/>
          <w:sz w:val="32"/>
          <w:szCs w:val="32"/>
          <w:highlight w:val="none"/>
          <w:lang w:val="en-US" w:eastAsia="zh-CN"/>
        </w:rPr>
        <w:t>附件3</w:t>
      </w:r>
    </w:p>
    <w:p>
      <w:pPr>
        <w:jc w:val="center"/>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国家社会科学基金年度项目课题论证活页</w:t>
      </w:r>
    </w:p>
    <w:p>
      <w:pPr>
        <w:jc w:val="center"/>
        <w:rPr>
          <w:rFonts w:hint="eastAsia" w:ascii="方正楷体" w:hAnsi="方正楷体" w:eastAsia="方正楷体" w:cs="方正楷体"/>
          <w:color w:val="auto"/>
          <w:sz w:val="32"/>
          <w:szCs w:val="32"/>
          <w:highlight w:val="none"/>
          <w:lang w:eastAsia="zh-CN"/>
        </w:rPr>
      </w:pPr>
      <w:r>
        <w:rPr>
          <w:rFonts w:hint="eastAsia" w:ascii="方正楷体" w:hAnsi="方正楷体" w:eastAsia="方正楷体" w:cs="方正楷体"/>
          <w:color w:val="auto"/>
          <w:sz w:val="32"/>
          <w:szCs w:val="32"/>
          <w:highlight w:val="none"/>
          <w:lang w:eastAsia="zh-CN"/>
        </w:rPr>
        <w:t>（填写参考）</w:t>
      </w:r>
    </w:p>
    <w:p>
      <w:pPr>
        <w:jc w:val="center"/>
        <w:rPr>
          <w:rFonts w:hint="eastAsia" w:ascii="华文中宋" w:hAnsi="Times New Roman" w:eastAsia="华文中宋"/>
          <w:b/>
          <w:color w:val="auto"/>
          <w:sz w:val="36"/>
          <w:szCs w:val="36"/>
          <w:highlight w:val="none"/>
        </w:rPr>
      </w:pPr>
      <w:r>
        <w:rPr>
          <w:rFonts w:hint="eastAsia" w:ascii="黑体" w:hAnsi="黑体" w:eastAsia="黑体" w:cs="黑体"/>
          <w:color w:val="auto"/>
          <w:sz w:val="28"/>
          <w:szCs w:val="24"/>
          <w:highlight w:val="none"/>
          <w:lang w:eastAsia="zh-CN"/>
        </w:rPr>
        <w:t>请下载全国社科工作办修订的《论证活页》（2024年版）填写</w:t>
      </w:r>
    </w:p>
    <w:tbl>
      <w:tblPr>
        <w:tblStyle w:val="6"/>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noWrap w:val="0"/>
            <w:vAlign w:val="top"/>
          </w:tcPr>
          <w:p>
            <w:pPr>
              <w:rPr>
                <w:rFonts w:ascii="黑体" w:hAnsi="Times New Roman" w:eastAsia="黑体"/>
                <w:color w:val="auto"/>
                <w:sz w:val="30"/>
                <w:szCs w:val="30"/>
                <w:highlight w:val="none"/>
              </w:rPr>
            </w:pPr>
            <w:r>
              <w:rPr>
                <w:rFonts w:hint="eastAsia" w:ascii="黑体" w:hAnsi="Times New Roman" w:eastAsia="黑体"/>
                <w:color w:val="auto"/>
                <w:sz w:val="30"/>
                <w:szCs w:val="30"/>
                <w:highlight w:val="none"/>
              </w:rPr>
              <w:t>课题名称：</w:t>
            </w:r>
            <w:r>
              <w:rPr>
                <w:rFonts w:hint="eastAsia" w:ascii="Times New Roman" w:hAnsi="Times New Roman" w:eastAsia="楷体_GB2312"/>
                <w:b/>
                <w:color w:val="auto"/>
                <w:sz w:val="32"/>
                <w:szCs w:val="24"/>
                <w:highlight w:val="none"/>
              </w:rPr>
              <w:t>不要漏填，且须与申请书的课题名称完全一致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noWrap w:val="0"/>
            <w:vAlign w:val="top"/>
          </w:tcPr>
          <w:p>
            <w:pPr>
              <w:spacing w:before="156" w:beforeLines="50"/>
              <w:ind w:firstLine="422" w:firstLineChars="200"/>
              <w:rPr>
                <w:rFonts w:ascii="宋体" w:hAnsi="Times New Roman"/>
                <w:b/>
                <w:bCs/>
                <w:color w:val="auto"/>
                <w:sz w:val="21"/>
                <w:szCs w:val="21"/>
                <w:highlight w:val="none"/>
              </w:rPr>
            </w:pPr>
            <w:r>
              <w:rPr>
                <w:rFonts w:hint="eastAsia" w:ascii="宋体" w:hAnsi="Times New Roman"/>
                <w:b/>
                <w:bCs/>
                <w:color w:val="auto"/>
                <w:sz w:val="21"/>
                <w:szCs w:val="21"/>
                <w:highlight w:val="none"/>
              </w:rPr>
              <w:t>本活页参照以下提纲撰写，</w:t>
            </w:r>
            <w:r>
              <w:rPr>
                <w:rFonts w:hint="eastAsia" w:ascii="宋体" w:hAnsi="Times New Roman"/>
                <w:b/>
                <w:color w:val="auto"/>
                <w:sz w:val="21"/>
                <w:szCs w:val="21"/>
                <w:highlight w:val="none"/>
              </w:rPr>
              <w:t>突出目标导向、问题意识、学科视角，要求逻辑清晰，层次分明，内容翔实，排版规范。</w:t>
            </w:r>
            <w:r>
              <w:rPr>
                <w:rFonts w:hint="eastAsia" w:ascii="宋体" w:hAnsi="Times New Roman"/>
                <w:b/>
                <w:bCs/>
                <w:color w:val="auto"/>
                <w:sz w:val="21"/>
                <w:szCs w:val="21"/>
                <w:highlight w:val="none"/>
              </w:rPr>
              <w:t>除“研究基础”外，本表与《申请书》表二内容一致，总字数不超过7000字。</w:t>
            </w:r>
          </w:p>
          <w:p>
            <w:pPr>
              <w:spacing w:line="400" w:lineRule="exact"/>
              <w:ind w:left="2203" w:leftChars="182" w:hanging="1821" w:hangingChars="756"/>
              <w:rPr>
                <w:rFonts w:ascii="宋体" w:hAnsi="Times New Roman"/>
                <w:color w:val="auto"/>
                <w:sz w:val="24"/>
                <w:szCs w:val="24"/>
                <w:highlight w:val="none"/>
              </w:rPr>
            </w:pPr>
            <w:r>
              <w:rPr>
                <w:rFonts w:hint="eastAsia" w:ascii="宋体" w:hAnsi="Times New Roman"/>
                <w:b/>
                <w:bCs/>
                <w:color w:val="auto"/>
                <w:sz w:val="24"/>
                <w:szCs w:val="24"/>
                <w:highlight w:val="none"/>
              </w:rPr>
              <w:t>1. [选</w:t>
            </w:r>
            <w:r>
              <w:rPr>
                <w:rFonts w:hint="eastAsia" w:ascii="宋体" w:hAnsi="Times New Roman"/>
                <w:b/>
                <w:color w:val="auto"/>
                <w:sz w:val="24"/>
                <w:szCs w:val="24"/>
                <w:highlight w:val="none"/>
              </w:rPr>
              <w:t>题依据]</w:t>
            </w:r>
            <w:r>
              <w:rPr>
                <w:rFonts w:hint="eastAsia" w:ascii="宋体" w:hAnsi="Times New Roman"/>
                <w:color w:val="auto"/>
                <w:sz w:val="24"/>
                <w:szCs w:val="24"/>
                <w:highlight w:val="none"/>
              </w:rPr>
              <w:t xml:space="preserve">  国内外相关研究的学术史梳理及研究进展（略写）；相对于已有研究特别是国家社科基金同类项目的独到学术价值和应用价值。</w:t>
            </w:r>
          </w:p>
          <w:p>
            <w:pPr>
              <w:spacing w:line="400" w:lineRule="exact"/>
              <w:ind w:left="2203" w:leftChars="182" w:hanging="1821" w:hangingChars="756"/>
              <w:rPr>
                <w:rFonts w:ascii="宋体" w:hAnsi="Times New Roman"/>
                <w:color w:val="auto"/>
                <w:sz w:val="24"/>
                <w:szCs w:val="24"/>
                <w:highlight w:val="none"/>
              </w:rPr>
            </w:pPr>
            <w:r>
              <w:rPr>
                <w:rFonts w:hint="eastAsia" w:ascii="宋体" w:hAnsi="Times New Roman"/>
                <w:b/>
                <w:bCs/>
                <w:color w:val="auto"/>
                <w:sz w:val="24"/>
                <w:szCs w:val="24"/>
                <w:highlight w:val="none"/>
              </w:rPr>
              <w:t>2. [研究内容]</w:t>
            </w:r>
            <w:r>
              <w:rPr>
                <w:rFonts w:hint="eastAsia" w:ascii="宋体" w:hAnsi="Times New Roman"/>
                <w:color w:val="auto"/>
                <w:sz w:val="24"/>
                <w:szCs w:val="24"/>
                <w:highlight w:val="none"/>
              </w:rPr>
              <w:t xml:space="preserve">  本课题的研究对象、主要目标、重点难点、研究计划及其可行性等。（框架思路要列出提纲或目录）</w:t>
            </w:r>
          </w:p>
          <w:p>
            <w:pPr>
              <w:spacing w:line="400" w:lineRule="exact"/>
              <w:ind w:left="2203" w:leftChars="182" w:hanging="1821" w:hangingChars="756"/>
              <w:rPr>
                <w:rFonts w:ascii="宋体" w:hAnsi="Times New Roman"/>
                <w:color w:val="auto"/>
                <w:sz w:val="24"/>
                <w:szCs w:val="24"/>
                <w:highlight w:val="none"/>
              </w:rPr>
            </w:pPr>
            <w:r>
              <w:rPr>
                <w:rFonts w:hint="eastAsia" w:ascii="宋体" w:hAnsi="Times New Roman"/>
                <w:b/>
                <w:bCs/>
                <w:color w:val="auto"/>
                <w:sz w:val="24"/>
                <w:szCs w:val="24"/>
                <w:highlight w:val="none"/>
              </w:rPr>
              <w:t>3．[创新之处]</w:t>
            </w:r>
            <w:r>
              <w:rPr>
                <w:rFonts w:hint="eastAsia" w:ascii="宋体" w:hAnsi="Times New Roman"/>
                <w:color w:val="auto"/>
                <w:sz w:val="24"/>
                <w:szCs w:val="24"/>
                <w:highlight w:val="none"/>
              </w:rPr>
              <w:t xml:space="preserve">  在学术观点、研究方法等方面的特色和创新。</w:t>
            </w:r>
          </w:p>
          <w:p>
            <w:pPr>
              <w:spacing w:line="400" w:lineRule="exact"/>
              <w:ind w:left="2203" w:leftChars="182" w:hanging="1821" w:hangingChars="756"/>
              <w:rPr>
                <w:rFonts w:ascii="宋体" w:hAnsi="Times New Roman"/>
                <w:color w:val="auto"/>
                <w:sz w:val="24"/>
                <w:szCs w:val="24"/>
                <w:highlight w:val="none"/>
              </w:rPr>
            </w:pPr>
            <w:r>
              <w:rPr>
                <w:rFonts w:hint="eastAsia" w:ascii="宋体" w:hAnsi="Times New Roman"/>
                <w:b/>
                <w:bCs/>
                <w:color w:val="auto"/>
                <w:sz w:val="24"/>
                <w:szCs w:val="24"/>
                <w:highlight w:val="none"/>
              </w:rPr>
              <w:t xml:space="preserve">4．[预期成果] </w:t>
            </w:r>
            <w:r>
              <w:rPr>
                <w:rFonts w:hint="eastAsia" w:ascii="宋体" w:hAnsi="Times New Roman"/>
                <w:color w:val="auto"/>
                <w:sz w:val="24"/>
                <w:szCs w:val="24"/>
                <w:highlight w:val="none"/>
              </w:rPr>
              <w:t xml:space="preserve"> 成果形式、宣传转化及预期学术价值和社会效益等。（略写）</w:t>
            </w:r>
          </w:p>
          <w:p>
            <w:pPr>
              <w:spacing w:line="400" w:lineRule="exact"/>
              <w:ind w:firstLine="383" w:firstLineChars="159"/>
              <w:rPr>
                <w:rFonts w:ascii="宋体" w:hAnsi="Times New Roman"/>
                <w:b/>
                <w:bCs/>
                <w:color w:val="auto"/>
                <w:sz w:val="24"/>
                <w:szCs w:val="24"/>
                <w:highlight w:val="none"/>
              </w:rPr>
            </w:pPr>
            <w:r>
              <w:rPr>
                <w:rFonts w:hint="eastAsia" w:ascii="宋体" w:hAnsi="Times New Roman"/>
                <w:b/>
                <w:bCs/>
                <w:color w:val="auto"/>
                <w:sz w:val="24"/>
                <w:szCs w:val="24"/>
                <w:highlight w:val="none"/>
              </w:rPr>
              <w:t xml:space="preserve">5．[研究基础]  </w:t>
            </w:r>
            <w:r>
              <w:rPr>
                <w:rFonts w:hint="eastAsia" w:ascii="宋体" w:hAnsi="Times New Roman"/>
                <w:color w:val="auto"/>
                <w:sz w:val="24"/>
                <w:szCs w:val="24"/>
                <w:highlight w:val="none"/>
              </w:rPr>
              <w:t>申请人前期相关代表性研究成果、核心观点等。（略写）</w:t>
            </w:r>
          </w:p>
          <w:p>
            <w:pPr>
              <w:spacing w:line="400" w:lineRule="exact"/>
              <w:ind w:left="2203" w:leftChars="182" w:hanging="1821" w:hangingChars="756"/>
              <w:rPr>
                <w:rFonts w:ascii="宋体" w:hAnsi="Times New Roman"/>
                <w:color w:val="auto"/>
                <w:sz w:val="24"/>
                <w:szCs w:val="24"/>
                <w:highlight w:val="none"/>
              </w:rPr>
            </w:pPr>
            <w:r>
              <w:rPr>
                <w:rFonts w:ascii="宋体" w:hAnsi="Times New Roman"/>
                <w:b/>
                <w:bCs/>
                <w:color w:val="auto"/>
                <w:sz w:val="24"/>
                <w:szCs w:val="24"/>
                <w:highlight w:val="none"/>
              </w:rPr>
              <w:t>6</w:t>
            </w:r>
            <w:r>
              <w:rPr>
                <w:rFonts w:hint="eastAsia" w:ascii="宋体" w:hAnsi="Times New Roman"/>
                <w:b/>
                <w:bCs/>
                <w:color w:val="auto"/>
                <w:sz w:val="24"/>
                <w:szCs w:val="24"/>
                <w:highlight w:val="none"/>
              </w:rPr>
              <w:t xml:space="preserve">．[参考文献] </w:t>
            </w:r>
            <w:r>
              <w:rPr>
                <w:rFonts w:hint="eastAsia" w:ascii="宋体" w:hAnsi="Times New Roman"/>
                <w:color w:val="auto"/>
                <w:sz w:val="24"/>
                <w:szCs w:val="24"/>
                <w:highlight w:val="none"/>
              </w:rPr>
              <w:t xml:space="preserve"> 开展本课题研究的主要中外参考文献。（略写）</w:t>
            </w:r>
          </w:p>
          <w:p>
            <w:pPr>
              <w:spacing w:line="400" w:lineRule="exact"/>
              <w:ind w:firstLine="381" w:firstLineChars="159"/>
              <w:rPr>
                <w:rFonts w:ascii="宋体" w:hAnsi="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outlineLvl w:val="9"/>
              <w:rPr>
                <w:rFonts w:hint="eastAsia" w:ascii="黑体" w:hAnsi="黑体" w:eastAsia="黑体" w:cs="黑体"/>
                <w:b/>
                <w:bCs/>
                <w:color w:val="auto"/>
                <w:sz w:val="24"/>
                <w:szCs w:val="24"/>
                <w:highlight w:val="none"/>
                <w:lang w:eastAsia="zh-CN" w:bidi="ar-SA"/>
              </w:rPr>
            </w:pPr>
            <w:r>
              <w:rPr>
                <w:rFonts w:hint="eastAsia" w:ascii="黑体" w:hAnsi="黑体" w:eastAsia="黑体" w:cs="黑体"/>
                <w:b/>
                <w:bCs/>
                <w:color w:val="auto"/>
                <w:sz w:val="24"/>
                <w:szCs w:val="24"/>
                <w:highlight w:val="none"/>
                <w:lang w:eastAsia="zh-CN" w:bidi="ar-SA"/>
              </w:rPr>
              <w:t>注：研究内容中需要单列框架思路。</w:t>
            </w:r>
          </w:p>
          <w:p>
            <w:pPr>
              <w:keepNext w:val="0"/>
              <w:keepLines w:val="0"/>
              <w:pageBreakBefore w:val="0"/>
              <w:widowControl w:val="0"/>
              <w:kinsoku/>
              <w:wordWrap/>
              <w:overflowPunct/>
              <w:topLinePunct w:val="0"/>
              <w:autoSpaceDE/>
              <w:autoSpaceDN/>
              <w:adjustRightInd/>
              <w:snapToGrid/>
              <w:spacing w:line="360" w:lineRule="auto"/>
              <w:ind w:firstLine="480" w:firstLineChars="200"/>
              <w:rPr>
                <w:rFonts w:hint="eastAsia" w:ascii="仿宋_GB2312" w:hAnsi="Times New Roman" w:eastAsia="仿宋_GB2312" w:cs="宋体"/>
                <w:color w:val="auto"/>
                <w:sz w:val="24"/>
                <w:szCs w:val="24"/>
                <w:highlight w:val="none"/>
                <w:lang w:eastAsia="zh-CN" w:bidi="ar-SA"/>
              </w:rPr>
            </w:pPr>
            <w:r>
              <w:rPr>
                <w:rFonts w:hint="eastAsia" w:ascii="仿宋_GB2312" w:hAnsi="Times New Roman" w:eastAsia="仿宋_GB2312" w:cs="宋体"/>
                <w:color w:val="auto"/>
                <w:sz w:val="24"/>
                <w:szCs w:val="24"/>
                <w:highlight w:val="none"/>
                <w:lang w:bidi="ar-SA"/>
              </w:rPr>
              <w:t>1.《活页》是您申报国家社科基金项目要通过的第一关</w:t>
            </w:r>
            <w:r>
              <w:rPr>
                <w:rFonts w:hint="eastAsia" w:ascii="仿宋_GB2312" w:hAnsi="Times New Roman" w:eastAsia="仿宋_GB2312" w:cs="宋体"/>
                <w:color w:val="auto"/>
                <w:sz w:val="24"/>
                <w:szCs w:val="24"/>
                <w:highlight w:val="none"/>
                <w:lang w:eastAsia="zh-CN" w:bidi="ar-SA"/>
              </w:rPr>
              <w:t>，</w:t>
            </w:r>
            <w:r>
              <w:rPr>
                <w:rFonts w:hint="eastAsia" w:ascii="仿宋_GB2312" w:hAnsi="Times New Roman" w:eastAsia="仿宋_GB2312" w:cs="宋体"/>
                <w:color w:val="auto"/>
                <w:sz w:val="24"/>
                <w:szCs w:val="24"/>
                <w:highlight w:val="none"/>
                <w:lang w:bidi="ar-SA"/>
              </w:rPr>
              <w:t>供通讯评审专家</w:t>
            </w:r>
            <w:r>
              <w:rPr>
                <w:rFonts w:hint="eastAsia" w:ascii="仿宋_GB2312" w:hAnsi="Times New Roman" w:eastAsia="仿宋_GB2312" w:cs="宋体"/>
                <w:color w:val="auto"/>
                <w:sz w:val="24"/>
                <w:szCs w:val="24"/>
                <w:highlight w:val="none"/>
                <w:lang w:eastAsia="zh-CN" w:bidi="ar-SA"/>
              </w:rPr>
              <w:t>匿名评审。</w:t>
            </w:r>
          </w:p>
          <w:p>
            <w:pPr>
              <w:keepNext w:val="0"/>
              <w:keepLines w:val="0"/>
              <w:pageBreakBefore w:val="0"/>
              <w:widowControl w:val="0"/>
              <w:kinsoku/>
              <w:wordWrap/>
              <w:overflowPunct/>
              <w:topLinePunct w:val="0"/>
              <w:autoSpaceDE/>
              <w:autoSpaceDN/>
              <w:adjustRightInd/>
              <w:snapToGrid/>
              <w:spacing w:line="360" w:lineRule="auto"/>
              <w:ind w:firstLine="480" w:firstLineChars="200"/>
              <w:rPr>
                <w:rFonts w:hint="eastAsia" w:ascii="仿宋_GB2312" w:hAnsi="Times New Roman" w:eastAsia="仿宋_GB2312" w:cs="宋体"/>
                <w:color w:val="auto"/>
                <w:sz w:val="24"/>
                <w:szCs w:val="24"/>
                <w:highlight w:val="none"/>
                <w:lang w:bidi="ar-SA"/>
              </w:rPr>
            </w:pPr>
            <w:r>
              <w:rPr>
                <w:rFonts w:hint="eastAsia" w:ascii="仿宋_GB2312" w:hAnsi="Times New Roman" w:eastAsia="仿宋_GB2312" w:cs="宋体"/>
                <w:color w:val="auto"/>
                <w:sz w:val="24"/>
                <w:szCs w:val="24"/>
                <w:highlight w:val="none"/>
                <w:lang w:bidi="ar-SA"/>
              </w:rPr>
              <w:t>2.《活页》</w:t>
            </w:r>
            <w:r>
              <w:rPr>
                <w:rFonts w:hint="eastAsia" w:ascii="仿宋_GB2312" w:hAnsi="Times New Roman" w:eastAsia="仿宋_GB2312" w:cs="宋体"/>
                <w:color w:val="auto"/>
                <w:sz w:val="24"/>
                <w:szCs w:val="24"/>
                <w:highlight w:val="none"/>
                <w:lang w:eastAsia="zh-CN" w:bidi="ar-SA"/>
              </w:rPr>
              <w:t>比</w:t>
            </w:r>
            <w:r>
              <w:rPr>
                <w:rFonts w:hint="eastAsia" w:ascii="仿宋_GB2312" w:hAnsi="Times New Roman" w:eastAsia="仿宋_GB2312" w:cs="宋体"/>
                <w:color w:val="auto"/>
                <w:sz w:val="24"/>
                <w:szCs w:val="24"/>
                <w:highlight w:val="none"/>
                <w:lang w:bidi="ar-SA"/>
              </w:rPr>
              <w:t>《申请书》“课题</w:t>
            </w:r>
            <w:r>
              <w:rPr>
                <w:rFonts w:hint="eastAsia" w:ascii="仿宋_GB2312" w:hAnsi="Times New Roman" w:eastAsia="仿宋_GB2312" w:cs="宋体"/>
                <w:color w:val="auto"/>
                <w:sz w:val="24"/>
                <w:szCs w:val="24"/>
                <w:highlight w:val="none"/>
                <w:lang w:eastAsia="zh-CN" w:bidi="ar-SA"/>
              </w:rPr>
              <w:t>设计</w:t>
            </w:r>
            <w:r>
              <w:rPr>
                <w:rFonts w:hint="eastAsia" w:ascii="仿宋_GB2312" w:hAnsi="Times New Roman" w:eastAsia="仿宋_GB2312" w:cs="宋体"/>
                <w:color w:val="auto"/>
                <w:sz w:val="24"/>
                <w:szCs w:val="24"/>
                <w:highlight w:val="none"/>
                <w:lang w:bidi="ar-SA"/>
              </w:rPr>
              <w:t>论证”</w:t>
            </w:r>
            <w:r>
              <w:rPr>
                <w:rFonts w:hint="eastAsia" w:ascii="仿宋_GB2312" w:hAnsi="Times New Roman" w:eastAsia="仿宋_GB2312" w:cs="宋体"/>
                <w:color w:val="auto"/>
                <w:sz w:val="24"/>
                <w:szCs w:val="24"/>
                <w:highlight w:val="none"/>
                <w:lang w:eastAsia="zh-CN" w:bidi="ar-SA"/>
              </w:rPr>
              <w:t>多一项</w:t>
            </w:r>
            <w:r>
              <w:rPr>
                <w:rFonts w:hint="eastAsia" w:ascii="仿宋_GB2312" w:hAnsi="Times New Roman" w:eastAsia="仿宋_GB2312" w:cs="宋体"/>
                <w:color w:val="auto"/>
                <w:sz w:val="24"/>
                <w:szCs w:val="24"/>
                <w:highlight w:val="none"/>
                <w:lang w:val="en-US" w:eastAsia="zh-CN" w:bidi="ar-SA"/>
              </w:rPr>
              <w:t>[研究基础]</w:t>
            </w:r>
            <w:r>
              <w:rPr>
                <w:rFonts w:hint="eastAsia" w:ascii="仿宋_GB2312" w:hAnsi="Times New Roman" w:eastAsia="仿宋_GB2312" w:cs="宋体"/>
                <w:color w:val="auto"/>
                <w:sz w:val="24"/>
                <w:szCs w:val="24"/>
                <w:highlight w:val="none"/>
                <w:lang w:eastAsia="zh-CN" w:bidi="ar-SA"/>
              </w:rPr>
              <w:t>，字数不超过</w:t>
            </w:r>
            <w:r>
              <w:rPr>
                <w:rFonts w:hint="eastAsia" w:ascii="仿宋_GB2312" w:hAnsi="Times New Roman" w:eastAsia="仿宋_GB2312" w:cs="宋体"/>
                <w:color w:val="auto"/>
                <w:sz w:val="24"/>
                <w:szCs w:val="24"/>
                <w:highlight w:val="none"/>
                <w:lang w:val="en-US" w:eastAsia="zh-CN" w:bidi="ar-SA"/>
              </w:rPr>
              <w:t>7000字</w:t>
            </w:r>
            <w:r>
              <w:rPr>
                <w:rFonts w:hint="eastAsia" w:ascii="仿宋_GB2312" w:hAnsi="Times New Roman" w:eastAsia="仿宋_GB2312" w:cs="宋体"/>
                <w:color w:val="auto"/>
                <w:sz w:val="24"/>
                <w:szCs w:val="24"/>
                <w:highlight w:val="none"/>
                <w:lang w:eastAsia="zh-CN" w:bidi="ar-SA"/>
              </w:rPr>
              <w:t>。</w:t>
            </w:r>
          </w:p>
          <w:p>
            <w:pPr>
              <w:keepNext w:val="0"/>
              <w:keepLines w:val="0"/>
              <w:pageBreakBefore w:val="0"/>
              <w:widowControl w:val="0"/>
              <w:kinsoku/>
              <w:wordWrap/>
              <w:overflowPunct/>
              <w:topLinePunct w:val="0"/>
              <w:autoSpaceDE/>
              <w:autoSpaceDN/>
              <w:adjustRightInd/>
              <w:snapToGrid/>
              <w:spacing w:line="360" w:lineRule="auto"/>
              <w:ind w:firstLine="480" w:firstLineChars="200"/>
              <w:rPr>
                <w:rFonts w:hint="eastAsia" w:ascii="仿宋_GB2312" w:hAnsi="Times New Roman" w:eastAsia="仿宋_GB2312" w:cs="宋体"/>
                <w:color w:val="auto"/>
                <w:sz w:val="24"/>
                <w:szCs w:val="24"/>
                <w:highlight w:val="none"/>
                <w:lang w:bidi="ar-SA"/>
              </w:rPr>
            </w:pPr>
            <w:r>
              <w:rPr>
                <w:rFonts w:hint="eastAsia" w:ascii="仿宋_GB2312" w:hAnsi="Times New Roman" w:eastAsia="仿宋_GB2312" w:cs="宋体"/>
                <w:color w:val="auto"/>
                <w:sz w:val="24"/>
                <w:szCs w:val="24"/>
                <w:highlight w:val="none"/>
                <w:lang w:bidi="ar-SA"/>
              </w:rPr>
              <w:t xml:space="preserve">3.通讯评审评价指标权重为：选题30%、论证50%、研究基础20%。请参考评价指标及其权重，重点突出[研究内容][创新之处][预期成果]等部分的论证。 </w:t>
            </w:r>
          </w:p>
          <w:p>
            <w:pPr>
              <w:keepNext w:val="0"/>
              <w:keepLines w:val="0"/>
              <w:pageBreakBefore w:val="0"/>
              <w:widowControl w:val="0"/>
              <w:kinsoku/>
              <w:wordWrap/>
              <w:overflowPunct/>
              <w:topLinePunct w:val="0"/>
              <w:autoSpaceDE/>
              <w:autoSpaceDN/>
              <w:adjustRightInd/>
              <w:snapToGrid/>
              <w:spacing w:line="360" w:lineRule="auto"/>
              <w:ind w:firstLine="480" w:firstLineChars="200"/>
              <w:rPr>
                <w:rFonts w:hint="eastAsia" w:ascii="黑体" w:hAnsi="黑体" w:eastAsia="黑体" w:cs="黑体"/>
                <w:b/>
                <w:bCs w:val="0"/>
                <w:color w:val="auto"/>
                <w:sz w:val="24"/>
                <w:szCs w:val="24"/>
                <w:highlight w:val="none"/>
                <w:lang w:bidi="ar-SA"/>
              </w:rPr>
            </w:pPr>
            <w:r>
              <w:rPr>
                <w:rFonts w:hint="eastAsia" w:ascii="仿宋_GB2312" w:hAnsi="Times New Roman" w:eastAsia="仿宋_GB2312" w:cs="宋体"/>
                <w:color w:val="auto"/>
                <w:sz w:val="24"/>
                <w:szCs w:val="24"/>
                <w:highlight w:val="none"/>
                <w:lang w:bidi="ar-SA"/>
              </w:rPr>
              <w:t>4.“前期相关研究成果”</w:t>
            </w:r>
            <w:r>
              <w:rPr>
                <w:rFonts w:hint="eastAsia" w:ascii="仿宋_GB2312" w:hAnsi="Times New Roman" w:eastAsia="仿宋_GB2312" w:cs="宋体"/>
                <w:color w:val="auto"/>
                <w:sz w:val="24"/>
                <w:szCs w:val="24"/>
                <w:highlight w:val="none"/>
                <w:lang w:eastAsia="zh-CN" w:bidi="ar-SA"/>
              </w:rPr>
              <w:t>限报5项，建议填满</w:t>
            </w:r>
            <w:r>
              <w:rPr>
                <w:rFonts w:hint="eastAsia" w:ascii="仿宋_GB2312" w:hAnsi="Times New Roman" w:eastAsia="仿宋_GB2312" w:cs="宋体"/>
                <w:color w:val="auto"/>
                <w:sz w:val="24"/>
                <w:szCs w:val="24"/>
                <w:highlight w:val="none"/>
                <w:lang w:val="en-US" w:eastAsia="zh-CN" w:bidi="ar-SA"/>
              </w:rPr>
              <w:t>5项；</w:t>
            </w:r>
            <w:r>
              <w:rPr>
                <w:rFonts w:hint="eastAsia" w:ascii="仿宋_GB2312" w:hAnsi="Times New Roman" w:eastAsia="仿宋_GB2312" w:cs="宋体"/>
                <w:color w:val="auto"/>
                <w:sz w:val="24"/>
                <w:szCs w:val="24"/>
                <w:highlight w:val="none"/>
                <w:lang w:bidi="ar-SA"/>
              </w:rPr>
              <w:t>填写课题负责人前期相关研究成果</w:t>
            </w:r>
            <w:r>
              <w:rPr>
                <w:rFonts w:hint="eastAsia" w:ascii="仿宋_GB2312" w:hAnsi="Times New Roman" w:eastAsia="仿宋_GB2312" w:cs="宋体"/>
                <w:color w:val="auto"/>
                <w:sz w:val="24"/>
                <w:szCs w:val="24"/>
                <w:highlight w:val="none"/>
                <w:lang w:eastAsia="zh-CN" w:bidi="ar-SA"/>
              </w:rPr>
              <w:t>，</w:t>
            </w:r>
            <w:r>
              <w:rPr>
                <w:rFonts w:hint="eastAsia" w:ascii="仿宋_GB2312" w:hAnsi="Times New Roman" w:eastAsia="仿宋_GB2312" w:cs="宋体"/>
                <w:bCs/>
                <w:color w:val="auto"/>
                <w:sz w:val="24"/>
                <w:szCs w:val="24"/>
                <w:highlight w:val="none"/>
                <w:lang w:bidi="ar-SA"/>
              </w:rPr>
              <w:t>未署名和查询不到的不要填写</w:t>
            </w:r>
            <w:r>
              <w:rPr>
                <w:rFonts w:hint="eastAsia" w:ascii="仿宋_GB2312" w:hAnsi="Times New Roman" w:eastAsia="仿宋_GB2312" w:cs="宋体"/>
                <w:color w:val="auto"/>
                <w:sz w:val="24"/>
                <w:szCs w:val="24"/>
                <w:highlight w:val="none"/>
                <w:lang w:eastAsia="zh-CN" w:bidi="ar-SA"/>
              </w:rPr>
              <w:t>。</w:t>
            </w:r>
            <w:r>
              <w:rPr>
                <w:rFonts w:hint="eastAsia" w:ascii="仿宋_GB2312" w:hAnsi="Times New Roman" w:eastAsia="仿宋_GB2312" w:cs="宋体"/>
                <w:bCs/>
                <w:color w:val="auto"/>
                <w:sz w:val="24"/>
                <w:szCs w:val="24"/>
                <w:highlight w:val="none"/>
                <w:lang w:bidi="ar-SA"/>
              </w:rPr>
              <w:t>请特别注意填报成果</w:t>
            </w:r>
            <w:r>
              <w:rPr>
                <w:rFonts w:hint="eastAsia" w:ascii="仿宋_GB2312" w:hAnsi="Times New Roman" w:eastAsia="仿宋_GB2312" w:cs="宋体"/>
                <w:bCs/>
                <w:color w:val="auto"/>
                <w:sz w:val="24"/>
                <w:szCs w:val="24"/>
                <w:highlight w:val="none"/>
                <w:lang w:eastAsia="zh-CN" w:bidi="ar-SA"/>
              </w:rPr>
              <w:t>的权威性及其</w:t>
            </w:r>
            <w:r>
              <w:rPr>
                <w:rFonts w:hint="eastAsia" w:ascii="仿宋_GB2312" w:hAnsi="Times New Roman" w:eastAsia="仿宋_GB2312" w:cs="宋体"/>
                <w:bCs/>
                <w:color w:val="auto"/>
                <w:sz w:val="24"/>
                <w:szCs w:val="24"/>
                <w:highlight w:val="none"/>
                <w:lang w:bidi="ar-SA"/>
              </w:rPr>
              <w:t>与申报课题的相关性，</w:t>
            </w:r>
            <w:r>
              <w:rPr>
                <w:rFonts w:hint="eastAsia" w:ascii="仿宋_GB2312" w:hAnsi="Times New Roman" w:eastAsia="仿宋_GB2312" w:cs="宋体"/>
                <w:bCs/>
                <w:color w:val="auto"/>
                <w:sz w:val="24"/>
                <w:szCs w:val="24"/>
                <w:highlight w:val="none"/>
                <w:lang w:eastAsia="zh-CN" w:bidi="ar-SA"/>
              </w:rPr>
              <w:t>尽量不要</w:t>
            </w:r>
            <w:r>
              <w:rPr>
                <w:rFonts w:hint="eastAsia" w:ascii="仿宋_GB2312" w:hAnsi="Times New Roman" w:eastAsia="仿宋_GB2312" w:cs="宋体"/>
                <w:bCs/>
                <w:color w:val="auto"/>
                <w:sz w:val="24"/>
                <w:szCs w:val="24"/>
                <w:highlight w:val="none"/>
                <w:lang w:bidi="ar-SA"/>
              </w:rPr>
              <w:t>填报刊载层级较低的成果。</w:t>
            </w:r>
            <w:r>
              <w:rPr>
                <w:rFonts w:hint="eastAsia" w:ascii="黑体" w:hAnsi="黑体" w:eastAsia="黑体" w:cs="黑体"/>
                <w:b/>
                <w:bCs w:val="0"/>
                <w:color w:val="auto"/>
                <w:sz w:val="24"/>
                <w:szCs w:val="24"/>
                <w:highlight w:val="none"/>
                <w:lang w:bidi="ar-SA"/>
              </w:rPr>
              <w:t>申请人承担的已结项或在研项目不能作为前期成果填写。</w:t>
            </w:r>
          </w:p>
          <w:p>
            <w:pPr>
              <w:keepNext w:val="0"/>
              <w:keepLines w:val="0"/>
              <w:pageBreakBefore w:val="0"/>
              <w:widowControl w:val="0"/>
              <w:kinsoku/>
              <w:wordWrap/>
              <w:overflowPunct/>
              <w:topLinePunct w:val="0"/>
              <w:autoSpaceDE/>
              <w:autoSpaceDN/>
              <w:adjustRightInd/>
              <w:snapToGrid/>
              <w:spacing w:line="360" w:lineRule="auto"/>
              <w:ind w:firstLine="480" w:firstLineChars="200"/>
              <w:rPr>
                <w:rFonts w:hint="eastAsia" w:ascii="仿宋_GB2312" w:hAnsi="Times New Roman" w:eastAsia="仿宋_GB2312" w:cs="宋体"/>
                <w:color w:val="auto"/>
                <w:sz w:val="24"/>
                <w:szCs w:val="24"/>
                <w:highlight w:val="none"/>
                <w:lang w:bidi="ar-SA"/>
              </w:rPr>
            </w:pPr>
            <w:r>
              <w:rPr>
                <w:rFonts w:hint="eastAsia" w:ascii="仿宋_GB2312" w:hAnsi="Times New Roman" w:eastAsia="仿宋_GB2312" w:cs="宋体"/>
                <w:color w:val="auto"/>
                <w:sz w:val="24"/>
                <w:szCs w:val="24"/>
                <w:highlight w:val="none"/>
                <w:lang w:val="en-US" w:eastAsia="zh-CN" w:bidi="ar-SA"/>
              </w:rPr>
              <w:t>5.</w:t>
            </w:r>
            <w:r>
              <w:rPr>
                <w:rFonts w:hint="eastAsia" w:ascii="仿宋_GB2312" w:hAnsi="Times New Roman" w:eastAsia="仿宋_GB2312" w:cs="宋体"/>
                <w:color w:val="auto"/>
                <w:sz w:val="24"/>
                <w:szCs w:val="24"/>
                <w:highlight w:val="none"/>
                <w:lang w:bidi="ar-SA"/>
              </w:rPr>
              <w:t>“前期相关研究成果”</w:t>
            </w:r>
            <w:r>
              <w:rPr>
                <w:rFonts w:hint="eastAsia" w:ascii="仿宋_GB2312" w:hAnsi="Times New Roman" w:eastAsia="仿宋_GB2312" w:cs="宋体"/>
                <w:color w:val="auto"/>
                <w:sz w:val="24"/>
                <w:szCs w:val="24"/>
                <w:highlight w:val="none"/>
                <w:lang w:eastAsia="zh-CN" w:bidi="ar-SA"/>
              </w:rPr>
              <w:t>要对</w:t>
            </w:r>
            <w:r>
              <w:rPr>
                <w:rFonts w:hint="eastAsia" w:ascii="仿宋_GB2312" w:hAnsi="Times New Roman" w:eastAsia="仿宋_GB2312" w:cs="宋体"/>
                <w:color w:val="auto"/>
                <w:sz w:val="24"/>
                <w:szCs w:val="24"/>
                <w:highlight w:val="none"/>
                <w:lang w:bidi="ar-SA"/>
              </w:rPr>
              <w:t>单位和个人信息</w:t>
            </w:r>
            <w:r>
              <w:rPr>
                <w:rFonts w:hint="eastAsia" w:ascii="仿宋_GB2312" w:hAnsi="Times New Roman" w:eastAsia="仿宋_GB2312" w:cs="宋体"/>
                <w:color w:val="auto"/>
                <w:sz w:val="24"/>
                <w:szCs w:val="24"/>
                <w:highlight w:val="none"/>
                <w:lang w:eastAsia="zh-CN" w:bidi="ar-SA"/>
              </w:rPr>
              <w:t>做匿名处理，</w:t>
            </w:r>
            <w:r>
              <w:rPr>
                <w:rFonts w:hint="eastAsia" w:ascii="仿宋_GB2312" w:hAnsi="Times New Roman" w:eastAsia="仿宋_GB2312" w:cs="宋体"/>
                <w:b/>
                <w:bCs/>
                <w:color w:val="auto"/>
                <w:sz w:val="24"/>
                <w:szCs w:val="24"/>
                <w:highlight w:val="none"/>
                <w:lang w:bidi="ar-SA"/>
              </w:rPr>
              <w:t>不得填写作者姓名、单位、刊物或出版社名称、发表时间或刊期</w:t>
            </w:r>
            <w:r>
              <w:rPr>
                <w:rFonts w:hint="eastAsia" w:ascii="仿宋_GB2312" w:hAnsi="Times New Roman" w:eastAsia="仿宋_GB2312" w:cs="宋体"/>
                <w:color w:val="auto"/>
                <w:sz w:val="24"/>
                <w:szCs w:val="24"/>
                <w:highlight w:val="none"/>
                <w:lang w:bidi="ar-SA"/>
              </w:rPr>
              <w:t>。建议格式：</w:t>
            </w:r>
          </w:p>
          <w:p>
            <w:pPr>
              <w:keepNext w:val="0"/>
              <w:keepLines w:val="0"/>
              <w:pageBreakBefore w:val="0"/>
              <w:widowControl w:val="0"/>
              <w:kinsoku/>
              <w:wordWrap/>
              <w:overflowPunct/>
              <w:topLinePunct w:val="0"/>
              <w:autoSpaceDE/>
              <w:autoSpaceDN/>
              <w:adjustRightInd/>
              <w:snapToGrid/>
              <w:spacing w:line="360" w:lineRule="auto"/>
              <w:ind w:firstLine="480" w:firstLineChars="200"/>
              <w:rPr>
                <w:rFonts w:hint="eastAsia" w:ascii="仿宋_GB2312" w:hAnsi="Times New Roman" w:eastAsia="仿宋_GB2312" w:cs="宋体"/>
                <w:color w:val="auto"/>
                <w:sz w:val="24"/>
                <w:szCs w:val="24"/>
                <w:highlight w:val="none"/>
                <w:lang w:bidi="ar-SA"/>
              </w:rPr>
            </w:pPr>
            <w:r>
              <w:rPr>
                <w:rFonts w:hint="eastAsia" w:ascii="仿宋_GB2312" w:hAnsi="Times New Roman" w:eastAsia="仿宋_GB2312" w:cs="宋体"/>
                <w:color w:val="auto"/>
                <w:sz w:val="24"/>
                <w:szCs w:val="24"/>
                <w:highlight w:val="none"/>
                <w:lang w:bidi="ar-SA"/>
              </w:rPr>
              <w:t>（1）《×××××××××》，论文，独立作者，CSSCI；</w:t>
            </w:r>
          </w:p>
          <w:p>
            <w:pPr>
              <w:keepNext w:val="0"/>
              <w:keepLines w:val="0"/>
              <w:pageBreakBefore w:val="0"/>
              <w:widowControl w:val="0"/>
              <w:kinsoku/>
              <w:wordWrap/>
              <w:overflowPunct/>
              <w:topLinePunct w:val="0"/>
              <w:autoSpaceDE/>
              <w:autoSpaceDN/>
              <w:adjustRightInd/>
              <w:snapToGrid/>
              <w:spacing w:line="360" w:lineRule="auto"/>
              <w:ind w:firstLine="480" w:firstLineChars="200"/>
              <w:rPr>
                <w:rFonts w:hint="eastAsia" w:ascii="仿宋_GB2312" w:hAnsi="Times New Roman" w:eastAsia="仿宋_GB2312" w:cs="宋体"/>
                <w:color w:val="auto"/>
                <w:sz w:val="24"/>
                <w:szCs w:val="24"/>
                <w:highlight w:val="none"/>
                <w:lang w:bidi="ar-SA"/>
              </w:rPr>
            </w:pPr>
            <w:r>
              <w:rPr>
                <w:rFonts w:hint="eastAsia" w:ascii="仿宋_GB2312" w:hAnsi="Times New Roman" w:eastAsia="仿宋_GB2312" w:cs="宋体"/>
                <w:color w:val="auto"/>
                <w:sz w:val="24"/>
                <w:szCs w:val="24"/>
                <w:highlight w:val="none"/>
                <w:lang w:bidi="ar-SA"/>
              </w:rPr>
              <w:t>（2）《×××××××××》，论文，第二作者，核心期刊；</w:t>
            </w:r>
          </w:p>
          <w:p>
            <w:pPr>
              <w:keepNext w:val="0"/>
              <w:keepLines w:val="0"/>
              <w:pageBreakBefore w:val="0"/>
              <w:widowControl w:val="0"/>
              <w:kinsoku/>
              <w:wordWrap/>
              <w:overflowPunct/>
              <w:topLinePunct w:val="0"/>
              <w:autoSpaceDE/>
              <w:autoSpaceDN/>
              <w:adjustRightInd/>
              <w:snapToGrid/>
              <w:spacing w:line="360" w:lineRule="auto"/>
              <w:ind w:firstLine="480" w:firstLineChars="200"/>
              <w:rPr>
                <w:rFonts w:hint="eastAsia" w:ascii="仿宋_GB2312" w:hAnsi="Times New Roman" w:eastAsia="仿宋_GB2312" w:cs="宋体"/>
                <w:color w:val="auto"/>
                <w:sz w:val="24"/>
                <w:szCs w:val="24"/>
                <w:highlight w:val="none"/>
                <w:lang w:eastAsia="zh-CN" w:bidi="ar-SA"/>
              </w:rPr>
            </w:pPr>
            <w:r>
              <w:rPr>
                <w:rFonts w:hint="eastAsia" w:ascii="仿宋_GB2312" w:hAnsi="Times New Roman" w:eastAsia="仿宋_GB2312" w:cs="宋体"/>
                <w:color w:val="auto"/>
                <w:sz w:val="24"/>
                <w:szCs w:val="24"/>
                <w:highlight w:val="none"/>
                <w:lang w:bidi="ar-SA"/>
              </w:rPr>
              <w:t>（3）《×××××××××》，专著/编著/丛书，第一作者</w:t>
            </w:r>
            <w:r>
              <w:rPr>
                <w:rFonts w:hint="eastAsia" w:ascii="仿宋_GB2312" w:hAnsi="Times New Roman" w:eastAsia="仿宋_GB2312" w:cs="宋体"/>
                <w:color w:val="auto"/>
                <w:sz w:val="24"/>
                <w:szCs w:val="24"/>
                <w:highlight w:val="none"/>
                <w:lang w:eastAsia="zh-CN" w:bidi="ar-SA"/>
              </w:rPr>
              <w:t>；</w:t>
            </w:r>
          </w:p>
          <w:p>
            <w:pPr>
              <w:keepNext w:val="0"/>
              <w:keepLines w:val="0"/>
              <w:pageBreakBefore w:val="0"/>
              <w:widowControl w:val="0"/>
              <w:kinsoku/>
              <w:wordWrap/>
              <w:overflowPunct/>
              <w:topLinePunct w:val="0"/>
              <w:autoSpaceDE/>
              <w:autoSpaceDN/>
              <w:adjustRightInd/>
              <w:snapToGrid/>
              <w:spacing w:line="360" w:lineRule="auto"/>
              <w:ind w:firstLine="480" w:firstLineChars="200"/>
              <w:rPr>
                <w:rFonts w:hint="eastAsia" w:ascii="仿宋_GB2312" w:hAnsi="Times New Roman" w:eastAsia="仿宋_GB2312" w:cs="宋体"/>
                <w:color w:val="auto"/>
                <w:sz w:val="24"/>
                <w:szCs w:val="24"/>
                <w:highlight w:val="none"/>
                <w:lang w:val="en-US" w:eastAsia="zh-CN" w:bidi="ar-SA"/>
              </w:rPr>
            </w:pPr>
            <w:r>
              <w:rPr>
                <w:rFonts w:hint="eastAsia" w:ascii="仿宋_GB2312" w:hAnsi="Times New Roman" w:eastAsia="仿宋_GB2312" w:cs="宋体"/>
                <w:color w:val="auto"/>
                <w:sz w:val="24"/>
                <w:szCs w:val="24"/>
                <w:highlight w:val="none"/>
                <w:lang w:eastAsia="zh-CN" w:bidi="ar-SA"/>
              </w:rPr>
              <w:t>（</w:t>
            </w:r>
            <w:r>
              <w:rPr>
                <w:rFonts w:hint="eastAsia" w:ascii="仿宋_GB2312" w:hAnsi="Times New Roman" w:eastAsia="仿宋_GB2312" w:cs="宋体"/>
                <w:color w:val="auto"/>
                <w:sz w:val="24"/>
                <w:szCs w:val="24"/>
                <w:highlight w:val="none"/>
                <w:lang w:val="en-US" w:eastAsia="zh-CN" w:bidi="ar-SA"/>
              </w:rPr>
              <w:t>4</w:t>
            </w:r>
            <w:r>
              <w:rPr>
                <w:rFonts w:hint="eastAsia" w:ascii="仿宋_GB2312" w:hAnsi="Times New Roman" w:eastAsia="仿宋_GB2312" w:cs="宋体"/>
                <w:color w:val="auto"/>
                <w:sz w:val="24"/>
                <w:szCs w:val="24"/>
                <w:highlight w:val="none"/>
                <w:lang w:eastAsia="zh-CN" w:bidi="ar-SA"/>
              </w:rPr>
              <w:t>）《</w:t>
            </w:r>
            <w:r>
              <w:rPr>
                <w:rFonts w:hint="eastAsia" w:ascii="仿宋_GB2312" w:hAnsi="Times New Roman" w:eastAsia="仿宋_GB2312" w:cs="宋体"/>
                <w:color w:val="auto"/>
                <w:sz w:val="24"/>
                <w:szCs w:val="24"/>
                <w:highlight w:val="none"/>
                <w:lang w:bidi="ar-SA"/>
              </w:rPr>
              <w:t>×××××××××</w:t>
            </w:r>
            <w:r>
              <w:rPr>
                <w:rFonts w:hint="eastAsia" w:ascii="仿宋_GB2312" w:hAnsi="Times New Roman" w:eastAsia="仿宋_GB2312" w:cs="宋体"/>
                <w:color w:val="auto"/>
                <w:sz w:val="24"/>
                <w:szCs w:val="24"/>
                <w:highlight w:val="none"/>
                <w:lang w:eastAsia="zh-CN" w:bidi="ar-SA"/>
              </w:rPr>
              <w:t>》，</w:t>
            </w:r>
            <w:r>
              <w:rPr>
                <w:rFonts w:hint="eastAsia" w:ascii="仿宋_GB2312" w:hAnsi="Times New Roman" w:eastAsia="仿宋_GB2312" w:cs="宋体"/>
                <w:color w:val="auto"/>
                <w:sz w:val="24"/>
                <w:szCs w:val="24"/>
                <w:highlight w:val="none"/>
                <w:lang w:val="en-US" w:eastAsia="zh-CN" w:bidi="ar-SA"/>
              </w:rPr>
              <w:t>资政建议/调研报告/权威报刊理论文章，第一作者，省部级领导肯定性批示，省部级科研成果奖一等奖。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Times New Roman" w:eastAsia="仿宋_GB2312" w:cs="宋体"/>
                <w:color w:val="auto"/>
                <w:sz w:val="24"/>
                <w:szCs w:val="24"/>
                <w:highlight w:val="none"/>
                <w:lang w:bidi="ar-SA"/>
              </w:rPr>
            </w:pPr>
            <w:r>
              <w:rPr>
                <w:rFonts w:hint="eastAsia" w:ascii="仿宋_GB2312" w:hAnsi="Times New Roman" w:eastAsia="仿宋_GB2312" w:cs="宋体"/>
                <w:color w:val="auto"/>
                <w:sz w:val="24"/>
                <w:szCs w:val="24"/>
                <w:highlight w:val="none"/>
                <w:lang w:val="en-US" w:eastAsia="zh-CN" w:bidi="ar-SA"/>
              </w:rPr>
              <w:t>6</w:t>
            </w:r>
            <w:r>
              <w:rPr>
                <w:rFonts w:hint="eastAsia" w:ascii="仿宋_GB2312" w:hAnsi="Times New Roman" w:eastAsia="仿宋_GB2312" w:cs="宋体"/>
                <w:color w:val="auto"/>
                <w:sz w:val="24"/>
                <w:szCs w:val="24"/>
                <w:highlight w:val="none"/>
                <w:lang w:bidi="ar-SA"/>
              </w:rPr>
              <w:t>.请用合适的字体字号（如</w:t>
            </w:r>
            <w:r>
              <w:rPr>
                <w:rFonts w:hint="eastAsia" w:ascii="仿宋_GB2312" w:hAnsi="Times New Roman" w:eastAsia="仿宋_GB2312" w:cs="宋体"/>
                <w:color w:val="auto"/>
                <w:sz w:val="24"/>
                <w:szCs w:val="24"/>
                <w:highlight w:val="none"/>
                <w:lang w:eastAsia="zh-CN" w:bidi="ar-SA"/>
              </w:rPr>
              <w:t>小</w:t>
            </w:r>
            <w:r>
              <w:rPr>
                <w:rFonts w:hint="eastAsia" w:ascii="仿宋_GB2312" w:hAnsi="Times New Roman" w:eastAsia="仿宋_GB2312" w:cs="宋体"/>
                <w:color w:val="auto"/>
                <w:sz w:val="24"/>
                <w:szCs w:val="24"/>
                <w:highlight w:val="none"/>
                <w:lang w:val="en-US" w:eastAsia="zh-CN" w:bidi="ar-SA"/>
              </w:rPr>
              <w:t>4或</w:t>
            </w:r>
            <w:r>
              <w:rPr>
                <w:rFonts w:hint="eastAsia" w:ascii="仿宋_GB2312" w:hAnsi="Times New Roman" w:eastAsia="仿宋_GB2312" w:cs="宋体"/>
                <w:color w:val="auto"/>
                <w:sz w:val="24"/>
                <w:szCs w:val="24"/>
                <w:highlight w:val="none"/>
                <w:lang w:bidi="ar-SA"/>
              </w:rPr>
              <w:t>5号宋体）和行距排版</w:t>
            </w:r>
            <w:r>
              <w:rPr>
                <w:rFonts w:hint="eastAsia" w:ascii="仿宋_GB2312" w:hAnsi="Times New Roman" w:eastAsia="仿宋_GB2312" w:cs="宋体"/>
                <w:color w:val="auto"/>
                <w:sz w:val="24"/>
                <w:szCs w:val="24"/>
                <w:highlight w:val="none"/>
                <w:lang w:eastAsia="zh-CN" w:bidi="ar-SA"/>
              </w:rPr>
              <w:t>，</w:t>
            </w:r>
            <w:r>
              <w:rPr>
                <w:rFonts w:hint="eastAsia" w:ascii="仿宋_GB2312" w:hAnsi="Times New Roman" w:eastAsia="仿宋_GB2312" w:cs="宋体"/>
                <w:color w:val="auto"/>
                <w:sz w:val="24"/>
                <w:szCs w:val="24"/>
                <w:highlight w:val="none"/>
                <w:lang w:bidi="ar-SA"/>
              </w:rPr>
              <w:t>各级标题可用黑体字</w:t>
            </w:r>
            <w:r>
              <w:rPr>
                <w:rFonts w:hint="eastAsia" w:ascii="仿宋_GB2312" w:hAnsi="Times New Roman" w:eastAsia="仿宋_GB2312" w:cs="宋体"/>
                <w:color w:val="auto"/>
                <w:sz w:val="24"/>
                <w:szCs w:val="24"/>
                <w:highlight w:val="none"/>
                <w:lang w:eastAsia="zh-CN" w:bidi="ar-SA"/>
              </w:rPr>
              <w:t>。</w:t>
            </w:r>
            <w:r>
              <w:rPr>
                <w:rFonts w:hint="eastAsia" w:ascii="仿宋_GB2312" w:hAnsi="Times New Roman" w:eastAsia="仿宋_GB2312" w:cs="宋体"/>
                <w:color w:val="auto"/>
                <w:sz w:val="24"/>
                <w:szCs w:val="24"/>
                <w:highlight w:val="none"/>
                <w:lang w:bidi="ar-SA"/>
              </w:rPr>
              <w:t>不要因字体太小、行距过密而影响专家阅读评审。</w:t>
            </w:r>
          </w:p>
          <w:p>
            <w:pPr>
              <w:spacing w:line="400" w:lineRule="exact"/>
              <w:ind w:firstLine="480" w:firstLineChars="200"/>
              <w:rPr>
                <w:rFonts w:hint="eastAsia" w:ascii="仿宋_GB2312" w:hAnsi="Times New Roman" w:eastAsia="仿宋_GB2312" w:cs="宋体"/>
                <w:color w:val="auto"/>
                <w:sz w:val="24"/>
                <w:szCs w:val="24"/>
                <w:highlight w:val="none"/>
                <w:lang w:bidi="ar-SA"/>
              </w:rPr>
            </w:pPr>
            <w:r>
              <w:rPr>
                <w:rFonts w:hint="eastAsia" w:ascii="仿宋_GB2312" w:hAnsi="Times New Roman" w:eastAsia="仿宋_GB2312" w:cs="宋体"/>
                <w:color w:val="auto"/>
                <w:sz w:val="24"/>
                <w:szCs w:val="24"/>
                <w:highlight w:val="none"/>
                <w:lang w:val="en-US" w:eastAsia="zh-CN" w:bidi="ar-SA"/>
              </w:rPr>
              <w:t>7</w:t>
            </w:r>
            <w:r>
              <w:rPr>
                <w:rFonts w:hint="eastAsia" w:ascii="仿宋_GB2312" w:hAnsi="Times New Roman" w:eastAsia="仿宋_GB2312" w:cs="宋体"/>
                <w:color w:val="auto"/>
                <w:sz w:val="24"/>
                <w:szCs w:val="24"/>
                <w:highlight w:val="none"/>
                <w:lang w:bidi="ar-SA"/>
              </w:rPr>
              <w:t>.前期相关研究成果的形式主要包括：已在知名出版社公开出版的</w:t>
            </w:r>
            <w:r>
              <w:rPr>
                <w:rFonts w:hint="eastAsia" w:ascii="仿宋_GB2312" w:hAnsi="Times New Roman" w:eastAsia="仿宋_GB2312" w:cs="宋体"/>
                <w:bCs/>
                <w:color w:val="auto"/>
                <w:sz w:val="24"/>
                <w:szCs w:val="24"/>
                <w:highlight w:val="none"/>
                <w:lang w:bidi="ar-SA"/>
              </w:rPr>
              <w:t>专著</w:t>
            </w:r>
            <w:r>
              <w:rPr>
                <w:rFonts w:hint="eastAsia" w:ascii="仿宋_GB2312" w:hAnsi="Times New Roman" w:eastAsia="仿宋_GB2312" w:cs="宋体"/>
                <w:color w:val="auto"/>
                <w:sz w:val="24"/>
                <w:szCs w:val="24"/>
                <w:highlight w:val="none"/>
                <w:lang w:bidi="ar-SA"/>
              </w:rPr>
              <w:t>、在</w:t>
            </w:r>
            <w:r>
              <w:rPr>
                <w:rFonts w:hint="eastAsia" w:ascii="仿宋_GB2312" w:hAnsi="Times New Roman" w:eastAsia="仿宋_GB2312" w:cs="宋体"/>
                <w:color w:val="auto"/>
                <w:sz w:val="24"/>
                <w:szCs w:val="24"/>
                <w:highlight w:val="none"/>
                <w:lang w:eastAsia="zh-CN" w:bidi="ar-SA"/>
              </w:rPr>
              <w:t>高水平</w:t>
            </w:r>
            <w:r>
              <w:rPr>
                <w:rFonts w:hint="eastAsia" w:ascii="仿宋_GB2312" w:hAnsi="Times New Roman" w:eastAsia="仿宋_GB2312" w:cs="宋体"/>
                <w:color w:val="auto"/>
                <w:sz w:val="24"/>
                <w:szCs w:val="24"/>
                <w:highlight w:val="none"/>
                <w:lang w:bidi="ar-SA"/>
              </w:rPr>
              <w:t>刊物（主要是指CSSCI来源期刊</w:t>
            </w:r>
            <w:r>
              <w:rPr>
                <w:rFonts w:hint="eastAsia" w:ascii="仿宋_GB2312" w:hAnsi="Times New Roman" w:eastAsia="仿宋_GB2312" w:cs="宋体"/>
                <w:color w:val="auto"/>
                <w:sz w:val="24"/>
                <w:szCs w:val="24"/>
                <w:highlight w:val="none"/>
                <w:lang w:eastAsia="zh-CN" w:bidi="ar-SA"/>
              </w:rPr>
              <w:t>、</w:t>
            </w:r>
            <w:r>
              <w:rPr>
                <w:rFonts w:hint="eastAsia" w:ascii="仿宋_GB2312" w:hAnsi="Times New Roman" w:eastAsia="仿宋_GB2312" w:cs="宋体"/>
                <w:color w:val="auto"/>
                <w:sz w:val="24"/>
                <w:szCs w:val="24"/>
                <w:highlight w:val="none"/>
                <w:lang w:bidi="ar-SA"/>
              </w:rPr>
              <w:t>北大</w:t>
            </w:r>
            <w:r>
              <w:rPr>
                <w:rFonts w:hint="default" w:ascii="仿宋_GB2312" w:hAnsi="Times New Roman" w:eastAsia="仿宋_GB2312" w:cs="宋体"/>
                <w:color w:val="auto"/>
                <w:sz w:val="24"/>
                <w:szCs w:val="24"/>
                <w:highlight w:val="none"/>
                <w:lang w:val="en" w:bidi="ar-SA"/>
              </w:rPr>
              <w:t>/</w:t>
            </w:r>
            <w:r>
              <w:rPr>
                <w:rFonts w:hint="eastAsia" w:ascii="仿宋_GB2312" w:hAnsi="Times New Roman" w:eastAsia="仿宋_GB2312" w:cs="宋体"/>
                <w:color w:val="auto"/>
                <w:sz w:val="24"/>
                <w:szCs w:val="24"/>
                <w:highlight w:val="none"/>
                <w:lang w:bidi="ar-SA"/>
              </w:rPr>
              <w:t>中文核心期刊、《新华文摘》《中国社会科学文摘》和人大复印资料等三大权威文摘）上公开发表或全文转载的</w:t>
            </w:r>
            <w:r>
              <w:rPr>
                <w:rFonts w:hint="eastAsia" w:ascii="仿宋_GB2312" w:hAnsi="Times New Roman" w:eastAsia="仿宋_GB2312" w:cs="宋体"/>
                <w:bCs/>
                <w:color w:val="auto"/>
                <w:sz w:val="24"/>
                <w:szCs w:val="24"/>
                <w:highlight w:val="none"/>
                <w:lang w:bidi="ar-SA"/>
              </w:rPr>
              <w:t>学术论文</w:t>
            </w:r>
            <w:r>
              <w:rPr>
                <w:rFonts w:hint="eastAsia" w:ascii="仿宋_GB2312" w:hAnsi="Times New Roman" w:eastAsia="仿宋_GB2312" w:cs="宋体"/>
                <w:color w:val="auto"/>
                <w:sz w:val="24"/>
                <w:szCs w:val="24"/>
                <w:highlight w:val="none"/>
                <w:lang w:bidi="ar-SA"/>
              </w:rPr>
              <w:t>、在国家级报刊（主要指“三报一刊”）上公开发表的</w:t>
            </w:r>
            <w:r>
              <w:rPr>
                <w:rFonts w:hint="eastAsia" w:ascii="仿宋_GB2312" w:hAnsi="Times New Roman" w:eastAsia="仿宋_GB2312" w:cs="宋体"/>
                <w:bCs/>
                <w:color w:val="auto"/>
                <w:sz w:val="24"/>
                <w:szCs w:val="24"/>
                <w:highlight w:val="none"/>
                <w:lang w:bidi="ar-SA"/>
              </w:rPr>
              <w:t>理论文章</w:t>
            </w:r>
            <w:r>
              <w:rPr>
                <w:rFonts w:hint="eastAsia" w:ascii="仿宋_GB2312" w:hAnsi="Times New Roman" w:eastAsia="仿宋_GB2312" w:cs="宋体"/>
                <w:color w:val="auto"/>
                <w:sz w:val="24"/>
                <w:szCs w:val="24"/>
                <w:highlight w:val="none"/>
                <w:lang w:bidi="ar-SA"/>
              </w:rPr>
              <w:t>、得到省部级以上领导同志肯定性批示或地厅级实际工作部门采纳应用的</w:t>
            </w:r>
            <w:r>
              <w:rPr>
                <w:rFonts w:hint="eastAsia" w:ascii="仿宋_GB2312" w:hAnsi="Times New Roman" w:eastAsia="仿宋_GB2312" w:cs="宋体"/>
                <w:bCs/>
                <w:color w:val="auto"/>
                <w:sz w:val="24"/>
                <w:szCs w:val="24"/>
                <w:highlight w:val="none"/>
                <w:lang w:bidi="ar-SA"/>
              </w:rPr>
              <w:t>研究报告</w:t>
            </w:r>
            <w:r>
              <w:rPr>
                <w:rFonts w:hint="eastAsia" w:ascii="仿宋_GB2312" w:hAnsi="Times New Roman" w:eastAsia="仿宋_GB2312" w:cs="宋体"/>
                <w:color w:val="auto"/>
                <w:sz w:val="24"/>
                <w:szCs w:val="24"/>
                <w:highlight w:val="none"/>
                <w:lang w:bidi="ar-SA"/>
              </w:rPr>
              <w:t>等。</w:t>
            </w:r>
          </w:p>
          <w:p>
            <w:pPr>
              <w:spacing w:line="400" w:lineRule="exact"/>
              <w:ind w:firstLine="480" w:firstLineChars="200"/>
              <w:rPr>
                <w:rFonts w:hint="eastAsia" w:ascii="仿宋_GB2312" w:hAnsi="Times New Roman" w:eastAsia="仿宋_GB2312" w:cs="宋体"/>
                <w:color w:val="auto"/>
                <w:sz w:val="24"/>
                <w:szCs w:val="24"/>
                <w:highlight w:val="none"/>
                <w:lang w:val="en-US" w:eastAsia="zh-CN" w:bidi="ar-SA"/>
              </w:rPr>
            </w:pPr>
            <w:r>
              <w:rPr>
                <w:rFonts w:hint="eastAsia" w:ascii="仿宋_GB2312" w:hAnsi="Times New Roman" w:eastAsia="仿宋_GB2312" w:cs="宋体"/>
                <w:color w:val="auto"/>
                <w:sz w:val="24"/>
                <w:szCs w:val="24"/>
                <w:highlight w:val="none"/>
                <w:lang w:val="en-US" w:eastAsia="zh-CN" w:bidi="ar-SA"/>
              </w:rPr>
              <w:t>8.条理安排请根据提示文字顺序依次进行。考虑到各部分还需展开层次，建议自行安排序号层次，注意前后风格一致。</w:t>
            </w:r>
          </w:p>
          <w:p>
            <w:pPr>
              <w:keepNext w:val="0"/>
              <w:keepLines w:val="0"/>
              <w:pageBreakBefore w:val="0"/>
              <w:widowControl w:val="0"/>
              <w:kinsoku/>
              <w:wordWrap/>
              <w:overflowPunct/>
              <w:topLinePunct w:val="0"/>
              <w:autoSpaceDE/>
              <w:autoSpaceDN/>
              <w:adjustRightInd/>
              <w:snapToGrid/>
              <w:spacing w:line="360" w:lineRule="auto"/>
              <w:ind w:firstLine="482" w:firstLineChars="200"/>
              <w:rPr>
                <w:rFonts w:hint="eastAsia" w:ascii="黑体" w:hAnsi="黑体" w:eastAsia="黑体" w:cs="黑体"/>
                <w:b/>
                <w:bCs w:val="0"/>
                <w:color w:val="auto"/>
                <w:sz w:val="24"/>
                <w:szCs w:val="24"/>
                <w:highlight w:val="none"/>
                <w:lang w:eastAsia="zh-CN" w:bidi="ar-SA"/>
              </w:rPr>
            </w:pPr>
            <w:r>
              <w:rPr>
                <w:rFonts w:hint="eastAsia" w:ascii="黑体" w:hAnsi="黑体" w:eastAsia="黑体" w:cs="黑体"/>
                <w:b/>
                <w:bCs w:val="0"/>
                <w:color w:val="auto"/>
                <w:sz w:val="24"/>
                <w:szCs w:val="24"/>
                <w:highlight w:val="none"/>
                <w:lang w:val="en-US" w:eastAsia="zh-CN" w:bidi="ar-SA"/>
              </w:rPr>
              <w:t>9.</w:t>
            </w:r>
            <w:r>
              <w:rPr>
                <w:rFonts w:hint="eastAsia" w:ascii="黑体" w:hAnsi="黑体" w:eastAsia="黑体" w:cs="黑体"/>
                <w:b/>
                <w:bCs w:val="0"/>
                <w:color w:val="auto"/>
                <w:sz w:val="24"/>
                <w:szCs w:val="24"/>
                <w:highlight w:val="none"/>
                <w:lang w:bidi="ar-SA"/>
              </w:rPr>
              <w:t>申请人的前期成果不列入参考文献</w:t>
            </w:r>
            <w:r>
              <w:rPr>
                <w:rFonts w:hint="eastAsia" w:ascii="黑体" w:hAnsi="黑体" w:eastAsia="黑体" w:cs="黑体"/>
                <w:b/>
                <w:bCs w:val="0"/>
                <w:color w:val="auto"/>
                <w:sz w:val="24"/>
                <w:szCs w:val="24"/>
                <w:highlight w:val="none"/>
                <w:lang w:eastAsia="zh-CN" w:bidi="ar-SA"/>
              </w:rPr>
              <w:t>。</w:t>
            </w:r>
          </w:p>
          <w:p>
            <w:pPr>
              <w:keepNext w:val="0"/>
              <w:keepLines w:val="0"/>
              <w:pageBreakBefore w:val="0"/>
              <w:widowControl w:val="0"/>
              <w:kinsoku/>
              <w:wordWrap/>
              <w:overflowPunct/>
              <w:topLinePunct w:val="0"/>
              <w:autoSpaceDE/>
              <w:autoSpaceDN/>
              <w:adjustRightInd/>
              <w:snapToGrid/>
              <w:spacing w:line="360" w:lineRule="auto"/>
              <w:ind w:firstLine="482" w:firstLineChars="200"/>
              <w:rPr>
                <w:rFonts w:hint="default" w:ascii="黑体" w:hAnsi="黑体" w:eastAsia="黑体" w:cs="黑体"/>
                <w:b/>
                <w:bCs w:val="0"/>
                <w:color w:val="auto"/>
                <w:sz w:val="24"/>
                <w:szCs w:val="24"/>
                <w:highlight w:val="none"/>
                <w:lang w:val="en-US" w:eastAsia="zh-CN" w:bidi="ar-SA"/>
              </w:rPr>
            </w:pPr>
            <w:r>
              <w:rPr>
                <w:rFonts w:hint="eastAsia" w:ascii="黑体" w:hAnsi="黑体" w:eastAsia="黑体" w:cs="黑体"/>
                <w:b/>
                <w:bCs w:val="0"/>
                <w:color w:val="auto"/>
                <w:sz w:val="24"/>
                <w:szCs w:val="24"/>
                <w:highlight w:val="none"/>
                <w:lang w:val="en-US" w:eastAsia="zh-CN" w:bidi="ar-SA"/>
              </w:rPr>
              <w:t>10.统一排版为8个A4版面。</w:t>
            </w:r>
          </w:p>
          <w:p>
            <w:pPr>
              <w:spacing w:line="400" w:lineRule="exact"/>
              <w:ind w:firstLine="480" w:firstLineChars="200"/>
              <w:rPr>
                <w:rFonts w:hint="default" w:ascii="仿宋_GB2312" w:hAnsi="Times New Roman" w:eastAsia="仿宋_GB2312" w:cs="宋体"/>
                <w:color w:val="auto"/>
                <w:sz w:val="24"/>
                <w:szCs w:val="24"/>
                <w:highlight w:val="none"/>
                <w:lang w:val="en-US" w:eastAsia="zh-CN" w:bidi="ar-SA"/>
              </w:rPr>
            </w:pPr>
          </w:p>
          <w:p>
            <w:pPr>
              <w:spacing w:line="400" w:lineRule="exact"/>
              <w:ind w:firstLine="381" w:firstLineChars="159"/>
              <w:rPr>
                <w:rFonts w:ascii="宋体" w:hAnsi="Times New Roman"/>
                <w:color w:val="auto"/>
                <w:sz w:val="24"/>
                <w:szCs w:val="24"/>
                <w:highlight w:val="none"/>
              </w:rPr>
            </w:pPr>
          </w:p>
          <w:p>
            <w:pPr>
              <w:spacing w:line="400" w:lineRule="exact"/>
              <w:ind w:firstLine="381" w:firstLineChars="159"/>
              <w:rPr>
                <w:rFonts w:ascii="宋体" w:hAnsi="Times New Roman"/>
                <w:color w:val="auto"/>
                <w:sz w:val="24"/>
                <w:szCs w:val="24"/>
                <w:highlight w:val="none"/>
              </w:rPr>
            </w:pPr>
          </w:p>
          <w:p>
            <w:pPr>
              <w:spacing w:line="400" w:lineRule="exact"/>
              <w:ind w:firstLine="381" w:firstLineChars="159"/>
              <w:rPr>
                <w:rFonts w:ascii="宋体" w:hAnsi="Times New Roman"/>
                <w:color w:val="auto"/>
                <w:sz w:val="24"/>
                <w:szCs w:val="24"/>
                <w:highlight w:val="none"/>
              </w:rPr>
            </w:pPr>
          </w:p>
          <w:p>
            <w:pPr>
              <w:spacing w:line="400" w:lineRule="exact"/>
              <w:ind w:firstLine="381" w:firstLineChars="159"/>
              <w:rPr>
                <w:rFonts w:ascii="宋体" w:hAnsi="Times New Roman"/>
                <w:color w:val="auto"/>
                <w:sz w:val="24"/>
                <w:szCs w:val="24"/>
                <w:highlight w:val="none"/>
              </w:rPr>
            </w:pPr>
          </w:p>
          <w:p>
            <w:pPr>
              <w:spacing w:line="400" w:lineRule="exact"/>
              <w:ind w:firstLine="381" w:firstLineChars="159"/>
              <w:rPr>
                <w:rFonts w:ascii="宋体" w:hAnsi="Times New Roman"/>
                <w:color w:val="auto"/>
                <w:sz w:val="24"/>
                <w:szCs w:val="24"/>
                <w:highlight w:val="none"/>
              </w:rPr>
            </w:pPr>
          </w:p>
          <w:p>
            <w:pPr>
              <w:spacing w:line="400" w:lineRule="exact"/>
              <w:ind w:firstLine="381" w:firstLineChars="159"/>
              <w:rPr>
                <w:rFonts w:ascii="宋体" w:hAnsi="Times New Roman"/>
                <w:color w:val="auto"/>
                <w:sz w:val="24"/>
                <w:szCs w:val="24"/>
                <w:highlight w:val="none"/>
              </w:rPr>
            </w:pPr>
          </w:p>
          <w:p>
            <w:pPr>
              <w:spacing w:line="400" w:lineRule="exact"/>
              <w:ind w:firstLine="381" w:firstLineChars="159"/>
              <w:rPr>
                <w:rFonts w:ascii="宋体" w:hAnsi="Times New Roman"/>
                <w:color w:val="auto"/>
                <w:sz w:val="24"/>
                <w:szCs w:val="24"/>
                <w:highlight w:val="none"/>
              </w:rPr>
            </w:pPr>
          </w:p>
          <w:p>
            <w:pPr>
              <w:spacing w:line="400" w:lineRule="exact"/>
              <w:ind w:firstLine="381" w:firstLineChars="159"/>
              <w:rPr>
                <w:rFonts w:ascii="宋体" w:hAnsi="Times New Roman"/>
                <w:color w:val="auto"/>
                <w:sz w:val="24"/>
                <w:szCs w:val="24"/>
                <w:highlight w:val="none"/>
              </w:rPr>
            </w:pPr>
          </w:p>
          <w:p>
            <w:pPr>
              <w:spacing w:line="400" w:lineRule="exact"/>
              <w:ind w:firstLine="381" w:firstLineChars="159"/>
              <w:rPr>
                <w:rFonts w:ascii="宋体" w:hAnsi="Times New Roman"/>
                <w:color w:val="auto"/>
                <w:sz w:val="24"/>
                <w:szCs w:val="24"/>
                <w:highlight w:val="none"/>
              </w:rPr>
            </w:pPr>
          </w:p>
          <w:p>
            <w:pPr>
              <w:spacing w:line="400" w:lineRule="exact"/>
              <w:ind w:firstLine="381" w:firstLineChars="159"/>
              <w:rPr>
                <w:rFonts w:ascii="宋体" w:hAnsi="Times New Roman"/>
                <w:color w:val="auto"/>
                <w:sz w:val="24"/>
                <w:szCs w:val="24"/>
                <w:highlight w:val="none"/>
              </w:rPr>
            </w:pPr>
          </w:p>
          <w:p>
            <w:pPr>
              <w:spacing w:line="400" w:lineRule="exact"/>
              <w:ind w:firstLine="381" w:firstLineChars="159"/>
              <w:rPr>
                <w:rFonts w:ascii="宋体" w:hAnsi="Times New Roman"/>
                <w:color w:val="auto"/>
                <w:sz w:val="24"/>
                <w:szCs w:val="24"/>
                <w:highlight w:val="none"/>
              </w:rPr>
            </w:pPr>
          </w:p>
          <w:p>
            <w:pPr>
              <w:spacing w:line="400" w:lineRule="exact"/>
              <w:ind w:firstLine="381" w:firstLineChars="159"/>
              <w:rPr>
                <w:rFonts w:ascii="宋体" w:hAnsi="Times New Roman"/>
                <w:color w:val="auto"/>
                <w:sz w:val="24"/>
                <w:szCs w:val="24"/>
                <w:highlight w:val="none"/>
              </w:rPr>
            </w:pPr>
          </w:p>
          <w:p>
            <w:pPr>
              <w:spacing w:line="400" w:lineRule="exact"/>
              <w:ind w:firstLine="381" w:firstLineChars="159"/>
              <w:rPr>
                <w:rFonts w:ascii="宋体" w:hAnsi="Times New Roman"/>
                <w:color w:val="auto"/>
                <w:sz w:val="24"/>
                <w:szCs w:val="24"/>
                <w:highlight w:val="none"/>
              </w:rPr>
            </w:pPr>
          </w:p>
          <w:p>
            <w:pPr>
              <w:spacing w:line="400" w:lineRule="exact"/>
              <w:ind w:firstLine="381" w:firstLineChars="159"/>
              <w:rPr>
                <w:rFonts w:ascii="宋体" w:hAnsi="Times New Roman"/>
                <w:color w:val="auto"/>
                <w:sz w:val="24"/>
                <w:szCs w:val="24"/>
                <w:highlight w:val="none"/>
              </w:rPr>
            </w:pPr>
          </w:p>
          <w:p>
            <w:pPr>
              <w:spacing w:line="400" w:lineRule="exact"/>
              <w:ind w:firstLine="381" w:firstLineChars="159"/>
              <w:rPr>
                <w:rFonts w:ascii="宋体" w:hAnsi="Times New Roman"/>
                <w:color w:val="auto"/>
                <w:sz w:val="24"/>
                <w:szCs w:val="24"/>
                <w:highlight w:val="none"/>
              </w:rPr>
            </w:pPr>
          </w:p>
          <w:p>
            <w:pPr>
              <w:spacing w:line="400" w:lineRule="exact"/>
              <w:rPr>
                <w:rFonts w:ascii="宋体" w:hAnsi="Times New Roman"/>
                <w:color w:val="auto"/>
                <w:sz w:val="24"/>
                <w:szCs w:val="24"/>
                <w:highlight w:val="none"/>
              </w:rPr>
            </w:pPr>
          </w:p>
          <w:p>
            <w:pPr>
              <w:spacing w:line="400" w:lineRule="exact"/>
              <w:ind w:firstLine="381" w:firstLineChars="159"/>
              <w:rPr>
                <w:rFonts w:ascii="宋体" w:hAnsi="Times New Roman"/>
                <w:color w:val="auto"/>
                <w:sz w:val="24"/>
                <w:szCs w:val="24"/>
                <w:highlight w:val="none"/>
              </w:rPr>
            </w:pPr>
          </w:p>
          <w:p>
            <w:pPr>
              <w:spacing w:line="400" w:lineRule="exact"/>
              <w:ind w:firstLine="381" w:firstLineChars="159"/>
              <w:rPr>
                <w:rFonts w:ascii="宋体" w:hAnsi="Times New Roman"/>
                <w:color w:val="auto"/>
                <w:sz w:val="24"/>
                <w:szCs w:val="24"/>
                <w:highlight w:val="none"/>
              </w:rPr>
            </w:pPr>
          </w:p>
          <w:p>
            <w:pPr>
              <w:rPr>
                <w:rFonts w:ascii="黑体" w:hAnsi="Times New Roman" w:eastAsia="黑体"/>
                <w:color w:val="auto"/>
                <w:sz w:val="30"/>
                <w:szCs w:val="30"/>
                <w:highlight w:val="none"/>
              </w:rPr>
            </w:pPr>
          </w:p>
        </w:tc>
      </w:tr>
    </w:tbl>
    <w:p>
      <w:pPr>
        <w:tabs>
          <w:tab w:val="left" w:pos="-540"/>
        </w:tabs>
        <w:ind w:left="-720" w:leftChars="-343" w:right="-359" w:rightChars="-171" w:firstLine="210" w:firstLineChars="100"/>
        <w:rPr>
          <w:rFonts w:ascii="楷体" w:hAnsi="楷体" w:eastAsia="楷体"/>
          <w:color w:val="auto"/>
          <w:sz w:val="21"/>
          <w:szCs w:val="21"/>
          <w:highlight w:val="none"/>
        </w:rPr>
      </w:pPr>
      <w:r>
        <w:rPr>
          <w:rFonts w:hint="eastAsia" w:ascii="楷体" w:hAnsi="楷体" w:eastAsia="楷体"/>
          <w:color w:val="auto"/>
          <w:sz w:val="21"/>
          <w:szCs w:val="21"/>
          <w:highlight w:val="none"/>
        </w:rPr>
        <w:t>说明： 1.活页文字表述中不得出现任何可能透露申请人身份的信息。</w:t>
      </w:r>
    </w:p>
    <w:p>
      <w:pPr>
        <w:tabs>
          <w:tab w:val="left" w:pos="-540"/>
        </w:tabs>
        <w:ind w:right="-359" w:rightChars="-171" w:firstLine="210" w:firstLineChars="100"/>
      </w:pPr>
      <w:r>
        <w:rPr>
          <w:rFonts w:hint="eastAsia" w:ascii="楷体" w:hAnsi="楷体" w:eastAsia="楷体"/>
          <w:color w:val="auto"/>
          <w:sz w:val="21"/>
          <w:szCs w:val="21"/>
          <w:highlight w:val="none"/>
        </w:rPr>
        <w:t>2.课题名称要与《申请书》一致，一般不加副标题。前期相关代表性研究成果限报5项，只填成果名称、成果形式（如论文、专著、研究报告等）、作者排序、是否核心期刊等，</w:t>
      </w:r>
      <w:r>
        <w:rPr>
          <w:rFonts w:hint="eastAsia" w:ascii="楷体" w:hAnsi="楷体" w:eastAsia="楷体"/>
          <w:b/>
          <w:color w:val="auto"/>
          <w:sz w:val="21"/>
          <w:szCs w:val="21"/>
          <w:highlight w:val="none"/>
        </w:rPr>
        <w:t>不得填写作者姓名、单位、刊物或出版社名称、发表时间或刊期</w:t>
      </w:r>
      <w:r>
        <w:rPr>
          <w:rFonts w:hint="eastAsia" w:ascii="楷体" w:hAnsi="楷体" w:eastAsia="楷体"/>
          <w:color w:val="auto"/>
          <w:sz w:val="21"/>
          <w:szCs w:val="21"/>
          <w:highlight w:val="none"/>
        </w:rPr>
        <w:t>等。申请人承担的已结项或在研项目、与本课题无关的成果等不能作为前期成果填写。申请人的前期成果不列入参考文献。</w:t>
      </w:r>
      <w:bookmarkStart w:id="0" w:name="_GoBack"/>
      <w:bookmarkEnd w:id="0"/>
    </w:p>
    <w:sectPr>
      <w:footerReference r:id="rId3" w:type="default"/>
      <w:footerReference r:id="rId4" w:type="even"/>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仿宋_GB2312"/>
    <w:panose1 w:val="02000000000000000000"/>
    <w:charset w:val="86"/>
    <w:family w:val="auto"/>
    <w:pitch w:val="default"/>
    <w:sig w:usb0="00000000" w:usb1="00000000" w:usb2="00000012" w:usb3="00000000" w:csb0="00040001" w:csb1="00000000"/>
  </w:font>
  <w:font w:name="方正楷体">
    <w:altName w:val="方正楷体_GBK"/>
    <w:panose1 w:val="03000509000000000000"/>
    <w:charset w:val="86"/>
    <w:family w:val="auto"/>
    <w:pitch w:val="default"/>
    <w:sig w:usb0="00000000" w:usb1="00000000" w:usb2="00000000" w:usb3="00000000" w:csb0="00040000" w:csb1="00000000"/>
  </w:font>
  <w:font w:name="华文中宋">
    <w:altName w:val="宋体"/>
    <w:panose1 w:val="02010600040101010101"/>
    <w:charset w:val="00"/>
    <w:family w:val="auto"/>
    <w:pitch w:val="default"/>
    <w:sig w:usb0="00000000" w:usb1="00000000" w:usb2="00000000" w:usb3="00000000" w:csb0="0004009F" w:csb1="DFD70000"/>
  </w:font>
  <w:font w:name="方正仿宋简体">
    <w:altName w:val="方正仿宋_GBK"/>
    <w:panose1 w:val="02000000000000000000"/>
    <w:charset w:val="86"/>
    <w:family w:val="auto"/>
    <w:pitch w:val="default"/>
    <w:sig w:usb0="00000000" w:usb1="00000000" w:usb2="00000012" w:usb3="00000000" w:csb0="00040001"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 xml:space="preserve"> </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475"/>
    <w:rsid w:val="00023E65"/>
    <w:rsid w:val="00061867"/>
    <w:rsid w:val="0009735D"/>
    <w:rsid w:val="000C2A35"/>
    <w:rsid w:val="000E535C"/>
    <w:rsid w:val="001114F0"/>
    <w:rsid w:val="001142F7"/>
    <w:rsid w:val="0012574E"/>
    <w:rsid w:val="00134B74"/>
    <w:rsid w:val="00146029"/>
    <w:rsid w:val="00163AE1"/>
    <w:rsid w:val="00194718"/>
    <w:rsid w:val="001B3448"/>
    <w:rsid w:val="001B45FA"/>
    <w:rsid w:val="001E4A31"/>
    <w:rsid w:val="001F4DA3"/>
    <w:rsid w:val="00230075"/>
    <w:rsid w:val="002606BB"/>
    <w:rsid w:val="00260828"/>
    <w:rsid w:val="002B6C83"/>
    <w:rsid w:val="002C3F58"/>
    <w:rsid w:val="002F277D"/>
    <w:rsid w:val="003A69A5"/>
    <w:rsid w:val="003B1775"/>
    <w:rsid w:val="003B3302"/>
    <w:rsid w:val="003E2022"/>
    <w:rsid w:val="00513113"/>
    <w:rsid w:val="0052275E"/>
    <w:rsid w:val="00526D0E"/>
    <w:rsid w:val="00537F2C"/>
    <w:rsid w:val="00543186"/>
    <w:rsid w:val="00560475"/>
    <w:rsid w:val="005E2356"/>
    <w:rsid w:val="00633AC5"/>
    <w:rsid w:val="006568D7"/>
    <w:rsid w:val="00672535"/>
    <w:rsid w:val="006F680C"/>
    <w:rsid w:val="00702256"/>
    <w:rsid w:val="0071188E"/>
    <w:rsid w:val="0072170E"/>
    <w:rsid w:val="007237FA"/>
    <w:rsid w:val="00774514"/>
    <w:rsid w:val="007E68BD"/>
    <w:rsid w:val="00850E07"/>
    <w:rsid w:val="00850EA6"/>
    <w:rsid w:val="00866BF2"/>
    <w:rsid w:val="008B0A0E"/>
    <w:rsid w:val="008D26E7"/>
    <w:rsid w:val="008E3EF2"/>
    <w:rsid w:val="008E73D6"/>
    <w:rsid w:val="00916B1F"/>
    <w:rsid w:val="009548B2"/>
    <w:rsid w:val="009908F1"/>
    <w:rsid w:val="009F7E38"/>
    <w:rsid w:val="00A333EF"/>
    <w:rsid w:val="00A348A6"/>
    <w:rsid w:val="00A413DC"/>
    <w:rsid w:val="00A95C14"/>
    <w:rsid w:val="00AA00FE"/>
    <w:rsid w:val="00AC7E2F"/>
    <w:rsid w:val="00BA76E7"/>
    <w:rsid w:val="00BD2CDF"/>
    <w:rsid w:val="00BD41EC"/>
    <w:rsid w:val="00C2081B"/>
    <w:rsid w:val="00C220AC"/>
    <w:rsid w:val="00C24845"/>
    <w:rsid w:val="00C62034"/>
    <w:rsid w:val="00CE6A6E"/>
    <w:rsid w:val="00D52A6E"/>
    <w:rsid w:val="00D5770F"/>
    <w:rsid w:val="00DC5605"/>
    <w:rsid w:val="00E7320F"/>
    <w:rsid w:val="00EC0FE1"/>
    <w:rsid w:val="00F052E4"/>
    <w:rsid w:val="00F402FB"/>
    <w:rsid w:val="00FA4791"/>
    <w:rsid w:val="00FC2B46"/>
    <w:rsid w:val="07684F51"/>
    <w:rsid w:val="1B1F0322"/>
    <w:rsid w:val="391A38FD"/>
    <w:rsid w:val="42A309C2"/>
    <w:rsid w:val="4F4830E6"/>
    <w:rsid w:val="501947C9"/>
    <w:rsid w:val="594B4C1E"/>
    <w:rsid w:val="5FAEC549"/>
    <w:rsid w:val="64260080"/>
    <w:rsid w:val="6F7D571E"/>
    <w:rsid w:val="71574B95"/>
    <w:rsid w:val="77F9762D"/>
    <w:rsid w:val="7AD534BF"/>
    <w:rsid w:val="7F7A1A05"/>
    <w:rsid w:val="FFBE9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黑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qFormat/>
    <w:uiPriority w:val="0"/>
    <w:pPr>
      <w:snapToGrid w:val="0"/>
      <w:jc w:val="left"/>
    </w:pPr>
    <w:rPr>
      <w:sz w:val="18"/>
      <w:szCs w:val="18"/>
    </w:rPr>
  </w:style>
  <w:style w:type="character" w:styleId="8">
    <w:name w:val="page number"/>
    <w:basedOn w:val="7"/>
    <w:qFormat/>
    <w:uiPriority w:val="0"/>
  </w:style>
  <w:style w:type="character" w:styleId="9">
    <w:name w:val="footnote reference"/>
    <w:qFormat/>
    <w:uiPriority w:val="0"/>
    <w:rPr>
      <w:vertAlign w:val="superscript"/>
    </w:rPr>
  </w:style>
  <w:style w:type="paragraph" w:customStyle="1" w:styleId="1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Words>
  <Characters>499</Characters>
  <Lines>4</Lines>
  <Paragraphs>1</Paragraphs>
  <TotalTime>0</TotalTime>
  <ScaleCrop>false</ScaleCrop>
  <LinksUpToDate>false</LinksUpToDate>
  <CharactersWithSpaces>585</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2024-03-12T07:05:00Z</dcterms:created>
  <dc:creator>ghb</dc:creator>
  <cp:lastModifiedBy>admin</cp:lastModifiedBy>
  <cp:lastPrinted>2024-03-21T02:23:00Z</cp:lastPrinted>
  <dcterms:modified xsi:type="dcterms:W3CDTF">2024-04-28T01:58:40Z</dcterms:modified>
  <dc:title>二、课题设计论证</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