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51B4C">
      <w:pPr>
        <w:spacing w:line="240" w:lineRule="auto"/>
        <w:jc w:val="center"/>
        <w:outlineLvl w:val="9"/>
        <w:rPr>
          <w:rFonts w:hint="eastAsia" w:ascii="宋体" w:hAnsi="宋体" w:eastAsia="宋体" w:cs="宋体"/>
          <w:b/>
          <w:bCs w:val="0"/>
          <w:sz w:val="56"/>
          <w:szCs w:val="56"/>
          <w:highlight w:val="none"/>
          <w:lang w:eastAsia="zh-CN"/>
        </w:rPr>
      </w:pPr>
      <w:bookmarkStart w:id="0" w:name="_Toc25875"/>
      <w:bookmarkStart w:id="649" w:name="_GoBack"/>
      <w:bookmarkEnd w:id="649"/>
    </w:p>
    <w:p w14:paraId="75F8BABD">
      <w:pPr>
        <w:jc w:val="center"/>
        <w:outlineLvl w:val="9"/>
        <w:rPr>
          <w:rFonts w:hint="eastAsia" w:ascii="宋体" w:hAnsi="宋体" w:eastAsia="宋体" w:cs="宋体"/>
          <w:b/>
          <w:bCs w:val="0"/>
          <w:sz w:val="60"/>
          <w:szCs w:val="60"/>
          <w:highlight w:val="none"/>
          <w:lang w:eastAsia="zh-CN"/>
        </w:rPr>
      </w:pPr>
      <w:r>
        <w:rPr>
          <w:rFonts w:hint="eastAsia" w:ascii="宋体" w:hAnsi="宋体" w:cs="宋体"/>
          <w:b/>
          <w:bCs w:val="0"/>
          <w:sz w:val="48"/>
          <w:szCs w:val="48"/>
          <w:highlight w:val="none"/>
          <w:lang w:eastAsia="zh-CN"/>
        </w:rPr>
        <w:t>第二十一届中国（深圳）国际文化产业博览交易会云南展区会展承办服务项目</w:t>
      </w:r>
    </w:p>
    <w:p w14:paraId="7DF2484E">
      <w:pPr>
        <w:rPr>
          <w:rFonts w:hint="eastAsia" w:ascii="宋体" w:hAnsi="宋体" w:eastAsia="宋体" w:cs="宋体"/>
          <w:szCs w:val="22"/>
          <w:highlight w:val="none"/>
        </w:rPr>
      </w:pPr>
    </w:p>
    <w:p w14:paraId="1319FDDA">
      <w:pPr>
        <w:rPr>
          <w:rFonts w:hint="eastAsia" w:ascii="宋体" w:hAnsi="宋体" w:eastAsia="宋体" w:cs="宋体"/>
          <w:szCs w:val="22"/>
          <w:highlight w:val="none"/>
        </w:rPr>
      </w:pPr>
    </w:p>
    <w:p w14:paraId="57D9E2C2">
      <w:pPr>
        <w:rPr>
          <w:rFonts w:hint="eastAsia" w:ascii="宋体" w:hAnsi="宋体" w:eastAsia="宋体" w:cs="宋体"/>
          <w:szCs w:val="22"/>
          <w:highlight w:val="none"/>
        </w:rPr>
      </w:pPr>
    </w:p>
    <w:p w14:paraId="10E1E76A">
      <w:pPr>
        <w:rPr>
          <w:rFonts w:hint="eastAsia" w:ascii="宋体" w:hAnsi="宋体" w:eastAsia="宋体" w:cs="宋体"/>
          <w:szCs w:val="22"/>
          <w:highlight w:val="none"/>
        </w:rPr>
      </w:pPr>
    </w:p>
    <w:p w14:paraId="3FF35FAA">
      <w:pPr>
        <w:rPr>
          <w:rFonts w:hint="eastAsia" w:ascii="宋体" w:hAnsi="宋体" w:eastAsia="宋体" w:cs="宋体"/>
          <w:szCs w:val="22"/>
          <w:highlight w:val="none"/>
        </w:rPr>
      </w:pPr>
    </w:p>
    <w:p w14:paraId="49EAEB0F">
      <w:pPr>
        <w:rPr>
          <w:rFonts w:hint="eastAsia" w:ascii="宋体" w:hAnsi="宋体" w:eastAsia="宋体" w:cs="宋体"/>
          <w:szCs w:val="22"/>
          <w:highlight w:val="none"/>
        </w:rPr>
      </w:pPr>
    </w:p>
    <w:p w14:paraId="2EA53A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52"/>
          <w:szCs w:val="52"/>
          <w:highlight w:val="none"/>
        </w:rPr>
      </w:pPr>
    </w:p>
    <w:p w14:paraId="0BECE4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96"/>
          <w:szCs w:val="96"/>
          <w:highlight w:val="none"/>
        </w:rPr>
      </w:pPr>
      <w:r>
        <w:rPr>
          <w:rFonts w:hint="eastAsia" w:ascii="宋体" w:hAnsi="宋体" w:eastAsia="宋体" w:cs="宋体"/>
          <w:b/>
          <w:color w:val="000000"/>
          <w:sz w:val="96"/>
          <w:szCs w:val="96"/>
          <w:highlight w:val="none"/>
        </w:rPr>
        <w:t>招 标 文 件</w:t>
      </w:r>
    </w:p>
    <w:p w14:paraId="5772497C">
      <w:pPr>
        <w:spacing w:line="760" w:lineRule="exact"/>
        <w:jc w:val="center"/>
        <w:rPr>
          <w:rFonts w:hint="eastAsia" w:ascii="宋体" w:hAnsi="宋体" w:eastAsia="宋体" w:cs="宋体"/>
          <w:color w:val="auto"/>
          <w:highlight w:val="none"/>
          <w:lang w:eastAsia="zh-CN"/>
        </w:rPr>
      </w:pPr>
      <w:r>
        <w:rPr>
          <w:rFonts w:hint="eastAsia" w:ascii="宋体" w:hAnsi="宋体" w:eastAsia="宋体" w:cs="宋体"/>
          <w:b/>
          <w:color w:val="000000"/>
          <w:sz w:val="32"/>
          <w:szCs w:val="32"/>
          <w:highlight w:val="none"/>
        </w:rPr>
        <w:t>项目编</w:t>
      </w:r>
      <w:r>
        <w:rPr>
          <w:rFonts w:hint="eastAsia" w:ascii="宋体" w:hAnsi="宋体" w:eastAsia="宋体" w:cs="宋体"/>
          <w:b/>
          <w:color w:val="auto"/>
          <w:sz w:val="32"/>
          <w:szCs w:val="32"/>
          <w:highlight w:val="none"/>
        </w:rPr>
        <w:t>号：</w:t>
      </w:r>
      <w:r>
        <w:rPr>
          <w:rFonts w:hint="eastAsia" w:ascii="宋体" w:hAnsi="宋体" w:cs="宋体"/>
          <w:b/>
          <w:color w:val="auto"/>
          <w:sz w:val="32"/>
          <w:szCs w:val="32"/>
          <w:highlight w:val="none"/>
          <w:lang w:eastAsia="zh-CN"/>
        </w:rPr>
        <w:t>YNZC2025-G3-01727-YNGR-0072</w:t>
      </w:r>
    </w:p>
    <w:p w14:paraId="7065406A">
      <w:pPr>
        <w:rPr>
          <w:rFonts w:hint="eastAsia" w:ascii="宋体" w:hAnsi="宋体" w:eastAsia="宋体" w:cs="宋体"/>
          <w:szCs w:val="22"/>
          <w:highlight w:val="none"/>
        </w:rPr>
      </w:pPr>
    </w:p>
    <w:p w14:paraId="6AA3CB87">
      <w:pPr>
        <w:rPr>
          <w:rFonts w:hint="eastAsia" w:ascii="宋体" w:hAnsi="宋体" w:eastAsia="宋体" w:cs="宋体"/>
          <w:szCs w:val="22"/>
          <w:highlight w:val="none"/>
        </w:rPr>
      </w:pPr>
      <w:bookmarkStart w:id="1" w:name="_Toc26171"/>
    </w:p>
    <w:p w14:paraId="37DDF58C">
      <w:pPr>
        <w:rPr>
          <w:rFonts w:hint="eastAsia" w:ascii="宋体" w:hAnsi="宋体" w:eastAsia="宋体" w:cs="宋体"/>
          <w:szCs w:val="22"/>
          <w:highlight w:val="none"/>
        </w:rPr>
      </w:pPr>
    </w:p>
    <w:p w14:paraId="3D61FB1B">
      <w:pPr>
        <w:rPr>
          <w:rFonts w:hint="eastAsia" w:ascii="宋体" w:hAnsi="宋体" w:eastAsia="宋体" w:cs="宋体"/>
          <w:szCs w:val="22"/>
          <w:highlight w:val="none"/>
        </w:rPr>
      </w:pPr>
    </w:p>
    <w:p w14:paraId="5965EA67">
      <w:pPr>
        <w:rPr>
          <w:rFonts w:hint="eastAsia" w:ascii="宋体" w:hAnsi="宋体" w:eastAsia="宋体" w:cs="宋体"/>
          <w:szCs w:val="22"/>
          <w:highlight w:val="none"/>
        </w:rPr>
      </w:pPr>
    </w:p>
    <w:p w14:paraId="58A1C5F0">
      <w:pPr>
        <w:rPr>
          <w:rFonts w:hint="eastAsia" w:ascii="宋体" w:hAnsi="宋体" w:eastAsia="宋体" w:cs="宋体"/>
          <w:szCs w:val="22"/>
          <w:highlight w:val="none"/>
        </w:rPr>
      </w:pPr>
    </w:p>
    <w:p w14:paraId="3F0F530D">
      <w:pPr>
        <w:rPr>
          <w:rFonts w:hint="eastAsia" w:ascii="宋体" w:hAnsi="宋体" w:eastAsia="宋体" w:cs="宋体"/>
          <w:szCs w:val="22"/>
          <w:highlight w:val="none"/>
        </w:rPr>
      </w:pPr>
    </w:p>
    <w:p w14:paraId="00A6D429">
      <w:pPr>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000000"/>
          <w:sz w:val="32"/>
          <w:szCs w:val="32"/>
          <w:highlight w:val="none"/>
        </w:rPr>
      </w:pPr>
    </w:p>
    <w:p w14:paraId="4B1A9F79">
      <w:pPr>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000000"/>
          <w:sz w:val="32"/>
          <w:szCs w:val="32"/>
          <w:highlight w:val="none"/>
        </w:rPr>
      </w:pPr>
    </w:p>
    <w:p w14:paraId="5CB186C9">
      <w:pPr>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000000"/>
          <w:sz w:val="32"/>
          <w:szCs w:val="32"/>
          <w:highlight w:val="none"/>
          <w:lang w:eastAsia="zh-CN"/>
        </w:rPr>
      </w:pPr>
      <w:r>
        <w:rPr>
          <w:rFonts w:hint="eastAsia" w:ascii="宋体" w:hAnsi="宋体" w:eastAsia="宋体" w:cs="宋体"/>
          <w:b/>
          <w:color w:val="000000"/>
          <w:sz w:val="32"/>
          <w:szCs w:val="32"/>
          <w:highlight w:val="none"/>
        </w:rPr>
        <w:t>采购人：</w:t>
      </w:r>
      <w:bookmarkEnd w:id="1"/>
      <w:r>
        <w:rPr>
          <w:rFonts w:hint="eastAsia" w:ascii="宋体" w:hAnsi="宋体" w:cs="宋体"/>
          <w:b/>
          <w:color w:val="000000"/>
          <w:sz w:val="32"/>
          <w:szCs w:val="32"/>
          <w:highlight w:val="none"/>
          <w:lang w:eastAsia="zh-CN"/>
        </w:rPr>
        <w:t>中国共产党云南省委员会宣传部</w:t>
      </w:r>
    </w:p>
    <w:p w14:paraId="0C915BE1">
      <w:pPr>
        <w:pageBreakBefore w:val="0"/>
        <w:widowControl w:val="0"/>
        <w:kinsoku/>
        <w:wordWrap/>
        <w:overflowPunct/>
        <w:topLinePunct w:val="0"/>
        <w:autoSpaceDE/>
        <w:autoSpaceDN/>
        <w:bidi w:val="0"/>
        <w:adjustRightInd/>
        <w:snapToGrid/>
        <w:spacing w:line="600" w:lineRule="exact"/>
        <w:ind w:firstLine="1928" w:firstLineChars="600"/>
        <w:jc w:val="both"/>
        <w:textAlignment w:val="auto"/>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采购代理机构：</w:t>
      </w:r>
      <w:r>
        <w:rPr>
          <w:rFonts w:hint="eastAsia" w:ascii="宋体" w:hAnsi="宋体" w:eastAsia="宋体" w:cs="宋体"/>
          <w:b/>
          <w:color w:val="auto"/>
          <w:sz w:val="32"/>
          <w:szCs w:val="32"/>
          <w:highlight w:val="none"/>
          <w:lang w:val="en-US" w:eastAsia="zh-CN"/>
        </w:rPr>
        <w:t>云南冠睿咨询有限公司</w:t>
      </w:r>
    </w:p>
    <w:p w14:paraId="282E5129">
      <w:pPr>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lang w:eastAsia="zh-CN"/>
        </w:rPr>
        <w:t>202</w:t>
      </w:r>
      <w:r>
        <w:rPr>
          <w:rFonts w:hint="eastAsia" w:ascii="宋体" w:hAnsi="宋体" w:cs="宋体"/>
          <w:b/>
          <w:color w:val="000000"/>
          <w:sz w:val="32"/>
          <w:szCs w:val="32"/>
          <w:highlight w:val="none"/>
          <w:lang w:val="en-US" w:eastAsia="zh-CN"/>
        </w:rPr>
        <w:t>5</w:t>
      </w:r>
      <w:r>
        <w:rPr>
          <w:rFonts w:hint="eastAsia" w:ascii="宋体" w:hAnsi="宋体" w:eastAsia="宋体" w:cs="宋体"/>
          <w:b/>
          <w:color w:val="000000"/>
          <w:sz w:val="32"/>
          <w:szCs w:val="32"/>
          <w:highlight w:val="none"/>
        </w:rPr>
        <w:t>年</w:t>
      </w:r>
      <w:r>
        <w:rPr>
          <w:rFonts w:hint="eastAsia" w:ascii="宋体" w:hAnsi="宋体" w:cs="宋体"/>
          <w:b/>
          <w:color w:val="000000"/>
          <w:sz w:val="32"/>
          <w:szCs w:val="32"/>
          <w:highlight w:val="none"/>
          <w:lang w:val="en-US" w:eastAsia="zh-CN"/>
        </w:rPr>
        <w:t>04</w:t>
      </w:r>
      <w:r>
        <w:rPr>
          <w:rFonts w:hint="eastAsia" w:ascii="宋体" w:hAnsi="宋体" w:eastAsia="宋体" w:cs="宋体"/>
          <w:b/>
          <w:color w:val="000000"/>
          <w:sz w:val="32"/>
          <w:szCs w:val="32"/>
          <w:highlight w:val="none"/>
        </w:rPr>
        <w:t>月</w:t>
      </w:r>
    </w:p>
    <w:p w14:paraId="1DFEE92F">
      <w:pPr>
        <w:pStyle w:val="5"/>
        <w:rPr>
          <w:rFonts w:hint="eastAsia" w:ascii="宋体" w:hAnsi="宋体" w:eastAsia="宋体" w:cs="宋体"/>
          <w:highlight w:val="none"/>
        </w:rPr>
        <w:sectPr>
          <w:headerReference r:id="rId3" w:type="default"/>
          <w:footerReference r:id="rId4" w:type="default"/>
          <w:pgSz w:w="12240" w:h="15840"/>
          <w:pgMar w:top="1440" w:right="1800" w:bottom="1168" w:left="1800" w:header="720" w:footer="720" w:gutter="0"/>
          <w:pgBorders>
            <w:top w:val="none" w:sz="0" w:space="0"/>
            <w:left w:val="none" w:sz="0" w:space="0"/>
            <w:bottom w:val="none" w:sz="0" w:space="0"/>
            <w:right w:val="none" w:sz="0" w:space="0"/>
          </w:pgBorders>
          <w:pgNumType w:start="0"/>
          <w:cols w:space="708" w:num="1"/>
        </w:sectPr>
      </w:pPr>
    </w:p>
    <w:p w14:paraId="18F77F90">
      <w:pPr>
        <w:spacing w:before="840" w:beforeLines="350"/>
        <w:jc w:val="center"/>
        <w:rPr>
          <w:rFonts w:hint="eastAsia" w:ascii="宋体" w:hAnsi="宋体" w:eastAsia="宋体" w:cs="宋体"/>
          <w:b/>
          <w:bCs/>
          <w:sz w:val="40"/>
          <w:szCs w:val="36"/>
          <w:highlight w:val="none"/>
        </w:rPr>
      </w:pPr>
      <w:r>
        <w:rPr>
          <w:rFonts w:hint="eastAsia" w:ascii="宋体" w:hAnsi="宋体" w:eastAsia="宋体" w:cs="宋体"/>
          <w:b/>
          <w:bCs/>
          <w:sz w:val="40"/>
          <w:szCs w:val="36"/>
          <w:highlight w:val="none"/>
          <w:lang w:val="zh-CN"/>
        </w:rPr>
        <w:t>目</w:t>
      </w:r>
      <w:r>
        <w:rPr>
          <w:rFonts w:hint="eastAsia" w:ascii="宋体" w:hAnsi="宋体" w:eastAsia="宋体" w:cs="宋体"/>
          <w:b/>
          <w:bCs/>
          <w:sz w:val="40"/>
          <w:szCs w:val="36"/>
          <w:highlight w:val="none"/>
        </w:rPr>
        <w:t xml:space="preserve">  </w:t>
      </w:r>
      <w:r>
        <w:rPr>
          <w:rFonts w:hint="eastAsia" w:ascii="宋体" w:hAnsi="宋体" w:eastAsia="宋体" w:cs="宋体"/>
          <w:b/>
          <w:bCs/>
          <w:sz w:val="40"/>
          <w:szCs w:val="36"/>
          <w:highlight w:val="none"/>
          <w:lang w:val="zh-CN"/>
        </w:rPr>
        <w:t>录</w:t>
      </w:r>
    </w:p>
    <w:p w14:paraId="288D467D">
      <w:pPr>
        <w:pStyle w:val="26"/>
        <w:tabs>
          <w:tab w:val="right" w:leader="dot" w:pos="8647"/>
          <w:tab w:val="clear" w:pos="9663"/>
        </w:tabs>
        <w:spacing w:line="360" w:lineRule="auto"/>
        <w:jc w:val="distribute"/>
        <w:rPr>
          <w:rFonts w:hint="eastAsia" w:ascii="宋体" w:hAnsi="宋体" w:eastAsia="宋体" w:cs="宋体"/>
          <w:highlight w:val="none"/>
        </w:rPr>
      </w:pPr>
    </w:p>
    <w:p w14:paraId="520D3FF8">
      <w:pPr>
        <w:pStyle w:val="26"/>
        <w:tabs>
          <w:tab w:val="right" w:leader="dot" w:pos="8640"/>
          <w:tab w:val="clear" w:pos="9663"/>
        </w:tabs>
        <w:spacing w:line="480" w:lineRule="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TOC \o "1-3" \h \z \u </w:instrText>
      </w:r>
      <w:r>
        <w:rPr>
          <w:rFonts w:hint="eastAsia" w:ascii="宋体" w:hAnsi="宋体" w:eastAsia="宋体" w:cs="宋体"/>
          <w:b w:val="0"/>
          <w:bCs w:val="0"/>
          <w:sz w:val="24"/>
          <w:szCs w:val="24"/>
          <w:highlight w:val="none"/>
        </w:rPr>
        <w:fldChar w:fldCharType="separate"/>
      </w:r>
      <w:r>
        <w:rPr>
          <w:highlight w:val="none"/>
        </w:rPr>
        <w:fldChar w:fldCharType="begin"/>
      </w:r>
      <w:r>
        <w:rPr>
          <w:highlight w:val="none"/>
        </w:rPr>
        <w:instrText xml:space="preserve"> HYPERLINK \l "_Toc19774" </w:instrText>
      </w:r>
      <w:r>
        <w:rPr>
          <w:highlight w:val="none"/>
        </w:rPr>
        <w:fldChar w:fldCharType="separate"/>
      </w:r>
      <w:r>
        <w:rPr>
          <w:rFonts w:hint="eastAsia" w:ascii="宋体" w:hAnsi="宋体" w:eastAsia="宋体" w:cs="宋体"/>
          <w:sz w:val="24"/>
          <w:szCs w:val="24"/>
          <w:highlight w:val="none"/>
        </w:rPr>
        <w:t>第一章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_Toc19774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EBC8822">
      <w:pPr>
        <w:pStyle w:val="26"/>
        <w:tabs>
          <w:tab w:val="right" w:leader="dot" w:pos="8640"/>
          <w:tab w:val="clear" w:pos="9663"/>
        </w:tabs>
        <w:spacing w:line="480" w:lineRule="auto"/>
        <w:rPr>
          <w:rFonts w:hint="eastAsia" w:ascii="宋体" w:hAnsi="宋体" w:eastAsia="宋体" w:cs="宋体"/>
          <w:sz w:val="24"/>
          <w:szCs w:val="24"/>
          <w:highlight w:val="none"/>
        </w:rPr>
      </w:pPr>
      <w:r>
        <w:rPr>
          <w:highlight w:val="none"/>
        </w:rPr>
        <w:fldChar w:fldCharType="begin"/>
      </w:r>
      <w:r>
        <w:rPr>
          <w:highlight w:val="none"/>
        </w:rPr>
        <w:instrText xml:space="preserve"> HYPERLINK \l "_Toc32177" </w:instrText>
      </w:r>
      <w:r>
        <w:rPr>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_Toc32177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E0ABCC8">
      <w:pPr>
        <w:pStyle w:val="31"/>
        <w:tabs>
          <w:tab w:val="right" w:leader="dot" w:pos="8640"/>
        </w:tabs>
        <w:spacing w:line="480" w:lineRule="auto"/>
        <w:rPr>
          <w:rFonts w:hint="eastAsia" w:ascii="宋体" w:hAnsi="宋体" w:eastAsia="宋体" w:cs="宋体"/>
          <w:sz w:val="24"/>
          <w:szCs w:val="24"/>
          <w:highlight w:val="none"/>
        </w:rPr>
      </w:pPr>
      <w:r>
        <w:rPr>
          <w:highlight w:val="none"/>
        </w:rPr>
        <w:fldChar w:fldCharType="begin"/>
      </w:r>
      <w:r>
        <w:rPr>
          <w:highlight w:val="none"/>
        </w:rPr>
        <w:instrText xml:space="preserve"> HYPERLINK \l "_Toc688" </w:instrText>
      </w:r>
      <w:r>
        <w:rPr>
          <w:highlight w:val="none"/>
        </w:rPr>
        <w:fldChar w:fldCharType="separate"/>
      </w:r>
      <w:r>
        <w:rPr>
          <w:rFonts w:hint="eastAsia" w:ascii="宋体" w:hAnsi="宋体" w:eastAsia="宋体" w:cs="宋体"/>
          <w:spacing w:val="0"/>
          <w:kern w:val="0"/>
          <w:sz w:val="24"/>
          <w:szCs w:val="24"/>
          <w:highlight w:val="none"/>
        </w:rPr>
        <w:t>投标人须知前附表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B2A337B">
      <w:pPr>
        <w:pStyle w:val="26"/>
        <w:tabs>
          <w:tab w:val="right" w:leader="dot" w:pos="8640"/>
          <w:tab w:val="clear" w:pos="9663"/>
        </w:tabs>
        <w:spacing w:line="480" w:lineRule="auto"/>
        <w:rPr>
          <w:rFonts w:hint="eastAsia" w:ascii="宋体" w:hAnsi="宋体" w:eastAsia="宋体" w:cs="宋体"/>
          <w:sz w:val="24"/>
          <w:szCs w:val="24"/>
          <w:highlight w:val="none"/>
        </w:rPr>
      </w:pPr>
      <w:r>
        <w:rPr>
          <w:highlight w:val="none"/>
        </w:rPr>
        <w:fldChar w:fldCharType="begin"/>
      </w:r>
      <w:r>
        <w:rPr>
          <w:highlight w:val="none"/>
        </w:rPr>
        <w:instrText xml:space="preserve"> HYPERLINK \l "_Toc20369" </w:instrText>
      </w:r>
      <w:r>
        <w:rPr>
          <w:highlight w:val="none"/>
        </w:rPr>
        <w:fldChar w:fldCharType="separate"/>
      </w:r>
      <w:r>
        <w:rPr>
          <w:rFonts w:hint="eastAsia" w:ascii="宋体" w:hAnsi="宋体" w:eastAsia="宋体" w:cs="宋体"/>
          <w:bCs/>
          <w:sz w:val="24"/>
          <w:szCs w:val="24"/>
          <w:highlight w:val="none"/>
        </w:rPr>
        <w:t>第三章</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合同书样式及主要条款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_Toc20369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0882F97">
      <w:pPr>
        <w:pStyle w:val="31"/>
        <w:tabs>
          <w:tab w:val="right" w:leader="dot" w:pos="8640"/>
        </w:tabs>
        <w:spacing w:line="480" w:lineRule="auto"/>
        <w:rPr>
          <w:rFonts w:hint="eastAsia" w:ascii="宋体" w:hAnsi="宋体" w:eastAsia="宋体" w:cs="宋体"/>
          <w:sz w:val="24"/>
          <w:szCs w:val="24"/>
          <w:highlight w:val="none"/>
        </w:rPr>
      </w:pPr>
      <w:r>
        <w:rPr>
          <w:highlight w:val="none"/>
        </w:rPr>
        <w:fldChar w:fldCharType="begin"/>
      </w:r>
      <w:r>
        <w:rPr>
          <w:highlight w:val="none"/>
        </w:rPr>
        <w:instrText xml:space="preserve"> HYPERLINK \l "_Toc14112" </w:instrText>
      </w:r>
      <w:r>
        <w:rPr>
          <w:highlight w:val="none"/>
        </w:rPr>
        <w:fldChar w:fldCharType="separate"/>
      </w:r>
      <w:r>
        <w:rPr>
          <w:rFonts w:hint="eastAsia" w:ascii="宋体" w:hAnsi="宋体" w:eastAsia="宋体" w:cs="宋体"/>
          <w:bCs/>
          <w:sz w:val="24"/>
          <w:szCs w:val="24"/>
          <w:highlight w:val="none"/>
        </w:rPr>
        <w:t>合同条款前附表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_Toc14112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ABF9D31">
      <w:pPr>
        <w:pStyle w:val="26"/>
        <w:tabs>
          <w:tab w:val="right" w:leader="dot" w:pos="8640"/>
          <w:tab w:val="clear" w:pos="9663"/>
        </w:tabs>
        <w:spacing w:line="480" w:lineRule="auto"/>
        <w:rPr>
          <w:rFonts w:hint="eastAsia" w:ascii="宋体" w:hAnsi="宋体" w:eastAsia="宋体" w:cs="宋体"/>
          <w:sz w:val="24"/>
          <w:szCs w:val="24"/>
          <w:highlight w:val="none"/>
        </w:rPr>
      </w:pPr>
      <w:r>
        <w:rPr>
          <w:highlight w:val="none"/>
        </w:rPr>
        <w:fldChar w:fldCharType="begin"/>
      </w:r>
      <w:r>
        <w:rPr>
          <w:highlight w:val="none"/>
        </w:rPr>
        <w:instrText xml:space="preserve"> HYPERLINK \l "_Toc3084" </w:instrText>
      </w:r>
      <w:r>
        <w:rPr>
          <w:highlight w:val="none"/>
        </w:rPr>
        <w:fldChar w:fldCharType="separate"/>
      </w:r>
      <w:r>
        <w:rPr>
          <w:rFonts w:hint="eastAsia" w:ascii="宋体" w:hAnsi="宋体" w:eastAsia="宋体" w:cs="宋体"/>
          <w:sz w:val="24"/>
          <w:szCs w:val="24"/>
          <w:highlight w:val="none"/>
        </w:rPr>
        <w:t>第四章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8028EE5">
      <w:pPr>
        <w:pStyle w:val="26"/>
        <w:tabs>
          <w:tab w:val="right" w:leader="dot" w:pos="8640"/>
          <w:tab w:val="clear" w:pos="9663"/>
        </w:tabs>
        <w:spacing w:line="480" w:lineRule="auto"/>
        <w:rPr>
          <w:rFonts w:hint="eastAsia" w:ascii="宋体" w:hAnsi="宋体" w:eastAsia="宋体" w:cs="宋体"/>
          <w:sz w:val="24"/>
          <w:szCs w:val="24"/>
          <w:highlight w:val="none"/>
        </w:rPr>
      </w:pPr>
      <w:r>
        <w:rPr>
          <w:highlight w:val="none"/>
        </w:rPr>
        <w:fldChar w:fldCharType="begin"/>
      </w:r>
      <w:r>
        <w:rPr>
          <w:highlight w:val="none"/>
        </w:rPr>
        <w:instrText xml:space="preserve"> HYPERLINK \l "_Toc11169" </w:instrText>
      </w:r>
      <w:r>
        <w:rPr>
          <w:highlight w:val="none"/>
        </w:rPr>
        <w:fldChar w:fldCharType="separate"/>
      </w:r>
      <w:r>
        <w:rPr>
          <w:rFonts w:hint="eastAsia" w:ascii="宋体" w:hAnsi="宋体" w:eastAsia="宋体" w:cs="宋体"/>
          <w:sz w:val="24"/>
          <w:szCs w:val="24"/>
          <w:highlight w:val="none"/>
        </w:rPr>
        <w:t>第五章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_Toc11169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5C0C07F">
      <w:pPr>
        <w:pStyle w:val="26"/>
        <w:tabs>
          <w:tab w:val="right" w:leader="dot" w:pos="8640"/>
          <w:tab w:val="clear" w:pos="9663"/>
        </w:tabs>
        <w:spacing w:line="480" w:lineRule="auto"/>
        <w:rPr>
          <w:rFonts w:hint="eastAsia" w:ascii="宋体" w:hAnsi="宋体" w:eastAsia="宋体" w:cs="宋体"/>
          <w:sz w:val="24"/>
          <w:szCs w:val="24"/>
          <w:highlight w:val="none"/>
        </w:rPr>
      </w:pPr>
      <w:r>
        <w:rPr>
          <w:highlight w:val="none"/>
        </w:rPr>
        <w:fldChar w:fldCharType="begin"/>
      </w:r>
      <w:r>
        <w:rPr>
          <w:highlight w:val="none"/>
        </w:rPr>
        <w:instrText xml:space="preserve"> HYPERLINK \l "_Toc11221" </w:instrText>
      </w:r>
      <w:r>
        <w:rPr>
          <w:highlight w:val="none"/>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资格审查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_Toc11221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3D38FB0">
      <w:pPr>
        <w:pStyle w:val="31"/>
        <w:tabs>
          <w:tab w:val="right" w:leader="dot" w:pos="8640"/>
        </w:tabs>
        <w:spacing w:line="480" w:lineRule="auto"/>
        <w:rPr>
          <w:rFonts w:hint="eastAsia" w:ascii="宋体" w:hAnsi="宋体" w:eastAsia="宋体" w:cs="宋体"/>
          <w:sz w:val="24"/>
          <w:szCs w:val="24"/>
          <w:highlight w:val="none"/>
        </w:rPr>
      </w:pPr>
      <w:r>
        <w:rPr>
          <w:highlight w:val="none"/>
        </w:rPr>
        <w:fldChar w:fldCharType="begin"/>
      </w:r>
      <w:r>
        <w:rPr>
          <w:highlight w:val="none"/>
        </w:rPr>
        <w:instrText xml:space="preserve"> HYPERLINK \l "_Toc9683" </w:instrText>
      </w:r>
      <w:r>
        <w:rPr>
          <w:highlight w:val="none"/>
        </w:rPr>
        <w:fldChar w:fldCharType="separate"/>
      </w:r>
      <w:r>
        <w:rPr>
          <w:rFonts w:hint="eastAsia" w:ascii="宋体" w:hAnsi="宋体" w:eastAsia="宋体" w:cs="宋体"/>
          <w:bCs/>
          <w:caps/>
          <w:spacing w:val="0"/>
          <w:sz w:val="24"/>
          <w:szCs w:val="24"/>
          <w:highlight w:val="none"/>
        </w:rPr>
        <w:t>投标人资格要求前附表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_Toc9683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E1E12B8">
      <w:pPr>
        <w:pStyle w:val="26"/>
        <w:tabs>
          <w:tab w:val="right" w:leader="dot" w:pos="8640"/>
          <w:tab w:val="clear" w:pos="9663"/>
        </w:tabs>
        <w:spacing w:line="480" w:lineRule="auto"/>
        <w:rPr>
          <w:rFonts w:hint="eastAsia" w:ascii="宋体" w:hAnsi="宋体" w:eastAsia="宋体" w:cs="宋体"/>
          <w:sz w:val="24"/>
          <w:szCs w:val="24"/>
          <w:highlight w:val="none"/>
        </w:rPr>
      </w:pPr>
      <w:r>
        <w:rPr>
          <w:highlight w:val="none"/>
        </w:rPr>
        <w:fldChar w:fldCharType="begin"/>
      </w:r>
      <w:r>
        <w:rPr>
          <w:highlight w:val="none"/>
        </w:rPr>
        <w:instrText xml:space="preserve"> HYPERLINK \l "_Toc6268" </w:instrText>
      </w:r>
      <w:r>
        <w:rPr>
          <w:highlight w:val="none"/>
        </w:rPr>
        <w:fldChar w:fldCharType="separate"/>
      </w:r>
      <w:r>
        <w:rPr>
          <w:rFonts w:hint="eastAsia" w:ascii="宋体" w:hAnsi="宋体" w:eastAsia="宋体" w:cs="宋体"/>
          <w:sz w:val="24"/>
          <w:szCs w:val="24"/>
          <w:highlight w:val="none"/>
        </w:rPr>
        <w:t xml:space="preserve">第七章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评标方法（综合评分法）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_Toc6268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54052A4">
      <w:pPr>
        <w:pStyle w:val="31"/>
        <w:tabs>
          <w:tab w:val="right" w:leader="dot" w:pos="8640"/>
        </w:tabs>
        <w:spacing w:line="480" w:lineRule="auto"/>
        <w:rPr>
          <w:rFonts w:hint="eastAsia" w:ascii="宋体" w:hAnsi="宋体" w:eastAsia="宋体" w:cs="宋体"/>
          <w:sz w:val="24"/>
          <w:szCs w:val="24"/>
          <w:highlight w:val="none"/>
        </w:rPr>
      </w:pPr>
      <w:r>
        <w:rPr>
          <w:highlight w:val="none"/>
        </w:rPr>
        <w:fldChar w:fldCharType="begin"/>
      </w:r>
      <w:r>
        <w:rPr>
          <w:highlight w:val="none"/>
        </w:rPr>
        <w:instrText xml:space="preserve"> HYPERLINK \l "_Toc27972" </w:instrText>
      </w:r>
      <w:r>
        <w:rPr>
          <w:highlight w:val="none"/>
        </w:rPr>
        <w:fldChar w:fldCharType="separate"/>
      </w:r>
      <w:r>
        <w:rPr>
          <w:rFonts w:hint="eastAsia" w:ascii="宋体" w:hAnsi="宋体" w:eastAsia="宋体" w:cs="宋体"/>
          <w:sz w:val="24"/>
          <w:szCs w:val="24"/>
          <w:highlight w:val="none"/>
        </w:rPr>
        <w:t>评标方法前附表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_Toc27972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CCEE4A5">
      <w:pPr>
        <w:spacing w:line="480" w:lineRule="auto"/>
        <w:rPr>
          <w:rFonts w:hint="eastAsia" w:ascii="宋体" w:hAnsi="宋体" w:eastAsia="宋体" w:cs="宋体"/>
          <w:b w:val="0"/>
          <w:bCs w:val="0"/>
          <w:highlight w:val="none"/>
        </w:rPr>
      </w:pPr>
      <w:r>
        <w:rPr>
          <w:rFonts w:hint="eastAsia" w:ascii="宋体" w:hAnsi="宋体" w:eastAsia="宋体" w:cs="宋体"/>
          <w:bCs w:val="0"/>
          <w:sz w:val="24"/>
          <w:szCs w:val="24"/>
          <w:highlight w:val="none"/>
        </w:rPr>
        <w:fldChar w:fldCharType="end"/>
      </w:r>
    </w:p>
    <w:bookmarkEnd w:id="0"/>
    <w:p w14:paraId="7D2CAB97">
      <w:pPr>
        <w:pStyle w:val="5"/>
        <w:numPr>
          <w:ilvl w:val="0"/>
          <w:numId w:val="0"/>
        </w:numPr>
        <w:jc w:val="center"/>
        <w:rPr>
          <w:rFonts w:hint="eastAsia" w:ascii="宋体" w:hAnsi="宋体" w:eastAsia="宋体" w:cs="宋体"/>
          <w:color w:val="auto"/>
          <w:sz w:val="32"/>
          <w:highlight w:val="none"/>
        </w:rPr>
        <w:sectPr>
          <w:footerReference r:id="rId5" w:type="default"/>
          <w:pgSz w:w="12240" w:h="15840"/>
          <w:pgMar w:top="1440" w:right="1800" w:bottom="1168" w:left="1800" w:header="720" w:footer="720" w:gutter="0"/>
          <w:pgBorders>
            <w:top w:val="none" w:sz="0" w:space="0"/>
            <w:left w:val="none" w:sz="0" w:space="0"/>
            <w:bottom w:val="none" w:sz="0" w:space="0"/>
            <w:right w:val="none" w:sz="0" w:space="0"/>
          </w:pgBorders>
          <w:pgNumType w:start="1"/>
          <w:cols w:space="708" w:num="1"/>
        </w:sectPr>
      </w:pPr>
      <w:bookmarkStart w:id="2" w:name="_Toc480817641"/>
      <w:bookmarkStart w:id="3" w:name="_Toc378239348"/>
      <w:bookmarkStart w:id="4" w:name="_Toc26061"/>
      <w:bookmarkStart w:id="5" w:name="_Toc489145701"/>
      <w:bookmarkStart w:id="6" w:name="_Toc213908411"/>
      <w:bookmarkStart w:id="7" w:name="_Toc29379732"/>
    </w:p>
    <w:p w14:paraId="1E54DEA0">
      <w:pPr>
        <w:pStyle w:val="5"/>
        <w:numPr>
          <w:ilvl w:val="0"/>
          <w:numId w:val="0"/>
        </w:numPr>
        <w:jc w:val="center"/>
        <w:rPr>
          <w:rFonts w:hint="eastAsia" w:ascii="宋体" w:hAnsi="宋体" w:eastAsia="宋体" w:cs="宋体"/>
          <w:color w:val="auto"/>
          <w:szCs w:val="32"/>
          <w:highlight w:val="none"/>
          <w:lang w:eastAsia="zh-CN"/>
        </w:rPr>
      </w:pPr>
      <w:bookmarkStart w:id="8" w:name="_Toc19774"/>
      <w:r>
        <w:rPr>
          <w:rFonts w:hint="eastAsia" w:ascii="宋体" w:hAnsi="宋体" w:eastAsia="宋体" w:cs="宋体"/>
          <w:color w:val="auto"/>
          <w:sz w:val="32"/>
          <w:highlight w:val="none"/>
        </w:rPr>
        <w:t>第一章</w:t>
      </w:r>
      <w:r>
        <w:rPr>
          <w:rFonts w:hint="eastAsia" w:ascii="宋体" w:hAnsi="宋体" w:eastAsia="宋体" w:cs="宋体"/>
          <w:color w:val="auto"/>
          <w:sz w:val="32"/>
          <w:highlight w:val="none"/>
          <w:lang w:val="en-US" w:eastAsia="zh-CN"/>
        </w:rPr>
        <w:t xml:space="preserve">  </w:t>
      </w:r>
      <w:r>
        <w:rPr>
          <w:rFonts w:hint="eastAsia" w:ascii="宋体" w:hAnsi="宋体" w:eastAsia="宋体" w:cs="宋体"/>
          <w:color w:val="auto"/>
          <w:szCs w:val="32"/>
          <w:highlight w:val="none"/>
          <w:lang w:eastAsia="zh-CN"/>
        </w:rPr>
        <w:t>招标公告</w:t>
      </w:r>
      <w:bookmarkEnd w:id="8"/>
    </w:p>
    <w:p w14:paraId="2AC3E6C1">
      <w:pPr>
        <w:numPr>
          <w:ilvl w:val="0"/>
          <w:numId w:val="0"/>
        </w:numPr>
        <w:rPr>
          <w:rFonts w:hint="eastAsia" w:ascii="宋体" w:hAnsi="宋体" w:eastAsia="宋体" w:cs="宋体"/>
          <w:color w:val="auto"/>
          <w:highlight w:val="none"/>
        </w:rPr>
      </w:pPr>
    </w:p>
    <w:p w14:paraId="08150992">
      <w:pPr>
        <w:pBdr>
          <w:top w:val="single" w:color="auto" w:sz="4" w:space="1"/>
          <w:left w:val="single" w:color="auto" w:sz="4" w:space="4"/>
          <w:bottom w:val="single" w:color="auto" w:sz="4" w:space="6"/>
          <w:right w:val="single" w:color="auto" w:sz="4" w:space="4"/>
        </w:pBdr>
        <w:spacing w:after="0" w:line="360" w:lineRule="auto"/>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1FD7A7E6">
      <w:pPr>
        <w:keepNext w:val="0"/>
        <w:keepLines w:val="0"/>
        <w:pageBreakBefore w:val="0"/>
        <w:widowControl w:val="0"/>
        <w:pBdr>
          <w:top w:val="single" w:color="auto" w:sz="4" w:space="1"/>
          <w:left w:val="single" w:color="auto" w:sz="4" w:space="4"/>
          <w:bottom w:val="single" w:color="auto" w:sz="4" w:space="6"/>
          <w:right w:val="single" w:color="auto" w:sz="4" w:space="4"/>
        </w:pBdr>
        <w:kinsoku/>
        <w:wordWrap w:val="0"/>
        <w:overflowPunct/>
        <w:topLinePunct w:val="0"/>
        <w:autoSpaceDE/>
        <w:autoSpaceDN/>
        <w:bidi w:val="0"/>
        <w:adjustRightInd/>
        <w:snapToGrid/>
        <w:spacing w:after="0" w:line="360" w:lineRule="auto"/>
        <w:ind w:firstLine="420" w:firstLineChars="200"/>
        <w:contextualSpacing/>
        <w:textAlignment w:val="auto"/>
        <w:outlineLvl w:val="9"/>
        <w:rPr>
          <w:rFonts w:hint="eastAsia" w:ascii="宋体" w:hAnsi="宋体" w:eastAsia="宋体" w:cs="宋体"/>
          <w:b/>
          <w:bCs w:val="0"/>
          <w:color w:val="auto"/>
          <w:szCs w:val="24"/>
          <w:highlight w:val="none"/>
        </w:rPr>
      </w:pPr>
      <w:r>
        <w:rPr>
          <w:rFonts w:hint="eastAsia" w:ascii="宋体" w:hAnsi="宋体" w:cs="宋体"/>
          <w:color w:val="auto"/>
          <w:sz w:val="21"/>
          <w:szCs w:val="21"/>
          <w:highlight w:val="none"/>
          <w:lang w:eastAsia="zh-CN"/>
        </w:rPr>
        <w:t>第二十一届中国（深圳）国际文化产业博览交易会云南展区会展承办服务项目</w:t>
      </w:r>
      <w:r>
        <w:rPr>
          <w:rFonts w:hint="eastAsia" w:ascii="宋体" w:hAnsi="宋体" w:eastAsia="宋体" w:cs="宋体"/>
          <w:color w:val="auto"/>
          <w:sz w:val="21"/>
          <w:szCs w:val="21"/>
          <w:highlight w:val="none"/>
          <w:lang w:eastAsia="zh-CN"/>
        </w:rPr>
        <w:t>的潜在投标人应在政采云平台（https://www.zcygov.cn/）</w:t>
      </w:r>
      <w:r>
        <w:rPr>
          <w:rFonts w:hint="eastAsia" w:ascii="宋体" w:hAnsi="宋体" w:eastAsia="宋体" w:cs="宋体"/>
          <w:color w:val="auto"/>
          <w:sz w:val="21"/>
          <w:szCs w:val="21"/>
          <w:highlight w:val="none"/>
          <w:lang w:val="en-US" w:eastAsia="zh-CN"/>
        </w:rPr>
        <w:t>线上</w:t>
      </w:r>
      <w:r>
        <w:rPr>
          <w:rFonts w:hint="eastAsia" w:ascii="宋体" w:hAnsi="宋体" w:eastAsia="宋体" w:cs="宋体"/>
          <w:color w:val="auto"/>
          <w:sz w:val="21"/>
          <w:szCs w:val="21"/>
          <w:highlight w:val="none"/>
          <w:lang w:eastAsia="zh-CN"/>
        </w:rPr>
        <w:t>获取招标文件</w:t>
      </w:r>
      <w:r>
        <w:rPr>
          <w:rFonts w:hint="eastAsia" w:ascii="宋体" w:hAnsi="宋体" w:eastAsia="宋体" w:cs="宋体"/>
          <w:color w:val="auto"/>
          <w:kern w:val="0"/>
          <w:szCs w:val="21"/>
          <w:highlight w:val="none"/>
        </w:rPr>
        <w:t>，并于</w:t>
      </w:r>
      <w:r>
        <w:rPr>
          <w:rFonts w:hint="eastAsia" w:ascii="宋体" w:hAnsi="宋体" w:eastAsia="宋体" w:cs="宋体"/>
          <w:color w:val="auto"/>
          <w:kern w:val="0"/>
          <w:szCs w:val="21"/>
          <w:highlight w:val="none"/>
          <w:lang w:eastAsia="zh-CN"/>
        </w:rPr>
        <w:t>202</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05</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12</w:t>
      </w:r>
      <w:r>
        <w:rPr>
          <w:rFonts w:hint="eastAsia" w:ascii="宋体" w:hAnsi="宋体" w:eastAsia="宋体" w:cs="宋体"/>
          <w:color w:val="auto"/>
          <w:kern w:val="0"/>
          <w:szCs w:val="21"/>
          <w:highlight w:val="none"/>
        </w:rPr>
        <w:t>日</w:t>
      </w:r>
      <w:r>
        <w:rPr>
          <w:rFonts w:hint="eastAsia" w:ascii="宋体" w:hAnsi="宋体" w:cs="宋体"/>
          <w:color w:val="auto"/>
          <w:kern w:val="0"/>
          <w:szCs w:val="21"/>
          <w:highlight w:val="none"/>
          <w:lang w:val="en-US" w:eastAsia="zh-CN"/>
        </w:rPr>
        <w:t>09</w:t>
      </w:r>
      <w:r>
        <w:rPr>
          <w:rFonts w:hint="eastAsia" w:ascii="宋体" w:hAnsi="宋体" w:eastAsia="宋体" w:cs="宋体"/>
          <w:color w:val="auto"/>
          <w:kern w:val="0"/>
          <w:szCs w:val="21"/>
          <w:highlight w:val="none"/>
        </w:rPr>
        <w:t>点</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分（北京时间）前递交投标文件</w:t>
      </w:r>
      <w:r>
        <w:rPr>
          <w:rFonts w:hint="eastAsia" w:ascii="宋体" w:hAnsi="宋体" w:eastAsia="宋体" w:cs="宋体"/>
          <w:color w:val="auto"/>
          <w:szCs w:val="21"/>
          <w:highlight w:val="none"/>
        </w:rPr>
        <w:t>。</w:t>
      </w:r>
      <w:bookmarkStart w:id="9" w:name="_Toc35393621"/>
      <w:bookmarkStart w:id="10" w:name="_Toc28359002"/>
      <w:bookmarkStart w:id="11" w:name="_Toc28359079"/>
      <w:bookmarkStart w:id="12" w:name="_Toc35393790"/>
    </w:p>
    <w:p w14:paraId="7A5657AB">
      <w:pPr>
        <w:spacing w:before="0" w:after="0" w:line="440" w:lineRule="exact"/>
        <w:outlineLvl w:val="9"/>
        <w:rPr>
          <w:rFonts w:hint="eastAsia" w:ascii="宋体" w:hAnsi="宋体" w:eastAsia="宋体" w:cs="宋体"/>
          <w:b/>
          <w:bCs w:val="0"/>
          <w:color w:val="auto"/>
          <w:szCs w:val="24"/>
          <w:highlight w:val="none"/>
        </w:rPr>
      </w:pPr>
      <w:bookmarkStart w:id="13" w:name="_Toc13553"/>
      <w:bookmarkStart w:id="14" w:name="_Toc20683"/>
      <w:r>
        <w:rPr>
          <w:rFonts w:hint="eastAsia" w:ascii="宋体" w:hAnsi="宋体" w:eastAsia="宋体" w:cs="宋体"/>
          <w:b/>
          <w:bCs w:val="0"/>
          <w:color w:val="auto"/>
          <w:szCs w:val="24"/>
          <w:highlight w:val="none"/>
        </w:rPr>
        <w:t>一、项目基本情况</w:t>
      </w:r>
      <w:bookmarkEnd w:id="9"/>
      <w:bookmarkEnd w:id="10"/>
      <w:bookmarkEnd w:id="11"/>
      <w:bookmarkEnd w:id="12"/>
      <w:bookmarkEnd w:id="13"/>
      <w:bookmarkEnd w:id="14"/>
    </w:p>
    <w:p w14:paraId="227013EA">
      <w:pPr>
        <w:widowControl/>
        <w:spacing w:line="440" w:lineRule="exact"/>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YNZC2025-G3-01727-YNGR-0072</w:t>
      </w:r>
    </w:p>
    <w:p w14:paraId="70C474DC">
      <w:pPr>
        <w:widowControl/>
        <w:spacing w:line="440" w:lineRule="exact"/>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项目名称：</w:t>
      </w:r>
      <w:r>
        <w:rPr>
          <w:rFonts w:hint="eastAsia" w:ascii="宋体" w:hAnsi="宋体" w:cs="宋体"/>
          <w:strike w:val="0"/>
          <w:dstrike w:val="0"/>
          <w:color w:val="auto"/>
          <w:szCs w:val="21"/>
          <w:highlight w:val="none"/>
          <w:lang w:eastAsia="zh-CN"/>
        </w:rPr>
        <w:t>第二十一届中国（深圳）国际文化产业博览交易会云南展区会展承办服务项目</w:t>
      </w:r>
    </w:p>
    <w:p w14:paraId="2F5B48C5">
      <w:pPr>
        <w:widowControl/>
        <w:spacing w:line="440" w:lineRule="exact"/>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资金来源：财政性资金，已落实</w:t>
      </w:r>
    </w:p>
    <w:p w14:paraId="2E4BA0C8">
      <w:pPr>
        <w:widowControl/>
        <w:spacing w:line="440" w:lineRule="exact"/>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预算金额：</w:t>
      </w:r>
      <w:r>
        <w:rPr>
          <w:rFonts w:hint="eastAsia" w:ascii="宋体" w:hAnsi="宋体" w:cs="宋体"/>
          <w:color w:val="auto"/>
          <w:szCs w:val="21"/>
          <w:highlight w:val="none"/>
          <w:lang w:val="en-US" w:eastAsia="zh-CN"/>
        </w:rPr>
        <w:t>3350</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.00元</w:t>
      </w:r>
      <w:r>
        <w:rPr>
          <w:rFonts w:hint="eastAsia" w:ascii="宋体" w:hAnsi="宋体" w:eastAsia="宋体" w:cs="宋体"/>
          <w:color w:val="auto"/>
          <w:szCs w:val="21"/>
          <w:highlight w:val="none"/>
          <w:lang w:val="en-US" w:eastAsia="zh-CN"/>
        </w:rPr>
        <w:t>。</w:t>
      </w:r>
    </w:p>
    <w:p w14:paraId="706B16CD">
      <w:pPr>
        <w:widowControl/>
        <w:spacing w:line="440" w:lineRule="exact"/>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最高限价：</w:t>
      </w:r>
      <w:r>
        <w:rPr>
          <w:rFonts w:hint="eastAsia" w:ascii="宋体" w:hAnsi="宋体" w:cs="宋体"/>
          <w:color w:val="auto"/>
          <w:szCs w:val="21"/>
          <w:highlight w:val="none"/>
          <w:lang w:val="en-US" w:eastAsia="zh-CN"/>
        </w:rPr>
        <w:t>3350</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.00元</w:t>
      </w:r>
      <w:r>
        <w:rPr>
          <w:rFonts w:hint="eastAsia" w:ascii="宋体" w:hAnsi="宋体" w:eastAsia="宋体" w:cs="宋体"/>
          <w:color w:val="auto"/>
          <w:szCs w:val="21"/>
          <w:highlight w:val="none"/>
          <w:lang w:val="en-US" w:eastAsia="zh-CN"/>
        </w:rPr>
        <w:t>。</w:t>
      </w:r>
    </w:p>
    <w:p w14:paraId="2A53BAE3">
      <w:pPr>
        <w:widowControl/>
        <w:spacing w:line="440" w:lineRule="exact"/>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rPr>
        <w:t>：</w:t>
      </w:r>
    </w:p>
    <w:tbl>
      <w:tblPr>
        <w:tblStyle w:val="37"/>
        <w:tblW w:w="7816" w:type="dxa"/>
        <w:jc w:val="center"/>
        <w:tblLayout w:type="fixed"/>
        <w:tblCellMar>
          <w:top w:w="15" w:type="dxa"/>
          <w:left w:w="15" w:type="dxa"/>
          <w:bottom w:w="15" w:type="dxa"/>
          <w:right w:w="15" w:type="dxa"/>
        </w:tblCellMar>
      </w:tblPr>
      <w:tblGrid>
        <w:gridCol w:w="941"/>
        <w:gridCol w:w="4890"/>
        <w:gridCol w:w="735"/>
        <w:gridCol w:w="1250"/>
      </w:tblGrid>
      <w:tr w14:paraId="5BD68559">
        <w:tblPrEx>
          <w:tblCellMar>
            <w:top w:w="15" w:type="dxa"/>
            <w:left w:w="15" w:type="dxa"/>
            <w:bottom w:w="15" w:type="dxa"/>
            <w:right w:w="15" w:type="dxa"/>
          </w:tblCellMar>
        </w:tblPrEx>
        <w:trPr>
          <w:trHeight w:val="289" w:hRule="atLeast"/>
          <w:jc w:val="center"/>
        </w:trPr>
        <w:tc>
          <w:tcPr>
            <w:tcW w:w="941"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bottom"/>
          </w:tcPr>
          <w:p w14:paraId="0CDC7F0D">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4890"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bottom"/>
          </w:tcPr>
          <w:p w14:paraId="5041443D">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outlineLvl w:val="9"/>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val="en-US" w:eastAsia="zh-CN"/>
              </w:rPr>
              <w:t>项目</w:t>
            </w:r>
            <w:r>
              <w:rPr>
                <w:rStyle w:val="40"/>
                <w:rFonts w:hint="eastAsia" w:ascii="宋体" w:hAnsi="宋体" w:eastAsia="宋体" w:cs="宋体"/>
                <w:color w:val="auto"/>
                <w:sz w:val="21"/>
                <w:szCs w:val="21"/>
                <w:highlight w:val="none"/>
              </w:rPr>
              <w:t>（</w:t>
            </w:r>
            <w:r>
              <w:rPr>
                <w:rStyle w:val="40"/>
                <w:rFonts w:hint="eastAsia" w:ascii="宋体" w:hAnsi="宋体" w:eastAsia="宋体" w:cs="宋体"/>
                <w:color w:val="auto"/>
                <w:sz w:val="21"/>
                <w:szCs w:val="21"/>
                <w:highlight w:val="none"/>
                <w:lang w:eastAsia="zh-CN"/>
              </w:rPr>
              <w:t>标的</w:t>
            </w:r>
            <w:r>
              <w:rPr>
                <w:rStyle w:val="40"/>
                <w:rFonts w:hint="eastAsia" w:ascii="宋体" w:hAnsi="宋体" w:eastAsia="宋体" w:cs="宋体"/>
                <w:color w:val="auto"/>
                <w:sz w:val="21"/>
                <w:szCs w:val="21"/>
                <w:highlight w:val="none"/>
              </w:rPr>
              <w:t>）名称</w:t>
            </w:r>
          </w:p>
        </w:tc>
        <w:tc>
          <w:tcPr>
            <w:tcW w:w="735" w:type="dxa"/>
            <w:tcBorders>
              <w:top w:val="single" w:color="auto" w:sz="8" w:space="0"/>
              <w:left w:val="nil"/>
              <w:bottom w:val="single" w:color="auto" w:sz="4" w:space="0"/>
              <w:right w:val="single" w:color="auto" w:sz="8" w:space="0"/>
            </w:tcBorders>
            <w:tcMar>
              <w:top w:w="0" w:type="dxa"/>
              <w:left w:w="108" w:type="dxa"/>
              <w:bottom w:w="0" w:type="dxa"/>
              <w:right w:w="108" w:type="dxa"/>
            </w:tcMar>
            <w:vAlign w:val="bottom"/>
          </w:tcPr>
          <w:p w14:paraId="048F2145">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outlineLvl w:val="9"/>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数量</w:t>
            </w:r>
          </w:p>
        </w:tc>
        <w:tc>
          <w:tcPr>
            <w:tcW w:w="125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bottom"/>
          </w:tcPr>
          <w:p w14:paraId="12B8C808">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outlineLvl w:val="9"/>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计量单位</w:t>
            </w:r>
          </w:p>
        </w:tc>
      </w:tr>
      <w:tr w14:paraId="14570C72">
        <w:tblPrEx>
          <w:tblCellMar>
            <w:top w:w="15" w:type="dxa"/>
            <w:left w:w="15" w:type="dxa"/>
            <w:bottom w:w="15" w:type="dxa"/>
            <w:right w:w="15" w:type="dxa"/>
          </w:tblCellMar>
        </w:tblPrEx>
        <w:trPr>
          <w:trHeight w:val="353" w:hRule="atLeast"/>
          <w:jc w:val="center"/>
        </w:trPr>
        <w:tc>
          <w:tcPr>
            <w:tcW w:w="9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8345DB">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6DA96B">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outlineLvl w:val="9"/>
              <w:rPr>
                <w:rStyle w:val="40"/>
                <w:rFonts w:hint="eastAsia" w:ascii="宋体" w:hAnsi="宋体" w:eastAsia="宋体" w:cs="宋体"/>
                <w:b w:val="0"/>
                <w:bCs/>
                <w:color w:val="auto"/>
                <w:sz w:val="21"/>
                <w:szCs w:val="21"/>
                <w:highlight w:val="none"/>
                <w:lang w:val="en-US" w:eastAsia="zh-CN"/>
              </w:rPr>
            </w:pPr>
            <w:r>
              <w:rPr>
                <w:rStyle w:val="40"/>
                <w:rFonts w:hint="eastAsia" w:cs="宋体"/>
                <w:b w:val="0"/>
                <w:bCs/>
                <w:color w:val="auto"/>
                <w:sz w:val="21"/>
                <w:szCs w:val="21"/>
                <w:highlight w:val="none"/>
                <w:lang w:val="en-US" w:eastAsia="zh-CN"/>
              </w:rPr>
              <w:t>第二十一届中国（深圳）国际文化产业博览交易会云南展区会展承办服务项目</w:t>
            </w:r>
          </w:p>
        </w:tc>
        <w:tc>
          <w:tcPr>
            <w:tcW w:w="7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C90360">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outlineLvl w:val="9"/>
              <w:rPr>
                <w:rStyle w:val="40"/>
                <w:rFonts w:hint="eastAsia" w:ascii="宋体" w:hAnsi="宋体" w:eastAsia="宋体" w:cs="宋体"/>
                <w:b w:val="0"/>
                <w:bCs/>
                <w:color w:val="auto"/>
                <w:sz w:val="21"/>
                <w:szCs w:val="21"/>
                <w:highlight w:val="none"/>
                <w:lang w:val="en-US" w:eastAsia="zh-CN"/>
              </w:rPr>
            </w:pPr>
            <w:r>
              <w:rPr>
                <w:rStyle w:val="40"/>
                <w:rFonts w:hint="eastAsia" w:ascii="宋体" w:hAnsi="宋体" w:eastAsia="宋体" w:cs="宋体"/>
                <w:b w:val="0"/>
                <w:bCs/>
                <w:color w:val="auto"/>
                <w:sz w:val="21"/>
                <w:szCs w:val="21"/>
                <w:highlight w:val="none"/>
                <w:lang w:val="en-US" w:eastAsia="zh-CN"/>
              </w:rPr>
              <w:t>1</w:t>
            </w:r>
          </w:p>
        </w:tc>
        <w:tc>
          <w:tcPr>
            <w:tcW w:w="1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138A75">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outlineLvl w:val="9"/>
              <w:rPr>
                <w:rStyle w:val="40"/>
                <w:rFonts w:hint="eastAsia" w:ascii="宋体" w:hAnsi="宋体" w:eastAsia="宋体" w:cs="宋体"/>
                <w:b w:val="0"/>
                <w:bCs/>
                <w:color w:val="auto"/>
                <w:sz w:val="21"/>
                <w:szCs w:val="21"/>
                <w:highlight w:val="none"/>
                <w:lang w:val="en-US" w:eastAsia="zh-CN"/>
              </w:rPr>
            </w:pPr>
            <w:r>
              <w:rPr>
                <w:rStyle w:val="40"/>
                <w:rFonts w:hint="eastAsia" w:ascii="宋体" w:hAnsi="宋体" w:eastAsia="宋体" w:cs="宋体"/>
                <w:b w:val="0"/>
                <w:bCs/>
                <w:color w:val="auto"/>
                <w:sz w:val="21"/>
                <w:szCs w:val="21"/>
                <w:highlight w:val="none"/>
                <w:lang w:val="en-US" w:eastAsia="zh-CN"/>
              </w:rPr>
              <w:t>项</w:t>
            </w:r>
          </w:p>
        </w:tc>
      </w:tr>
    </w:tbl>
    <w:p w14:paraId="75E30A42">
      <w:pPr>
        <w:widowControl/>
        <w:spacing w:line="440" w:lineRule="exact"/>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本项目共设</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个标段，投标人须对</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Cs w:val="21"/>
          <w:highlight w:val="none"/>
          <w:lang w:eastAsia="zh-CN"/>
        </w:rPr>
        <w:t>所有内容作出完整唯一的投标报价</w:t>
      </w:r>
      <w:r>
        <w:rPr>
          <w:rFonts w:hint="eastAsia" w:ascii="宋体" w:hAnsi="宋体" w:eastAsia="宋体" w:cs="宋体"/>
          <w:color w:val="auto"/>
          <w:szCs w:val="21"/>
          <w:highlight w:val="none"/>
        </w:rPr>
        <w:t>，不得出现缺项、漏项或无报价情况，否则投标文件将按无效处理</w:t>
      </w:r>
      <w:r>
        <w:rPr>
          <w:rFonts w:hint="eastAsia" w:ascii="宋体" w:hAnsi="宋体" w:eastAsia="宋体" w:cs="宋体"/>
          <w:bCs/>
          <w:color w:val="auto"/>
          <w:szCs w:val="21"/>
          <w:highlight w:val="none"/>
        </w:rPr>
        <w:t>。</w:t>
      </w:r>
    </w:p>
    <w:p w14:paraId="44336D5B">
      <w:pPr>
        <w:widowControl/>
        <w:spacing w:line="440" w:lineRule="exact"/>
        <w:ind w:firstLine="525" w:firstLineChars="250"/>
        <w:jc w:val="left"/>
        <w:outlineLvl w:val="9"/>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1.7</w:t>
      </w:r>
      <w:r>
        <w:rPr>
          <w:rFonts w:hint="eastAsia" w:ascii="宋体" w:hAnsi="宋体" w:cs="宋体"/>
          <w:bCs/>
          <w:color w:val="auto"/>
          <w:szCs w:val="21"/>
          <w:highlight w:val="none"/>
          <w:lang w:val="en-US" w:eastAsia="zh-CN"/>
        </w:rPr>
        <w:t>服务期限（</w:t>
      </w:r>
      <w:r>
        <w:rPr>
          <w:rFonts w:hint="eastAsia" w:ascii="宋体" w:hAnsi="宋体" w:eastAsia="宋体" w:cs="宋体"/>
          <w:bCs/>
          <w:color w:val="auto"/>
          <w:szCs w:val="21"/>
          <w:highlight w:val="none"/>
        </w:rPr>
        <w:t>合同履行期限</w:t>
      </w:r>
      <w:r>
        <w:rPr>
          <w:rFonts w:hint="eastAsia" w:ascii="宋体" w:hAnsi="宋体" w:cs="宋体"/>
          <w:bCs/>
          <w:color w:val="auto"/>
          <w:szCs w:val="21"/>
          <w:highlight w:val="none"/>
          <w:lang w:val="en-US" w:eastAsia="zh-CN"/>
        </w:rPr>
        <w:t>）：自合同签订之日起至活动结束，会展时间为2025年5月22日至26日。根据采购方需求，会展时间可进行调整修改，供应商需无条件予以配合。</w:t>
      </w:r>
    </w:p>
    <w:p w14:paraId="5D3ACCAC">
      <w:pPr>
        <w:widowControl/>
        <w:spacing w:line="440" w:lineRule="exact"/>
        <w:ind w:firstLine="525" w:firstLineChars="250"/>
        <w:jc w:val="left"/>
        <w:outlineLvl w:val="9"/>
        <w:rPr>
          <w:rFonts w:hint="eastAsia" w:ascii="宋体" w:hAnsi="宋体" w:eastAsia="宋体" w:cs="宋体"/>
          <w:bCs/>
          <w:sz w:val="21"/>
          <w:szCs w:val="21"/>
          <w:highlight w:val="none"/>
          <w:u w:val="none"/>
          <w:lang w:val="en-US" w:eastAsia="zh-CN"/>
        </w:rPr>
      </w:pPr>
      <w:r>
        <w:rPr>
          <w:rFonts w:hint="eastAsia" w:ascii="宋体" w:hAnsi="宋体" w:cs="宋体"/>
          <w:bCs/>
          <w:color w:val="auto"/>
          <w:sz w:val="21"/>
          <w:szCs w:val="21"/>
          <w:highlight w:val="none"/>
          <w:u w:val="none"/>
          <w:lang w:val="en-US" w:eastAsia="zh-CN"/>
        </w:rPr>
        <w:t>1.8</w:t>
      </w:r>
      <w:r>
        <w:rPr>
          <w:rFonts w:hint="eastAsia" w:ascii="宋体" w:hAnsi="宋体" w:eastAsia="宋体" w:cs="宋体"/>
          <w:bCs/>
          <w:color w:val="auto"/>
          <w:sz w:val="21"/>
          <w:szCs w:val="21"/>
          <w:highlight w:val="none"/>
          <w:u w:val="none"/>
          <w:lang w:val="en-US" w:eastAsia="zh-CN"/>
        </w:rPr>
        <w:t>服务地点：</w:t>
      </w:r>
      <w:r>
        <w:rPr>
          <w:rFonts w:hint="eastAsia" w:ascii="宋体" w:hAnsi="宋体" w:cs="宋体"/>
          <w:bCs/>
          <w:color w:val="auto"/>
          <w:sz w:val="21"/>
          <w:szCs w:val="21"/>
          <w:highlight w:val="none"/>
          <w:u w:val="none"/>
          <w:lang w:val="en-US" w:eastAsia="zh-CN"/>
        </w:rPr>
        <w:t>中国共产党云南省委员会宣传部指定地点（会展地点：广东省深圳市深圳国际会展中心）</w:t>
      </w:r>
      <w:r>
        <w:rPr>
          <w:rFonts w:hint="eastAsia" w:ascii="宋体" w:hAnsi="宋体" w:eastAsia="宋体" w:cs="宋体"/>
          <w:bCs/>
          <w:sz w:val="21"/>
          <w:szCs w:val="21"/>
          <w:highlight w:val="none"/>
          <w:u w:val="none"/>
          <w:lang w:val="en-US" w:eastAsia="zh-CN"/>
        </w:rPr>
        <w:t>。</w:t>
      </w:r>
    </w:p>
    <w:p w14:paraId="7C97109D">
      <w:pPr>
        <w:widowControl/>
        <w:spacing w:line="440" w:lineRule="exact"/>
        <w:ind w:firstLine="525" w:firstLineChars="250"/>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w:t>
      </w:r>
      <w:r>
        <w:rPr>
          <w:rFonts w:hint="eastAsia" w:ascii="宋体" w:hAnsi="宋体" w:cs="宋体"/>
          <w:bCs/>
          <w:color w:val="auto"/>
          <w:szCs w:val="21"/>
          <w:highlight w:val="none"/>
          <w:lang w:val="en-US" w:eastAsia="zh-CN"/>
        </w:rPr>
        <w:t>9</w:t>
      </w:r>
      <w:r>
        <w:rPr>
          <w:rFonts w:hint="eastAsia" w:ascii="宋体" w:hAnsi="宋体" w:eastAsia="宋体" w:cs="宋体"/>
          <w:bCs/>
          <w:color w:val="auto"/>
          <w:szCs w:val="21"/>
          <w:highlight w:val="none"/>
        </w:rPr>
        <w:t>本项目</w:t>
      </w:r>
      <w:r>
        <w:rPr>
          <w:rFonts w:hint="eastAsia" w:ascii="宋体" w:hAnsi="宋体" w:cs="宋体"/>
          <w:b/>
          <w:bCs w:val="0"/>
          <w:color w:val="auto"/>
          <w:szCs w:val="21"/>
          <w:highlight w:val="none"/>
          <w:u w:val="single"/>
          <w:lang w:val="en-US" w:eastAsia="zh-CN"/>
        </w:rPr>
        <w:t>不</w:t>
      </w:r>
      <w:r>
        <w:rPr>
          <w:rFonts w:hint="eastAsia" w:ascii="宋体" w:hAnsi="宋体" w:eastAsia="宋体" w:cs="宋体"/>
          <w:b/>
          <w:bCs w:val="0"/>
          <w:color w:val="auto"/>
          <w:szCs w:val="21"/>
          <w:highlight w:val="none"/>
          <w:u w:val="single"/>
        </w:rPr>
        <w:t>接受</w:t>
      </w:r>
      <w:r>
        <w:rPr>
          <w:rFonts w:hint="eastAsia" w:ascii="宋体" w:hAnsi="宋体" w:eastAsia="宋体" w:cs="宋体"/>
          <w:bCs/>
          <w:color w:val="auto"/>
          <w:szCs w:val="21"/>
          <w:highlight w:val="none"/>
        </w:rPr>
        <w:t>联合体投标。</w:t>
      </w:r>
    </w:p>
    <w:p w14:paraId="4F66B6B9">
      <w:pPr>
        <w:spacing w:before="0" w:after="0" w:line="440" w:lineRule="exact"/>
        <w:outlineLvl w:val="9"/>
        <w:rPr>
          <w:rFonts w:hint="eastAsia" w:ascii="宋体" w:hAnsi="宋体" w:eastAsia="宋体" w:cs="宋体"/>
          <w:b/>
          <w:bCs w:val="0"/>
          <w:color w:val="auto"/>
          <w:szCs w:val="24"/>
          <w:highlight w:val="none"/>
          <w:lang w:val="en-US" w:eastAsia="zh-CN"/>
        </w:rPr>
      </w:pPr>
      <w:bookmarkStart w:id="15" w:name="_Toc12946"/>
      <w:bookmarkStart w:id="16" w:name="_Toc27436"/>
      <w:r>
        <w:rPr>
          <w:rFonts w:hint="eastAsia" w:ascii="宋体" w:hAnsi="宋体" w:eastAsia="宋体" w:cs="宋体"/>
          <w:b/>
          <w:bCs w:val="0"/>
          <w:color w:val="auto"/>
          <w:szCs w:val="24"/>
          <w:highlight w:val="none"/>
          <w:lang w:val="en-US" w:eastAsia="zh-CN"/>
        </w:rPr>
        <w:t>二、投标人资格要求：</w:t>
      </w:r>
      <w:bookmarkEnd w:id="15"/>
      <w:bookmarkEnd w:id="16"/>
    </w:p>
    <w:p w14:paraId="5F5B41A8">
      <w:pPr>
        <w:widowControl/>
        <w:spacing w:line="440" w:lineRule="exact"/>
        <w:ind w:firstLine="525" w:firstLine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2.1满足《中华人民共和国政府采购法》第二十二条规定；</w:t>
      </w:r>
    </w:p>
    <w:p w14:paraId="423F9D8E">
      <w:pPr>
        <w:widowControl/>
        <w:spacing w:line="440" w:lineRule="exact"/>
        <w:ind w:firstLine="525" w:firstLine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rPr>
        <w:t>.1具有独立承担民事责任的能力：</w:t>
      </w:r>
      <w:r>
        <w:rPr>
          <w:rFonts w:hint="eastAsia" w:ascii="宋体" w:hAnsi="宋体" w:eastAsia="宋体" w:cs="宋体"/>
          <w:color w:val="auto"/>
          <w:kern w:val="0"/>
          <w:szCs w:val="21"/>
          <w:highlight w:val="none"/>
          <w:lang w:eastAsia="zh-CN"/>
        </w:rPr>
        <w:t>投标人须在中华人民共和国境内注册，提供法人或者其他组织的营业执照等证明文件（加盖投标人电子公章）</w:t>
      </w:r>
      <w:r>
        <w:rPr>
          <w:rFonts w:hint="eastAsia" w:ascii="宋体" w:hAnsi="宋体" w:eastAsia="宋体" w:cs="宋体"/>
          <w:color w:val="auto"/>
          <w:kern w:val="0"/>
          <w:szCs w:val="21"/>
          <w:highlight w:val="none"/>
        </w:rPr>
        <w:t>；</w:t>
      </w:r>
    </w:p>
    <w:p w14:paraId="3FA3B931">
      <w:pPr>
        <w:widowControl/>
        <w:spacing w:line="440" w:lineRule="exact"/>
        <w:ind w:firstLine="525" w:firstLine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rPr>
        <w:t>.2具有良好的商业信誉和健全的财务会计制度：</w:t>
      </w:r>
      <w:r>
        <w:rPr>
          <w:rFonts w:hint="eastAsia" w:ascii="宋体" w:hAnsi="宋体" w:eastAsia="宋体" w:cs="宋体"/>
          <w:color w:val="auto"/>
          <w:kern w:val="0"/>
          <w:szCs w:val="21"/>
          <w:highlight w:val="none"/>
          <w:lang w:eastAsia="zh-CN"/>
        </w:rPr>
        <w:t>提供投标人</w:t>
      </w:r>
      <w:r>
        <w:rPr>
          <w:rFonts w:hint="eastAsia" w:ascii="宋体" w:hAnsi="宋体" w:cs="宋体"/>
          <w:color w:val="auto"/>
          <w:kern w:val="0"/>
          <w:szCs w:val="21"/>
          <w:highlight w:val="none"/>
          <w:lang w:eastAsia="zh-CN"/>
        </w:rPr>
        <w:t>2023年至今任意年度经第三方审计的财务报告及报表（报表至少应包括资产负债表、利润表（损益表或收入费用表）、现金流量表）或提供</w:t>
      </w:r>
      <w:r>
        <w:rPr>
          <w:rFonts w:hint="eastAsia" w:ascii="宋体" w:hAnsi="宋体" w:eastAsia="宋体" w:cs="宋体"/>
          <w:color w:val="auto"/>
          <w:kern w:val="0"/>
          <w:szCs w:val="21"/>
          <w:highlight w:val="none"/>
          <w:lang w:eastAsia="zh-CN"/>
        </w:rPr>
        <w:t>自提交投标文件截止时间前三个月内基本开户银行出具的资信证明（加盖投标人电子公章）</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新成立不足一年的投标人可提供财政部门认可的政府采购专业担保机构出具的投标担保函</w:t>
      </w:r>
      <w:r>
        <w:rPr>
          <w:rFonts w:hint="eastAsia" w:ascii="宋体" w:hAnsi="宋体" w:eastAsia="宋体" w:cs="宋体"/>
          <w:color w:val="auto"/>
          <w:kern w:val="0"/>
          <w:szCs w:val="21"/>
          <w:highlight w:val="none"/>
          <w:lang w:eastAsia="zh-CN"/>
        </w:rPr>
        <w:t>（加盖投标人电子公章）</w:t>
      </w:r>
      <w:r>
        <w:rPr>
          <w:rFonts w:hint="eastAsia" w:ascii="宋体" w:hAnsi="宋体" w:eastAsia="宋体" w:cs="宋体"/>
          <w:color w:val="auto"/>
          <w:kern w:val="0"/>
          <w:szCs w:val="21"/>
          <w:highlight w:val="none"/>
        </w:rPr>
        <w:t>；</w:t>
      </w:r>
    </w:p>
    <w:p w14:paraId="6E00502C">
      <w:pPr>
        <w:widowControl/>
        <w:spacing w:line="440" w:lineRule="exact"/>
        <w:ind w:firstLine="525" w:firstLine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具有履行合同所必需的设备和专业技术能力：提供投标人具有履行合同所必需的设备和专业技术能力证明材料或书面声明（加盖投标人电子公章）</w:t>
      </w:r>
      <w:r>
        <w:rPr>
          <w:rFonts w:hint="eastAsia" w:ascii="宋体" w:hAnsi="宋体" w:eastAsia="宋体" w:cs="宋体"/>
          <w:color w:val="auto"/>
          <w:kern w:val="0"/>
          <w:szCs w:val="21"/>
          <w:highlight w:val="none"/>
        </w:rPr>
        <w:t>；</w:t>
      </w:r>
    </w:p>
    <w:p w14:paraId="3A0E413B">
      <w:pPr>
        <w:widowControl/>
        <w:spacing w:line="440" w:lineRule="exact"/>
        <w:ind w:firstLine="525" w:firstLine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rPr>
        <w:t>.4有依法缴纳税收和社会保障资金的良好记录：</w:t>
      </w:r>
    </w:p>
    <w:p w14:paraId="5A7E88D2">
      <w:pPr>
        <w:widowControl/>
        <w:spacing w:line="440" w:lineRule="exact"/>
        <w:ind w:firstLine="525" w:firstLine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rPr>
        <w:t>.4.1</w:t>
      </w:r>
      <w:r>
        <w:rPr>
          <w:rFonts w:hint="eastAsia" w:ascii="宋体" w:hAnsi="宋体" w:eastAsia="宋体" w:cs="宋体"/>
          <w:color w:val="auto"/>
          <w:kern w:val="0"/>
          <w:szCs w:val="21"/>
          <w:highlight w:val="none"/>
          <w:lang w:eastAsia="zh-CN"/>
        </w:rPr>
        <w:t>提供投标人缴税所属时间在</w:t>
      </w:r>
      <w:r>
        <w:rPr>
          <w:rFonts w:hint="eastAsia" w:ascii="宋体" w:hAnsi="宋体" w:cs="宋体"/>
          <w:color w:val="auto"/>
          <w:kern w:val="0"/>
          <w:szCs w:val="21"/>
          <w:highlight w:val="none"/>
          <w:lang w:eastAsia="zh-CN"/>
        </w:rPr>
        <w:t>2024年5月至本项目提交投标文件截止时间</w:t>
      </w:r>
      <w:r>
        <w:rPr>
          <w:rFonts w:hint="eastAsia" w:ascii="宋体" w:hAnsi="宋体" w:eastAsia="宋体" w:cs="宋体"/>
          <w:color w:val="auto"/>
          <w:kern w:val="0"/>
          <w:szCs w:val="21"/>
          <w:highlight w:val="none"/>
          <w:lang w:eastAsia="zh-CN"/>
        </w:rPr>
        <w:t>前任意2个月的税务局税收通用缴款书或银行电子缴税（费）凭证或税务局出具纳税情况的相关证明，依法免税或免缴的，应提供相关证明文件（加盖投标人电子公章）或说明（加盖投标人电子公章），新成立未满一年的投标人，可提供相关证明文件（复印件加盖投标人公章）或情况说明（加盖投标人电子公章）</w:t>
      </w:r>
      <w:r>
        <w:rPr>
          <w:rFonts w:hint="eastAsia" w:ascii="宋体" w:hAnsi="宋体" w:eastAsia="宋体" w:cs="宋体"/>
          <w:color w:val="auto"/>
          <w:kern w:val="0"/>
          <w:szCs w:val="21"/>
          <w:highlight w:val="none"/>
        </w:rPr>
        <w:t>；</w:t>
      </w:r>
    </w:p>
    <w:p w14:paraId="49DCCAC1">
      <w:pPr>
        <w:widowControl/>
        <w:spacing w:line="440" w:lineRule="exact"/>
        <w:ind w:firstLine="525" w:firstLine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rPr>
        <w:t>.4.2</w:t>
      </w:r>
      <w:r>
        <w:rPr>
          <w:rFonts w:hint="eastAsia" w:ascii="宋体" w:hAnsi="宋体" w:eastAsia="宋体" w:cs="宋体"/>
          <w:color w:val="auto"/>
          <w:kern w:val="0"/>
          <w:szCs w:val="21"/>
          <w:highlight w:val="none"/>
          <w:lang w:eastAsia="zh-CN"/>
        </w:rPr>
        <w:t>提供投标人缴费所属时间在</w:t>
      </w:r>
      <w:r>
        <w:rPr>
          <w:rFonts w:hint="eastAsia" w:ascii="宋体" w:hAnsi="宋体" w:cs="宋体"/>
          <w:color w:val="auto"/>
          <w:kern w:val="0"/>
          <w:szCs w:val="21"/>
          <w:highlight w:val="none"/>
          <w:lang w:eastAsia="zh-CN"/>
        </w:rPr>
        <w:t>2024年5月至本项目提交投标文件截止时间</w:t>
      </w:r>
      <w:r>
        <w:rPr>
          <w:rFonts w:hint="eastAsia" w:ascii="宋体" w:hAnsi="宋体" w:eastAsia="宋体" w:cs="宋体"/>
          <w:color w:val="auto"/>
          <w:kern w:val="0"/>
          <w:szCs w:val="21"/>
          <w:highlight w:val="none"/>
          <w:lang w:eastAsia="zh-CN"/>
        </w:rPr>
        <w:t>前任意2个月的社会保险费缴款书或银行电子缴税（费）凭证或社保管理部门出具的有效的缴款证明，依法免缴的，应提供依法免缴的相关证明文件（加盖投标人电子公章）或说明（加盖投标人电子公章），新成立未满一年的投标人，可提供相关证明文件（复印件加盖投标人公章）或情况说明（加盖投标人电子公章）</w:t>
      </w:r>
      <w:r>
        <w:rPr>
          <w:rFonts w:hint="eastAsia" w:ascii="宋体" w:hAnsi="宋体" w:eastAsia="宋体" w:cs="宋体"/>
          <w:color w:val="auto"/>
          <w:kern w:val="0"/>
          <w:szCs w:val="21"/>
          <w:highlight w:val="none"/>
        </w:rPr>
        <w:t>；</w:t>
      </w:r>
    </w:p>
    <w:p w14:paraId="0DC0E1CD">
      <w:pPr>
        <w:widowControl/>
        <w:spacing w:line="440" w:lineRule="exact"/>
        <w:ind w:firstLine="525" w:firstLineChars="250"/>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eastAsia="zh-CN"/>
        </w:rPr>
        <w:t>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等行政处罚）的书面声明（加盖投标人电子公章）；</w:t>
      </w:r>
      <w:r>
        <w:rPr>
          <w:rFonts w:hint="eastAsia" w:ascii="宋体" w:hAnsi="宋体" w:eastAsia="宋体" w:cs="宋体"/>
          <w:color w:val="auto"/>
          <w:kern w:val="0"/>
          <w:szCs w:val="21"/>
          <w:highlight w:val="none"/>
          <w:lang w:val="en-US" w:eastAsia="zh-CN"/>
        </w:rPr>
        <w:t xml:space="preserve"> </w:t>
      </w:r>
    </w:p>
    <w:p w14:paraId="3D350776">
      <w:pPr>
        <w:widowControl/>
        <w:spacing w:line="440" w:lineRule="exact"/>
        <w:ind w:firstLine="525" w:firstLine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lang w:eastAsia="zh-CN"/>
        </w:rPr>
        <w:t>.6法律、行政法规规</w:t>
      </w:r>
      <w:r>
        <w:rPr>
          <w:rFonts w:hint="eastAsia" w:ascii="宋体" w:hAnsi="宋体" w:eastAsia="宋体" w:cs="宋体"/>
          <w:color w:val="auto"/>
          <w:kern w:val="0"/>
          <w:szCs w:val="21"/>
          <w:highlight w:val="none"/>
        </w:rPr>
        <w:t>定的其他条件：</w:t>
      </w:r>
    </w:p>
    <w:p w14:paraId="0AA989D8">
      <w:pPr>
        <w:widowControl/>
        <w:wordWrap w:val="0"/>
        <w:spacing w:line="440" w:lineRule="exact"/>
        <w:ind w:firstLine="525" w:firstLineChars="250"/>
        <w:jc w:val="left"/>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rPr>
        <w:t>.6.1单位负责人为同一人或者存在直接控股、管理关系的不同申请人，</w:t>
      </w:r>
      <w:r>
        <w:rPr>
          <w:rFonts w:hint="eastAsia" w:ascii="宋体" w:hAnsi="宋体" w:eastAsia="宋体" w:cs="宋体"/>
          <w:color w:val="auto"/>
          <w:kern w:val="0"/>
          <w:szCs w:val="21"/>
          <w:highlight w:val="none"/>
          <w:lang w:eastAsia="zh-CN"/>
        </w:rPr>
        <w:t>不得同时参与本项目同一</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lang w:eastAsia="zh-CN"/>
        </w:rPr>
        <w:t>的采购活动</w:t>
      </w:r>
      <w:r>
        <w:rPr>
          <w:rFonts w:hint="eastAsia" w:ascii="宋体" w:hAnsi="宋体" w:eastAsia="宋体" w:cs="宋体"/>
          <w:color w:val="auto"/>
          <w:kern w:val="0"/>
          <w:szCs w:val="21"/>
          <w:highlight w:val="none"/>
        </w:rPr>
        <w:t>。为本采购项目提供整体设计、规范编制或者项目管理、监理、检测等服务的投标人，不得再参加本采购项目的采购活动（提供承诺函加盖投标人电子公章）</w:t>
      </w:r>
      <w:r>
        <w:rPr>
          <w:rFonts w:hint="eastAsia" w:ascii="宋体" w:hAnsi="宋体" w:eastAsia="宋体" w:cs="宋体"/>
          <w:color w:val="auto"/>
          <w:kern w:val="0"/>
          <w:szCs w:val="21"/>
          <w:highlight w:val="none"/>
          <w:lang w:eastAsia="zh-CN"/>
        </w:rPr>
        <w:t>；</w:t>
      </w:r>
    </w:p>
    <w:p w14:paraId="00ED5C55">
      <w:pPr>
        <w:widowControl/>
        <w:wordWrap w:val="0"/>
        <w:spacing w:line="440" w:lineRule="exact"/>
        <w:ind w:firstLine="525" w:firstLine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2.1.6.2</w:t>
      </w:r>
      <w:r>
        <w:rPr>
          <w:rFonts w:hint="eastAsia" w:ascii="宋体" w:hAnsi="宋体" w:eastAsia="宋体" w:cs="宋体"/>
          <w:color w:val="auto"/>
          <w:kern w:val="0"/>
          <w:szCs w:val="21"/>
          <w:highlight w:val="none"/>
          <w:lang w:eastAsia="zh-CN"/>
        </w:rPr>
        <w:t>投标人在“信用中国”网站（www.creditchina.gov.cn）中未被列入</w:t>
      </w:r>
      <w:r>
        <w:rPr>
          <w:rFonts w:hint="eastAsia" w:ascii="宋体" w:hAnsi="宋体" w:eastAsia="宋体" w:cs="宋体"/>
          <w:color w:val="auto"/>
          <w:kern w:val="0"/>
          <w:szCs w:val="21"/>
          <w:highlight w:val="none"/>
          <w:lang w:val="en-US" w:eastAsia="zh-CN"/>
        </w:rPr>
        <w:t>失信被执行人、</w:t>
      </w:r>
      <w:r>
        <w:rPr>
          <w:rFonts w:hint="eastAsia" w:ascii="宋体" w:hAnsi="宋体" w:eastAsia="宋体" w:cs="宋体"/>
          <w:color w:val="auto"/>
          <w:kern w:val="0"/>
          <w:szCs w:val="21"/>
          <w:highlight w:val="none"/>
          <w:lang w:eastAsia="zh-CN"/>
        </w:rPr>
        <w:t>政府采购严重违法失信行为记录名单和重大税收违法失信主体（查询时间为本公告发布之日起至提交投标文件截止之日止，以采购人、采购代理机构查询结果为准，并将查询记录和证据留存）</w:t>
      </w:r>
      <w:r>
        <w:rPr>
          <w:rFonts w:hint="eastAsia" w:ascii="宋体" w:hAnsi="宋体" w:eastAsia="宋体" w:cs="宋体"/>
          <w:color w:val="auto"/>
          <w:kern w:val="0"/>
          <w:szCs w:val="21"/>
          <w:highlight w:val="none"/>
        </w:rPr>
        <w:t>；</w:t>
      </w:r>
    </w:p>
    <w:p w14:paraId="2C8651EB">
      <w:pPr>
        <w:widowControl/>
        <w:spacing w:line="440" w:lineRule="exact"/>
        <w:ind w:firstLine="525" w:firstLine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投标人在中国政府采购网（www.ccgp.gov.cn）政府采购严重违法失信行为记录名单中未被禁止参加政府采购活动（</w:t>
      </w:r>
      <w:r>
        <w:rPr>
          <w:rFonts w:hint="eastAsia" w:ascii="宋体" w:hAnsi="宋体" w:eastAsia="宋体" w:cs="宋体"/>
          <w:color w:val="auto"/>
          <w:kern w:val="0"/>
          <w:szCs w:val="21"/>
          <w:highlight w:val="none"/>
          <w:u w:val="none"/>
          <w:lang w:val="en-US" w:eastAsia="zh-CN"/>
        </w:rPr>
        <w:t>期限届满除外，</w:t>
      </w:r>
      <w:r>
        <w:rPr>
          <w:rFonts w:hint="eastAsia" w:ascii="宋体" w:hAnsi="宋体" w:eastAsia="宋体" w:cs="宋体"/>
          <w:color w:val="auto"/>
          <w:kern w:val="0"/>
          <w:szCs w:val="21"/>
          <w:highlight w:val="none"/>
          <w:lang w:eastAsia="zh-CN"/>
        </w:rPr>
        <w:t>查询时间为本公告发布之日起至提交投标文件截止之日止，以采购人、采购代理机构查询结果为准，并将查询记录和证据留存）</w:t>
      </w:r>
      <w:r>
        <w:rPr>
          <w:rFonts w:hint="eastAsia" w:ascii="宋体" w:hAnsi="宋体" w:eastAsia="宋体" w:cs="宋体"/>
          <w:color w:val="auto"/>
          <w:kern w:val="0"/>
          <w:szCs w:val="21"/>
          <w:highlight w:val="none"/>
        </w:rPr>
        <w:t>；</w:t>
      </w:r>
    </w:p>
    <w:p w14:paraId="4ED5CB00">
      <w:pPr>
        <w:widowControl/>
        <w:spacing w:line="440" w:lineRule="exact"/>
        <w:ind w:firstLine="525" w:firstLineChars="250"/>
        <w:jc w:val="left"/>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2.2落实政府采购政策需满足的资格要求：</w:t>
      </w:r>
      <w:r>
        <w:rPr>
          <w:rFonts w:hint="eastAsia" w:ascii="宋体" w:hAnsi="宋体" w:eastAsia="宋体" w:cs="宋体"/>
          <w:color w:val="auto"/>
          <w:kern w:val="0"/>
          <w:szCs w:val="21"/>
          <w:highlight w:val="none"/>
          <w:lang w:val="en-US" w:eastAsia="zh-CN"/>
        </w:rPr>
        <w:t>无</w:t>
      </w:r>
      <w:r>
        <w:rPr>
          <w:rFonts w:hint="eastAsia" w:ascii="宋体" w:hAnsi="宋体" w:eastAsia="宋体" w:cs="宋体"/>
          <w:color w:val="auto"/>
          <w:kern w:val="0"/>
          <w:szCs w:val="21"/>
          <w:highlight w:val="none"/>
          <w:lang w:eastAsia="zh-CN"/>
        </w:rPr>
        <w:t>；</w:t>
      </w:r>
    </w:p>
    <w:p w14:paraId="378B20AF">
      <w:pPr>
        <w:widowControl/>
        <w:spacing w:line="440" w:lineRule="exact"/>
        <w:ind w:firstLine="525" w:firstLineChars="250"/>
        <w:jc w:val="left"/>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color w:val="auto"/>
          <w:kern w:val="0"/>
          <w:szCs w:val="21"/>
          <w:highlight w:val="none"/>
        </w:rPr>
        <w:t>2.3</w:t>
      </w:r>
      <w:r>
        <w:rPr>
          <w:rFonts w:hint="eastAsia" w:ascii="宋体" w:hAnsi="宋体" w:cs="宋体"/>
          <w:color w:val="auto"/>
          <w:kern w:val="0"/>
          <w:szCs w:val="21"/>
          <w:highlight w:val="none"/>
          <w:lang w:eastAsia="zh-CN"/>
        </w:rPr>
        <w:t>本项目的特定资格要求：无</w:t>
      </w:r>
      <w:r>
        <w:rPr>
          <w:rFonts w:hint="eastAsia" w:ascii="宋体" w:hAnsi="宋体" w:eastAsia="宋体" w:cs="宋体"/>
          <w:color w:val="auto"/>
          <w:kern w:val="0"/>
          <w:szCs w:val="21"/>
          <w:highlight w:val="none"/>
          <w:lang w:val="en-US" w:eastAsia="zh-CN"/>
        </w:rPr>
        <w:t>。</w:t>
      </w:r>
    </w:p>
    <w:p w14:paraId="5454FF29">
      <w:pPr>
        <w:spacing w:before="0" w:after="0" w:line="440" w:lineRule="exact"/>
        <w:outlineLvl w:val="9"/>
        <w:rPr>
          <w:rFonts w:hint="eastAsia" w:ascii="宋体" w:hAnsi="宋体" w:eastAsia="宋体" w:cs="宋体"/>
          <w:b/>
          <w:bCs w:val="0"/>
          <w:color w:val="auto"/>
          <w:szCs w:val="24"/>
          <w:highlight w:val="none"/>
          <w:lang w:val="en-US" w:eastAsia="zh-CN"/>
        </w:rPr>
      </w:pPr>
      <w:bookmarkStart w:id="17" w:name="_Toc7153"/>
      <w:bookmarkStart w:id="18" w:name="_Toc15851"/>
      <w:r>
        <w:rPr>
          <w:rFonts w:hint="eastAsia" w:ascii="宋体" w:hAnsi="宋体" w:eastAsia="宋体" w:cs="宋体"/>
          <w:b/>
          <w:bCs w:val="0"/>
          <w:color w:val="auto"/>
          <w:szCs w:val="24"/>
          <w:highlight w:val="none"/>
          <w:lang w:val="en-US" w:eastAsia="zh-CN"/>
        </w:rPr>
        <w:t>三、获取招标文件</w:t>
      </w:r>
      <w:bookmarkEnd w:id="17"/>
      <w:bookmarkEnd w:id="18"/>
    </w:p>
    <w:p w14:paraId="4073C723">
      <w:pPr>
        <w:spacing w:after="0" w:line="360" w:lineRule="auto"/>
        <w:ind w:firstLine="420" w:firstLineChars="200"/>
        <w:contextualSpacing/>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kern w:val="0"/>
          <w:szCs w:val="21"/>
          <w:highlight w:val="none"/>
          <w:lang w:val="en-US" w:eastAsia="zh-CN"/>
        </w:rPr>
        <w:t>04</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22</w:t>
      </w:r>
      <w:r>
        <w:rPr>
          <w:rFonts w:hint="eastAsia" w:ascii="宋体" w:hAnsi="宋体" w:eastAsia="宋体" w:cs="宋体"/>
          <w:color w:val="auto"/>
          <w:kern w:val="0"/>
          <w:szCs w:val="21"/>
          <w:highlight w:val="non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kern w:val="0"/>
          <w:szCs w:val="21"/>
          <w:highlight w:val="none"/>
          <w:lang w:val="en-US" w:eastAsia="zh-CN"/>
        </w:rPr>
        <w:t>04</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29</w:t>
      </w:r>
      <w:r>
        <w:rPr>
          <w:rFonts w:hint="eastAsia" w:ascii="宋体" w:hAnsi="宋体" w:eastAsia="宋体" w:cs="宋体"/>
          <w:color w:val="auto"/>
          <w:kern w:val="0"/>
          <w:szCs w:val="21"/>
          <w:highlight w:val="none"/>
        </w:rPr>
        <w:t>日</w:t>
      </w:r>
      <w:r>
        <w:rPr>
          <w:rFonts w:hint="eastAsia" w:ascii="宋体" w:hAnsi="宋体" w:cs="宋体"/>
          <w:color w:val="auto"/>
          <w:kern w:val="0"/>
          <w:szCs w:val="21"/>
          <w:highlight w:val="none"/>
          <w:lang w:eastAsia="zh-CN"/>
        </w:rPr>
        <w:t>。</w:t>
      </w:r>
    </w:p>
    <w:p w14:paraId="01121FCC">
      <w:pPr>
        <w:spacing w:after="0" w:line="360" w:lineRule="auto"/>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地点：</w:t>
      </w:r>
      <w:r>
        <w:rPr>
          <w:rFonts w:hint="eastAsia" w:ascii="宋体" w:hAnsi="宋体" w:eastAsia="宋体" w:cs="宋体"/>
          <w:color w:val="auto"/>
          <w:szCs w:val="21"/>
          <w:highlight w:val="none"/>
          <w:lang w:eastAsia="zh-CN"/>
        </w:rPr>
        <w:t>“政采云”</w:t>
      </w:r>
      <w:r>
        <w:rPr>
          <w:rFonts w:hint="eastAsia" w:ascii="宋体" w:hAnsi="宋体" w:eastAsia="宋体" w:cs="宋体"/>
          <w:color w:val="auto"/>
          <w:szCs w:val="21"/>
          <w:highlight w:val="none"/>
        </w:rPr>
        <w:t>平台（http：//www.zcygov.cn）（操作路径：登录</w:t>
      </w:r>
      <w:r>
        <w:rPr>
          <w:rFonts w:hint="eastAsia" w:ascii="宋体" w:hAnsi="宋体" w:eastAsia="宋体" w:cs="宋体"/>
          <w:color w:val="auto"/>
          <w:szCs w:val="21"/>
          <w:highlight w:val="none"/>
          <w:lang w:eastAsia="zh-CN"/>
        </w:rPr>
        <w:t>“政采云”</w:t>
      </w:r>
      <w:r>
        <w:rPr>
          <w:rFonts w:hint="eastAsia" w:ascii="宋体" w:hAnsi="宋体" w:eastAsia="宋体" w:cs="宋体"/>
          <w:color w:val="auto"/>
          <w:szCs w:val="21"/>
          <w:highlight w:val="none"/>
        </w:rPr>
        <w:t>平台-项目采购-获取采购文件 -找到本项目-点击“申请获取采购文件”）</w:t>
      </w:r>
    </w:p>
    <w:p w14:paraId="4B7CED2A">
      <w:pPr>
        <w:spacing w:after="0" w:line="360" w:lineRule="auto"/>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方式：（1）凡有意参与投标者，须在</w:t>
      </w:r>
      <w:r>
        <w:rPr>
          <w:rFonts w:hint="eastAsia" w:ascii="宋体" w:hAnsi="宋体" w:eastAsia="宋体" w:cs="宋体"/>
          <w:color w:val="auto"/>
          <w:sz w:val="21"/>
          <w:szCs w:val="21"/>
          <w:highlight w:val="none"/>
          <w:lang w:eastAsia="zh-CN"/>
        </w:rPr>
        <w:t>“政采云”平台</w:t>
      </w:r>
      <w:r>
        <w:rPr>
          <w:rFonts w:hint="eastAsia" w:ascii="宋体" w:hAnsi="宋体" w:eastAsia="宋体" w:cs="宋体"/>
          <w:color w:val="auto"/>
          <w:sz w:val="21"/>
          <w:szCs w:val="21"/>
          <w:highlight w:val="none"/>
        </w:rPr>
        <w:t>办理数字证书（CA），并在</w:t>
      </w:r>
      <w:r>
        <w:rPr>
          <w:rFonts w:hint="eastAsia" w:ascii="宋体" w:hAnsi="宋体" w:eastAsia="宋体" w:cs="宋体"/>
          <w:color w:val="auto"/>
          <w:sz w:val="21"/>
          <w:szCs w:val="21"/>
          <w:highlight w:val="none"/>
          <w:lang w:eastAsia="zh-CN"/>
        </w:rPr>
        <w:t>“政采云”平台</w:t>
      </w:r>
      <w:r>
        <w:rPr>
          <w:rFonts w:hint="eastAsia" w:ascii="宋体" w:hAnsi="宋体" w:eastAsia="宋体" w:cs="宋体"/>
          <w:color w:val="auto"/>
          <w:sz w:val="21"/>
          <w:szCs w:val="21"/>
          <w:highlight w:val="none"/>
        </w:rPr>
        <w:t>绑定数字证书（CA）后线上获取采购文件及其它采购资料。CA申领链接：http://yzt.ynsmartcert.cn/cms/yztgr.html（客服热线：0871-67276028&lt;紧急可拨19988166369&gt;）或https://cap.yunnanca.net/login（客服热线：4006727666）；CA申领后需登录</w:t>
      </w:r>
      <w:r>
        <w:rPr>
          <w:rFonts w:hint="eastAsia" w:ascii="宋体" w:hAnsi="宋体" w:eastAsia="宋体" w:cs="宋体"/>
          <w:color w:val="auto"/>
          <w:sz w:val="21"/>
          <w:szCs w:val="21"/>
          <w:highlight w:val="none"/>
          <w:lang w:eastAsia="zh-CN"/>
        </w:rPr>
        <w:t>“政采云”平台</w:t>
      </w:r>
      <w:r>
        <w:rPr>
          <w:rFonts w:hint="eastAsia" w:ascii="宋体" w:hAnsi="宋体" w:eastAsia="宋体" w:cs="宋体"/>
          <w:color w:val="auto"/>
          <w:sz w:val="21"/>
          <w:szCs w:val="21"/>
          <w:highlight w:val="none"/>
        </w:rPr>
        <w:t>完成数字证书（CA）绑定才可以使用；若供应商之前已经注册并办理过企业数字证书（CA）的，可以直接绑定，无需重复办理。供应商在注册办理过程中若有疑问，可以拨打客服热线95763咨询。（2）供应商申领到企业数字证书（CA）后进入</w:t>
      </w:r>
      <w:r>
        <w:rPr>
          <w:rFonts w:hint="eastAsia" w:ascii="宋体" w:hAnsi="宋体" w:eastAsia="宋体" w:cs="宋体"/>
          <w:color w:val="auto"/>
          <w:sz w:val="21"/>
          <w:szCs w:val="21"/>
          <w:highlight w:val="none"/>
          <w:lang w:eastAsia="zh-CN"/>
        </w:rPr>
        <w:t>“政采云”平台</w:t>
      </w:r>
      <w:r>
        <w:rPr>
          <w:rFonts w:hint="eastAsia" w:ascii="宋体" w:hAnsi="宋体" w:eastAsia="宋体" w:cs="宋体"/>
          <w:color w:val="auto"/>
          <w:sz w:val="21"/>
          <w:szCs w:val="21"/>
          <w:highlight w:val="none"/>
        </w:rPr>
        <w:t>（网址：https://www.zcygov.cn/）并绑定企业数字证书（CA），在网上获取采购文件及其它采购资料（操作路径：登录</w:t>
      </w:r>
      <w:r>
        <w:rPr>
          <w:rFonts w:hint="eastAsia" w:ascii="宋体" w:hAnsi="宋体" w:eastAsia="宋体" w:cs="宋体"/>
          <w:color w:val="auto"/>
          <w:sz w:val="21"/>
          <w:szCs w:val="21"/>
          <w:highlight w:val="none"/>
          <w:lang w:eastAsia="zh-CN"/>
        </w:rPr>
        <w:t>“政采云”平台</w:t>
      </w:r>
      <w:r>
        <w:rPr>
          <w:rFonts w:hint="eastAsia" w:ascii="宋体" w:hAnsi="宋体" w:eastAsia="宋体" w:cs="宋体"/>
          <w:color w:val="auto"/>
          <w:sz w:val="21"/>
          <w:szCs w:val="21"/>
          <w:highlight w:val="none"/>
        </w:rPr>
        <w:t>-项目采购-获取采购文件-找到本项目-点击“申请获取采购文件”），此为参与投标的唯一途径。（3）按上述要求获取采购文件的供应商视为合法获取了本项目采购文件，具备本项目的投标资格。</w:t>
      </w:r>
    </w:p>
    <w:p w14:paraId="360CA449">
      <w:pPr>
        <w:widowControl/>
        <w:spacing w:line="440" w:lineRule="exact"/>
        <w:ind w:firstLine="413" w:firstLineChars="197"/>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rPr>
        <w:t>售价：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72B2830">
      <w:pPr>
        <w:spacing w:before="0" w:after="0" w:line="440" w:lineRule="exact"/>
        <w:outlineLvl w:val="9"/>
        <w:rPr>
          <w:rFonts w:hint="eastAsia" w:ascii="宋体" w:hAnsi="宋体" w:eastAsia="宋体" w:cs="宋体"/>
          <w:b/>
          <w:bCs w:val="0"/>
          <w:color w:val="auto"/>
          <w:szCs w:val="24"/>
          <w:highlight w:val="none"/>
          <w:lang w:val="en-US" w:eastAsia="zh-CN"/>
        </w:rPr>
      </w:pPr>
      <w:bookmarkStart w:id="19" w:name="_Toc31644"/>
      <w:bookmarkStart w:id="20" w:name="_Toc28196"/>
      <w:r>
        <w:rPr>
          <w:rFonts w:hint="eastAsia" w:ascii="宋体" w:hAnsi="宋体" w:eastAsia="宋体" w:cs="宋体"/>
          <w:b/>
          <w:bCs w:val="0"/>
          <w:color w:val="auto"/>
          <w:szCs w:val="24"/>
          <w:highlight w:val="none"/>
          <w:lang w:val="en-US" w:eastAsia="zh-CN"/>
        </w:rPr>
        <w:t>四、提交投标文件截止时间、开标时间和地点</w:t>
      </w:r>
      <w:bookmarkEnd w:id="19"/>
      <w:bookmarkEnd w:id="20"/>
    </w:p>
    <w:p w14:paraId="186FAEF5">
      <w:pPr>
        <w:widowControl/>
        <w:spacing w:line="440" w:lineRule="exact"/>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4.1</w:t>
      </w:r>
      <w:r>
        <w:rPr>
          <w:rFonts w:hint="eastAsia" w:ascii="宋体" w:hAnsi="宋体" w:eastAsia="宋体" w:cs="宋体"/>
          <w:color w:val="auto"/>
          <w:szCs w:val="21"/>
          <w:highlight w:val="none"/>
        </w:rPr>
        <w:t>提交投标文件截止时间、开标时间</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lang w:eastAsia="zh-CN"/>
        </w:rPr>
        <w:t>202</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05</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12</w:t>
      </w:r>
      <w:r>
        <w:rPr>
          <w:rFonts w:hint="eastAsia" w:ascii="宋体" w:hAnsi="宋体" w:eastAsia="宋体" w:cs="宋体"/>
          <w:color w:val="auto"/>
          <w:kern w:val="0"/>
          <w:szCs w:val="21"/>
          <w:highlight w:val="none"/>
        </w:rPr>
        <w:t>日</w:t>
      </w:r>
      <w:r>
        <w:rPr>
          <w:rFonts w:hint="eastAsia" w:ascii="宋体" w:hAnsi="宋体" w:cs="宋体"/>
          <w:color w:val="auto"/>
          <w:kern w:val="0"/>
          <w:szCs w:val="21"/>
          <w:highlight w:val="none"/>
          <w:lang w:val="en-US" w:eastAsia="zh-CN"/>
        </w:rPr>
        <w:t>09</w:t>
      </w:r>
      <w:r>
        <w:rPr>
          <w:rFonts w:hint="eastAsia" w:ascii="宋体" w:hAnsi="宋体" w:eastAsia="宋体" w:cs="宋体"/>
          <w:color w:val="auto"/>
          <w:kern w:val="0"/>
          <w:szCs w:val="21"/>
          <w:highlight w:val="none"/>
        </w:rPr>
        <w:t>点</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（北京时间）</w:t>
      </w:r>
      <w:r>
        <w:rPr>
          <w:rFonts w:hint="eastAsia" w:ascii="宋体" w:hAnsi="宋体" w:eastAsia="宋体" w:cs="宋体"/>
          <w:color w:val="auto"/>
          <w:szCs w:val="21"/>
          <w:highlight w:val="none"/>
          <w:lang w:eastAsia="zh-CN"/>
        </w:rPr>
        <w:t>；</w:t>
      </w:r>
    </w:p>
    <w:p w14:paraId="4271461A">
      <w:pPr>
        <w:spacing w:after="0" w:line="360" w:lineRule="auto"/>
        <w:ind w:firstLine="420" w:firstLineChars="200"/>
        <w:contextualSpacing/>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4.2提交投标文件地点：投标人应按照本项目采购文件和“政采云”平台的要求编制、加密投标文件后在投标文件提交截止时间前上传至“政采云”平台，投标人须在投标截止时间前完成所有电子投标文件的上传，投标截止时间前未完成投标文件传输的，视为撤回投标文件。投标人在“政采云”平台提交电子版投标文件时，请填写参加远程采购活动经办人联系方式</w:t>
      </w:r>
      <w:r>
        <w:rPr>
          <w:rFonts w:hint="eastAsia" w:ascii="宋体" w:hAnsi="宋体" w:eastAsia="宋体" w:cs="宋体"/>
          <w:color w:val="auto"/>
          <w:sz w:val="21"/>
          <w:szCs w:val="21"/>
          <w:highlight w:val="none"/>
          <w:lang w:eastAsia="zh-CN"/>
        </w:rPr>
        <w:t>；</w:t>
      </w:r>
    </w:p>
    <w:p w14:paraId="5D02CB37">
      <w:pPr>
        <w:spacing w:after="0" w:line="360" w:lineRule="auto"/>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3开标地点：云南冠睿咨询有限公司电子评标</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厅（云南省昆明市西山区万达广场南塔33层3310号），投标人无需到达开标地点，须在“政采云”平台进行远程解密电子版投标文件</w:t>
      </w:r>
      <w:r>
        <w:rPr>
          <w:rFonts w:hint="eastAsia" w:ascii="宋体" w:hAnsi="宋体" w:eastAsia="宋体" w:cs="宋体"/>
          <w:color w:val="auto"/>
          <w:sz w:val="21"/>
          <w:szCs w:val="21"/>
          <w:highlight w:val="none"/>
        </w:rPr>
        <w:t>。</w:t>
      </w:r>
    </w:p>
    <w:p w14:paraId="45952FAA">
      <w:pPr>
        <w:spacing w:before="0" w:after="0" w:line="440" w:lineRule="exact"/>
        <w:outlineLvl w:val="9"/>
        <w:rPr>
          <w:rFonts w:hint="eastAsia" w:ascii="宋体" w:hAnsi="宋体" w:eastAsia="宋体" w:cs="宋体"/>
          <w:b/>
          <w:bCs w:val="0"/>
          <w:color w:val="auto"/>
          <w:szCs w:val="24"/>
          <w:highlight w:val="none"/>
          <w:lang w:val="en-US" w:eastAsia="zh-CN"/>
        </w:rPr>
      </w:pPr>
      <w:bookmarkStart w:id="21" w:name="_Toc20988"/>
      <w:bookmarkStart w:id="22" w:name="_Toc26887"/>
      <w:r>
        <w:rPr>
          <w:rFonts w:hint="eastAsia" w:ascii="宋体" w:hAnsi="宋体" w:eastAsia="宋体" w:cs="宋体"/>
          <w:b/>
          <w:bCs w:val="0"/>
          <w:color w:val="auto"/>
          <w:szCs w:val="24"/>
          <w:highlight w:val="none"/>
          <w:lang w:val="en-US" w:eastAsia="zh-CN"/>
        </w:rPr>
        <w:t>五、公告期限</w:t>
      </w:r>
      <w:bookmarkEnd w:id="21"/>
      <w:bookmarkEnd w:id="22"/>
    </w:p>
    <w:p w14:paraId="6673A779">
      <w:pPr>
        <w:spacing w:line="440" w:lineRule="exact"/>
        <w:ind w:firstLine="525" w:firstLineChars="2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3CB6A260">
      <w:pPr>
        <w:spacing w:before="0" w:after="0" w:line="440" w:lineRule="exact"/>
        <w:outlineLvl w:val="9"/>
        <w:rPr>
          <w:rFonts w:hint="eastAsia" w:ascii="宋体" w:hAnsi="宋体" w:eastAsia="宋体" w:cs="宋体"/>
          <w:b/>
          <w:bCs w:val="0"/>
          <w:color w:val="auto"/>
          <w:szCs w:val="24"/>
          <w:highlight w:val="none"/>
          <w:lang w:val="en-US" w:eastAsia="zh-CN"/>
        </w:rPr>
      </w:pPr>
      <w:bookmarkStart w:id="23" w:name="_Toc35393795"/>
      <w:bookmarkStart w:id="24" w:name="_Toc29486"/>
      <w:bookmarkStart w:id="25" w:name="_Toc25819"/>
      <w:bookmarkStart w:id="26" w:name="_Toc35393626"/>
      <w:r>
        <w:rPr>
          <w:rFonts w:hint="eastAsia" w:ascii="宋体" w:hAnsi="宋体" w:eastAsia="宋体" w:cs="宋体"/>
          <w:b/>
          <w:bCs w:val="0"/>
          <w:color w:val="auto"/>
          <w:szCs w:val="24"/>
          <w:highlight w:val="none"/>
          <w:lang w:val="en-US" w:eastAsia="zh-CN"/>
        </w:rPr>
        <w:t>六、其他补充事宜</w:t>
      </w:r>
      <w:bookmarkEnd w:id="23"/>
      <w:bookmarkEnd w:id="24"/>
      <w:bookmarkEnd w:id="25"/>
      <w:bookmarkEnd w:id="26"/>
    </w:p>
    <w:p w14:paraId="33FA784A">
      <w:pPr>
        <w:widowControl/>
        <w:spacing w:line="400" w:lineRule="exact"/>
        <w:ind w:firstLine="420" w:firstLineChars="200"/>
        <w:jc w:val="left"/>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6.1开标方式：网上开标</w:t>
      </w:r>
    </w:p>
    <w:p w14:paraId="0ACC21F8">
      <w:pPr>
        <w:widowControl/>
        <w:spacing w:line="400" w:lineRule="exact"/>
        <w:ind w:firstLine="420" w:firstLineChars="200"/>
        <w:jc w:val="left"/>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6.2是否需要缴纳投标保证金：是</w:t>
      </w:r>
    </w:p>
    <w:p w14:paraId="0479D060">
      <w:pPr>
        <w:widowControl/>
        <w:spacing w:line="400" w:lineRule="exact"/>
        <w:ind w:firstLine="420" w:firstLineChars="200"/>
        <w:jc w:val="left"/>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保证金金额：</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0000.00元</w:t>
      </w:r>
    </w:p>
    <w:p w14:paraId="04140514">
      <w:pPr>
        <w:widowControl/>
        <w:spacing w:line="400" w:lineRule="exact"/>
        <w:ind w:firstLine="420" w:firstLineChars="200"/>
        <w:jc w:val="left"/>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保证金缴纳方式：支票、汇票、本票、保函、网银、电汇等非现金形式提交；</w:t>
      </w:r>
    </w:p>
    <w:p w14:paraId="596D0AD0">
      <w:pPr>
        <w:widowControl/>
        <w:spacing w:line="400" w:lineRule="exact"/>
        <w:ind w:firstLine="420" w:firstLineChars="200"/>
        <w:jc w:val="left"/>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保证金缴纳截止时间：</w:t>
      </w:r>
      <w:r>
        <w:rPr>
          <w:rFonts w:hint="eastAsia" w:ascii="宋体" w:hAnsi="宋体" w:eastAsia="宋体" w:cs="宋体"/>
          <w:color w:val="auto"/>
          <w:kern w:val="0"/>
          <w:szCs w:val="21"/>
          <w:highlight w:val="none"/>
          <w:lang w:eastAsia="zh-CN"/>
        </w:rPr>
        <w:t>202</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05</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12</w:t>
      </w:r>
      <w:r>
        <w:rPr>
          <w:rFonts w:hint="eastAsia" w:ascii="宋体" w:hAnsi="宋体" w:eastAsia="宋体" w:cs="宋体"/>
          <w:color w:val="auto"/>
          <w:kern w:val="0"/>
          <w:szCs w:val="21"/>
          <w:highlight w:val="none"/>
        </w:rPr>
        <w:t>日</w:t>
      </w:r>
      <w:r>
        <w:rPr>
          <w:rFonts w:hint="eastAsia" w:ascii="宋体" w:hAnsi="宋体" w:cs="宋体"/>
          <w:color w:val="auto"/>
          <w:kern w:val="0"/>
          <w:szCs w:val="21"/>
          <w:highlight w:val="none"/>
          <w:lang w:val="en-US" w:eastAsia="zh-CN"/>
        </w:rPr>
        <w:t>09</w:t>
      </w:r>
      <w:r>
        <w:rPr>
          <w:rFonts w:hint="eastAsia" w:ascii="宋体" w:hAnsi="宋体" w:eastAsia="宋体" w:cs="宋体"/>
          <w:color w:val="auto"/>
          <w:kern w:val="0"/>
          <w:szCs w:val="21"/>
          <w:highlight w:val="none"/>
        </w:rPr>
        <w:t>点</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lang w:val="en-US" w:eastAsia="zh-CN"/>
        </w:rPr>
        <w:t>（北京时间）</w:t>
      </w:r>
    </w:p>
    <w:p w14:paraId="5B4A3C2D">
      <w:pPr>
        <w:widowControl/>
        <w:spacing w:line="400" w:lineRule="exact"/>
        <w:ind w:firstLine="420" w:firstLineChars="200"/>
        <w:jc w:val="left"/>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6.3发布公告的媒介：本次公开招标公告在“云南省政府采购网”上发布。</w:t>
      </w:r>
    </w:p>
    <w:p w14:paraId="4E657A3B">
      <w:pPr>
        <w:widowControl/>
        <w:spacing w:line="400" w:lineRule="exact"/>
        <w:ind w:firstLine="420" w:firstLineChars="200"/>
        <w:jc w:val="left"/>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6.4本项目需要落实的政府采购政策：节能产品、环境标志产品、促进中小企业发展、促进残疾人就业、支持监狱企业发展、政府采购活动中查询及使用信用记录等，政府采购政策具体落实情况详见本项目招标文件。</w:t>
      </w:r>
    </w:p>
    <w:p w14:paraId="59A79A8D">
      <w:pPr>
        <w:spacing w:before="0" w:after="0" w:line="440" w:lineRule="exact"/>
        <w:outlineLvl w:val="9"/>
        <w:rPr>
          <w:rFonts w:hint="eastAsia" w:ascii="宋体" w:hAnsi="宋体" w:eastAsia="宋体" w:cs="宋体"/>
          <w:b/>
          <w:bCs w:val="0"/>
          <w:color w:val="auto"/>
          <w:szCs w:val="24"/>
          <w:highlight w:val="none"/>
          <w:lang w:val="en-US" w:eastAsia="zh-CN"/>
        </w:rPr>
      </w:pPr>
      <w:bookmarkStart w:id="27" w:name="_Toc10517"/>
      <w:bookmarkStart w:id="28" w:name="_Toc27286"/>
      <w:r>
        <w:rPr>
          <w:rFonts w:hint="eastAsia" w:ascii="宋体" w:hAnsi="宋体" w:eastAsia="宋体" w:cs="宋体"/>
          <w:b/>
          <w:bCs w:val="0"/>
          <w:color w:val="auto"/>
          <w:szCs w:val="24"/>
          <w:highlight w:val="none"/>
          <w:lang w:val="en-US" w:eastAsia="zh-CN"/>
        </w:rPr>
        <w:t>七、对本次招标提出询问，请按以下方式联系。</w:t>
      </w:r>
      <w:bookmarkEnd w:id="27"/>
      <w:bookmarkEnd w:id="28"/>
    </w:p>
    <w:p w14:paraId="1CBABBCF">
      <w:pPr>
        <w:widowControl/>
        <w:spacing w:line="400" w:lineRule="exact"/>
        <w:ind w:firstLine="420" w:firstLineChars="200"/>
        <w:jc w:val="left"/>
        <w:outlineLvl w:val="9"/>
        <w:rPr>
          <w:rFonts w:hint="eastAsia" w:ascii="宋体" w:hAnsi="宋体" w:eastAsia="宋体" w:cs="宋体"/>
          <w:bCs/>
          <w:color w:val="auto"/>
          <w:szCs w:val="21"/>
          <w:highlight w:val="none"/>
        </w:rPr>
      </w:pPr>
      <w:bookmarkStart w:id="29" w:name="_Toc482610877"/>
      <w:bookmarkStart w:id="30" w:name="_Toc498512113"/>
      <w:r>
        <w:rPr>
          <w:rFonts w:hint="eastAsia" w:ascii="宋体" w:hAnsi="宋体" w:eastAsia="宋体" w:cs="宋体"/>
          <w:bCs/>
          <w:color w:val="auto"/>
          <w:szCs w:val="21"/>
          <w:highlight w:val="none"/>
        </w:rPr>
        <w:t>7.1.采购人信息</w:t>
      </w:r>
    </w:p>
    <w:p w14:paraId="60B3194E">
      <w:pPr>
        <w:widowControl/>
        <w:spacing w:line="400" w:lineRule="exact"/>
        <w:ind w:firstLine="420" w:firstLineChars="200"/>
        <w:jc w:val="left"/>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名称</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eastAsia="zh-CN"/>
        </w:rPr>
        <w:t>中国共产党云南省委员会宣传部</w:t>
      </w:r>
    </w:p>
    <w:p w14:paraId="3687C6AC">
      <w:pPr>
        <w:widowControl/>
        <w:spacing w:line="400" w:lineRule="exact"/>
        <w:ind w:firstLine="420" w:firstLineChars="200"/>
        <w:jc w:val="left"/>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地址：</w:t>
      </w:r>
      <w:r>
        <w:rPr>
          <w:rFonts w:hint="eastAsia" w:ascii="宋体"/>
          <w:bCs/>
          <w:color w:val="auto"/>
          <w:szCs w:val="21"/>
          <w:highlight w:val="none"/>
        </w:rPr>
        <w:t>云南省昆明市西山区广福路8号</w:t>
      </w:r>
    </w:p>
    <w:p w14:paraId="7C05A97C">
      <w:pPr>
        <w:widowControl/>
        <w:spacing w:line="400" w:lineRule="exact"/>
        <w:ind w:firstLine="420" w:firstLineChars="200"/>
        <w:jc w:val="left"/>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eastAsia="zh-CN"/>
        </w:rPr>
        <w:t>联系人：</w:t>
      </w:r>
      <w:r>
        <w:rPr>
          <w:rFonts w:hint="eastAsia" w:ascii="宋体" w:hAnsi="宋体" w:cs="宋体"/>
          <w:bCs/>
          <w:color w:val="auto"/>
          <w:szCs w:val="21"/>
          <w:highlight w:val="none"/>
          <w:lang w:eastAsia="zh-CN"/>
        </w:rPr>
        <w:t>韩雨伦</w:t>
      </w:r>
    </w:p>
    <w:p w14:paraId="2A714AE0">
      <w:pPr>
        <w:widowControl/>
        <w:spacing w:line="400" w:lineRule="exact"/>
        <w:ind w:firstLine="420" w:firstLineChars="200"/>
        <w:jc w:val="left"/>
        <w:outlineLvl w:val="9"/>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eastAsia="zh-CN"/>
        </w:rPr>
        <w:t>联系电话：</w:t>
      </w:r>
      <w:r>
        <w:rPr>
          <w:rFonts w:hint="eastAsia" w:ascii="宋体" w:hAnsi="宋体" w:eastAsia="宋体" w:cs="宋体"/>
          <w:bCs/>
          <w:color w:val="auto"/>
          <w:szCs w:val="21"/>
          <w:highlight w:val="none"/>
          <w:lang w:val="en-US" w:eastAsia="zh-CN"/>
        </w:rPr>
        <w:t>0871-</w:t>
      </w:r>
      <w:r>
        <w:rPr>
          <w:rFonts w:hint="eastAsia" w:ascii="宋体" w:hAnsi="宋体" w:cs="宋体"/>
          <w:bCs/>
          <w:color w:val="auto"/>
          <w:szCs w:val="21"/>
          <w:highlight w:val="none"/>
          <w:lang w:val="en-US" w:eastAsia="zh-CN"/>
        </w:rPr>
        <w:t>63992052</w:t>
      </w:r>
    </w:p>
    <w:p w14:paraId="49131C2F">
      <w:pPr>
        <w:widowControl/>
        <w:spacing w:line="400" w:lineRule="exact"/>
        <w:ind w:firstLine="420" w:firstLineChars="200"/>
        <w:jc w:val="left"/>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7.2.</w:t>
      </w:r>
      <w:bookmarkEnd w:id="29"/>
      <w:bookmarkEnd w:id="30"/>
      <w:r>
        <w:rPr>
          <w:rFonts w:hint="eastAsia" w:ascii="宋体" w:hAnsi="宋体" w:eastAsia="宋体" w:cs="宋体"/>
          <w:bCs/>
          <w:color w:val="auto"/>
          <w:szCs w:val="21"/>
          <w:highlight w:val="none"/>
          <w:lang w:eastAsia="zh-CN"/>
        </w:rPr>
        <w:t>采购代理机构信息</w:t>
      </w:r>
    </w:p>
    <w:p w14:paraId="363DAF02">
      <w:pPr>
        <w:widowControl/>
        <w:spacing w:line="400" w:lineRule="exact"/>
        <w:ind w:firstLine="420" w:firstLineChars="200"/>
        <w:jc w:val="left"/>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名称：云南冠睿咨询有限公司</w:t>
      </w:r>
    </w:p>
    <w:p w14:paraId="2F376826">
      <w:pPr>
        <w:widowControl/>
        <w:spacing w:line="400" w:lineRule="exact"/>
        <w:ind w:firstLine="420" w:firstLineChars="200"/>
        <w:jc w:val="left"/>
        <w:outlineLvl w:val="9"/>
        <w:rPr>
          <w:rFonts w:hint="eastAsia" w:ascii="宋体" w:hAnsi="宋体" w:eastAsia="宋体" w:cs="宋体"/>
          <w:snapToGrid w:val="0"/>
          <w:color w:val="auto"/>
          <w:kern w:val="21"/>
          <w:szCs w:val="21"/>
          <w:highlight w:val="none"/>
          <w:lang w:eastAsia="zh-CN"/>
        </w:rPr>
      </w:pPr>
      <w:r>
        <w:rPr>
          <w:rFonts w:hint="eastAsia" w:ascii="宋体" w:hAnsi="宋体" w:eastAsia="宋体" w:cs="宋体"/>
          <w:bCs/>
          <w:color w:val="auto"/>
          <w:szCs w:val="21"/>
          <w:highlight w:val="none"/>
          <w:lang w:eastAsia="zh-CN"/>
        </w:rPr>
        <w:t>地址：云南省昆明市西山区</w:t>
      </w:r>
      <w:r>
        <w:rPr>
          <w:rFonts w:hint="eastAsia" w:ascii="宋体" w:hAnsi="宋体" w:eastAsia="宋体" w:cs="宋体"/>
          <w:snapToGrid w:val="0"/>
          <w:color w:val="auto"/>
          <w:kern w:val="21"/>
          <w:szCs w:val="21"/>
          <w:highlight w:val="none"/>
          <w:lang w:eastAsia="zh-CN"/>
        </w:rPr>
        <w:t>万达广场南塔32楼3201号、33楼3310号</w:t>
      </w:r>
    </w:p>
    <w:p w14:paraId="3DD9F5DE">
      <w:pPr>
        <w:spacing w:line="400" w:lineRule="exact"/>
        <w:ind w:left="420" w:leftChars="200"/>
        <w:jc w:val="left"/>
        <w:outlineLvl w:val="9"/>
        <w:rPr>
          <w:rFonts w:hint="eastAsia" w:ascii="宋体" w:hAnsi="宋体" w:eastAsia="宋体" w:cs="宋体"/>
          <w:snapToGrid w:val="0"/>
          <w:color w:val="auto"/>
          <w:kern w:val="21"/>
          <w:szCs w:val="21"/>
          <w:highlight w:val="none"/>
          <w:lang w:eastAsia="zh-CN"/>
        </w:rPr>
      </w:pPr>
      <w:r>
        <w:rPr>
          <w:rFonts w:hint="eastAsia" w:ascii="宋体" w:hAnsi="宋体" w:eastAsia="宋体" w:cs="宋体"/>
          <w:snapToGrid w:val="0"/>
          <w:color w:val="auto"/>
          <w:kern w:val="21"/>
          <w:szCs w:val="21"/>
          <w:highlight w:val="none"/>
        </w:rPr>
        <w:t>联系方式：</w:t>
      </w:r>
      <w:r>
        <w:rPr>
          <w:rFonts w:hint="eastAsia" w:ascii="宋体" w:hAnsi="宋体" w:eastAsia="宋体" w:cs="宋体"/>
          <w:snapToGrid w:val="0"/>
          <w:color w:val="auto"/>
          <w:kern w:val="21"/>
          <w:szCs w:val="21"/>
          <w:highlight w:val="none"/>
          <w:lang w:eastAsia="zh-CN"/>
        </w:rPr>
        <w:t>0871-65511240、0871-65511241</w:t>
      </w:r>
    </w:p>
    <w:p w14:paraId="79EE1F8D">
      <w:pPr>
        <w:spacing w:line="400" w:lineRule="exact"/>
        <w:ind w:left="420" w:leftChars="200"/>
        <w:jc w:val="left"/>
        <w:outlineLvl w:val="9"/>
        <w:rPr>
          <w:rFonts w:hint="eastAsia" w:ascii="宋体" w:hAnsi="宋体" w:eastAsia="宋体" w:cs="宋体"/>
          <w:snapToGrid w:val="0"/>
          <w:color w:val="auto"/>
          <w:kern w:val="21"/>
          <w:szCs w:val="21"/>
          <w:highlight w:val="none"/>
        </w:rPr>
      </w:pPr>
      <w:r>
        <w:rPr>
          <w:rFonts w:hint="eastAsia" w:ascii="宋体" w:hAnsi="宋体" w:eastAsia="宋体" w:cs="宋体"/>
          <w:snapToGrid w:val="0"/>
          <w:color w:val="auto"/>
          <w:kern w:val="21"/>
          <w:szCs w:val="21"/>
          <w:highlight w:val="none"/>
        </w:rPr>
        <w:t>7.3.项目联系方式</w:t>
      </w:r>
    </w:p>
    <w:p w14:paraId="4336BB1D">
      <w:pPr>
        <w:spacing w:line="400" w:lineRule="exact"/>
        <w:ind w:left="420" w:leftChars="200"/>
        <w:jc w:val="left"/>
        <w:outlineLvl w:val="9"/>
        <w:rPr>
          <w:rFonts w:hint="eastAsia" w:ascii="宋体" w:hAnsi="宋体" w:eastAsia="宋体" w:cs="宋体"/>
          <w:snapToGrid w:val="0"/>
          <w:color w:val="auto"/>
          <w:kern w:val="21"/>
          <w:szCs w:val="21"/>
          <w:highlight w:val="none"/>
          <w:lang w:eastAsia="zh-CN"/>
        </w:rPr>
      </w:pPr>
      <w:r>
        <w:rPr>
          <w:rFonts w:hint="eastAsia" w:ascii="宋体" w:hAnsi="宋体" w:eastAsia="宋体" w:cs="宋体"/>
          <w:snapToGrid w:val="0"/>
          <w:color w:val="auto"/>
          <w:kern w:val="21"/>
          <w:szCs w:val="21"/>
          <w:highlight w:val="none"/>
        </w:rPr>
        <w:t>项目联系人：</w:t>
      </w:r>
      <w:r>
        <w:rPr>
          <w:rFonts w:hint="eastAsia" w:ascii="宋体" w:hAnsi="宋体" w:eastAsia="宋体" w:cs="宋体"/>
          <w:snapToGrid w:val="0"/>
          <w:color w:val="auto"/>
          <w:kern w:val="21"/>
          <w:szCs w:val="21"/>
          <w:highlight w:val="none"/>
          <w:lang w:eastAsia="zh-CN"/>
        </w:rPr>
        <w:t>王彦飞、李腾芳、肖枝莲、王国玺、吴翊、祝欣、陈沿锦、汪怡含、邓楚卿、刘晓云、张振荣</w:t>
      </w:r>
    </w:p>
    <w:p w14:paraId="3F06B141">
      <w:pPr>
        <w:spacing w:line="400" w:lineRule="exact"/>
        <w:ind w:left="420" w:leftChars="200"/>
        <w:jc w:val="left"/>
        <w:outlineLvl w:val="9"/>
        <w:rPr>
          <w:rFonts w:hint="eastAsia" w:ascii="宋体" w:hAnsi="宋体" w:eastAsia="宋体" w:cs="宋体"/>
          <w:snapToGrid w:val="0"/>
          <w:color w:val="auto"/>
          <w:kern w:val="21"/>
          <w:szCs w:val="21"/>
          <w:highlight w:val="none"/>
          <w:lang w:eastAsia="zh-CN"/>
        </w:rPr>
      </w:pPr>
      <w:r>
        <w:rPr>
          <w:rFonts w:hint="eastAsia" w:ascii="宋体" w:hAnsi="宋体" w:eastAsia="宋体" w:cs="宋体"/>
          <w:snapToGrid w:val="0"/>
          <w:color w:val="auto"/>
          <w:kern w:val="21"/>
          <w:szCs w:val="21"/>
          <w:highlight w:val="none"/>
        </w:rPr>
        <w:t>电话：</w:t>
      </w:r>
      <w:r>
        <w:rPr>
          <w:rFonts w:hint="eastAsia" w:ascii="宋体" w:hAnsi="宋体" w:eastAsia="宋体" w:cs="宋体"/>
          <w:snapToGrid w:val="0"/>
          <w:color w:val="auto"/>
          <w:kern w:val="21"/>
          <w:szCs w:val="21"/>
          <w:highlight w:val="none"/>
          <w:lang w:eastAsia="zh-CN"/>
        </w:rPr>
        <w:t>0871-65511240、0871-65511241</w:t>
      </w:r>
    </w:p>
    <w:p w14:paraId="25D59C45">
      <w:pPr>
        <w:pStyle w:val="5"/>
        <w:jc w:val="center"/>
        <w:rPr>
          <w:rFonts w:hint="eastAsia" w:ascii="宋体" w:hAnsi="宋体" w:eastAsia="宋体" w:cs="宋体"/>
          <w:color w:val="auto"/>
          <w:sz w:val="32"/>
          <w:highlight w:val="none"/>
        </w:rPr>
      </w:pPr>
      <w:r>
        <w:rPr>
          <w:rFonts w:hint="eastAsia" w:ascii="宋体" w:hAnsi="宋体" w:eastAsia="宋体" w:cs="宋体"/>
          <w:szCs w:val="32"/>
          <w:highlight w:val="none"/>
        </w:rPr>
        <w:br w:type="page"/>
      </w:r>
      <w:bookmarkStart w:id="31" w:name="_Toc32177"/>
      <w:r>
        <w:rPr>
          <w:rFonts w:hint="eastAsia" w:ascii="宋体" w:hAnsi="宋体" w:eastAsia="宋体" w:cs="宋体"/>
          <w:color w:val="auto"/>
          <w:sz w:val="32"/>
          <w:highlight w:val="none"/>
        </w:rPr>
        <w:t>第二章 投标人须知</w:t>
      </w:r>
      <w:bookmarkEnd w:id="2"/>
      <w:bookmarkEnd w:id="3"/>
      <w:bookmarkEnd w:id="4"/>
      <w:bookmarkEnd w:id="5"/>
      <w:bookmarkEnd w:id="31"/>
    </w:p>
    <w:p w14:paraId="4D54A54F">
      <w:pPr>
        <w:pStyle w:val="6"/>
        <w:jc w:val="center"/>
        <w:rPr>
          <w:rFonts w:hint="eastAsia" w:ascii="宋体" w:hAnsi="宋体" w:eastAsia="宋体" w:cs="宋体"/>
          <w:color w:val="auto"/>
          <w:spacing w:val="0"/>
          <w:kern w:val="0"/>
          <w:sz w:val="28"/>
          <w:szCs w:val="28"/>
          <w:highlight w:val="none"/>
        </w:rPr>
      </w:pPr>
      <w:bookmarkStart w:id="32" w:name="_Toc378239076"/>
      <w:bookmarkStart w:id="33" w:name="_Toc378239168"/>
      <w:bookmarkStart w:id="34" w:name="_Toc378239349"/>
      <w:bookmarkStart w:id="35" w:name="_Toc489145702"/>
      <w:bookmarkStart w:id="36" w:name="_Toc688"/>
      <w:bookmarkStart w:id="37" w:name="_Toc488633603"/>
      <w:bookmarkStart w:id="38" w:name="_Toc401342132"/>
      <w:bookmarkStart w:id="39" w:name="_Toc480817642"/>
      <w:bookmarkStart w:id="40" w:name="_Toc12595"/>
      <w:bookmarkStart w:id="41" w:name="_Toc21064"/>
      <w:r>
        <w:rPr>
          <w:rFonts w:hint="eastAsia" w:ascii="宋体" w:hAnsi="宋体" w:eastAsia="宋体" w:cs="宋体"/>
          <w:color w:val="auto"/>
          <w:spacing w:val="0"/>
          <w:kern w:val="0"/>
          <w:sz w:val="28"/>
          <w:szCs w:val="28"/>
          <w:highlight w:val="none"/>
        </w:rPr>
        <w:t>投标人须知前附表</w:t>
      </w:r>
      <w:bookmarkEnd w:id="32"/>
      <w:bookmarkEnd w:id="33"/>
      <w:bookmarkEnd w:id="34"/>
      <w:bookmarkEnd w:id="35"/>
      <w:bookmarkEnd w:id="36"/>
      <w:bookmarkEnd w:id="37"/>
      <w:bookmarkEnd w:id="38"/>
      <w:bookmarkEnd w:id="39"/>
      <w:bookmarkEnd w:id="40"/>
      <w:bookmarkEnd w:id="41"/>
    </w:p>
    <w:tbl>
      <w:tblPr>
        <w:tblStyle w:val="37"/>
        <w:tblW w:w="8971" w:type="dxa"/>
        <w:jc w:val="center"/>
        <w:tblLayout w:type="fixed"/>
        <w:tblCellMar>
          <w:top w:w="0" w:type="dxa"/>
          <w:left w:w="108" w:type="dxa"/>
          <w:bottom w:w="0" w:type="dxa"/>
          <w:right w:w="108" w:type="dxa"/>
        </w:tblCellMar>
      </w:tblPr>
      <w:tblGrid>
        <w:gridCol w:w="598"/>
        <w:gridCol w:w="1739"/>
        <w:gridCol w:w="5514"/>
        <w:gridCol w:w="1120"/>
      </w:tblGrid>
      <w:tr w14:paraId="0FD36562">
        <w:tblPrEx>
          <w:tblCellMar>
            <w:top w:w="0" w:type="dxa"/>
            <w:left w:w="108" w:type="dxa"/>
            <w:bottom w:w="0" w:type="dxa"/>
            <w:right w:w="108" w:type="dxa"/>
          </w:tblCellMar>
        </w:tblPrEx>
        <w:trPr>
          <w:trHeight w:val="47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6E657774">
            <w:pPr>
              <w:spacing w:line="360" w:lineRule="exact"/>
              <w:jc w:val="center"/>
              <w:outlineLvl w:val="9"/>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序号</w:t>
            </w:r>
          </w:p>
        </w:tc>
        <w:tc>
          <w:tcPr>
            <w:tcW w:w="1739" w:type="dxa"/>
            <w:tcBorders>
              <w:top w:val="single" w:color="auto" w:sz="4" w:space="0"/>
              <w:left w:val="single" w:color="auto" w:sz="4" w:space="0"/>
              <w:bottom w:val="single" w:color="auto" w:sz="4" w:space="0"/>
              <w:right w:val="single" w:color="auto" w:sz="4" w:space="0"/>
            </w:tcBorders>
            <w:vAlign w:val="center"/>
          </w:tcPr>
          <w:p w14:paraId="73BC2F1A">
            <w:pPr>
              <w:spacing w:line="360" w:lineRule="exact"/>
              <w:jc w:val="center"/>
              <w:outlineLvl w:val="9"/>
              <w:rPr>
                <w:rFonts w:hint="eastAsia" w:ascii="宋体" w:hAnsi="宋体" w:eastAsia="宋体" w:cs="宋体"/>
                <w:b/>
                <w:szCs w:val="21"/>
                <w:highlight w:val="none"/>
              </w:rPr>
            </w:pPr>
            <w:r>
              <w:rPr>
                <w:rFonts w:hint="eastAsia" w:ascii="宋体" w:hAnsi="宋体" w:eastAsia="宋体" w:cs="宋体"/>
                <w:b/>
                <w:szCs w:val="21"/>
                <w:highlight w:val="none"/>
              </w:rPr>
              <w:t>条  款  名  称</w:t>
            </w:r>
          </w:p>
        </w:tc>
        <w:tc>
          <w:tcPr>
            <w:tcW w:w="5514" w:type="dxa"/>
            <w:tcBorders>
              <w:top w:val="single" w:color="auto" w:sz="4" w:space="0"/>
              <w:left w:val="single" w:color="auto" w:sz="4" w:space="0"/>
              <w:bottom w:val="single" w:color="auto" w:sz="4" w:space="0"/>
              <w:right w:val="single" w:color="auto" w:sz="4" w:space="0"/>
            </w:tcBorders>
            <w:vAlign w:val="center"/>
          </w:tcPr>
          <w:p w14:paraId="05833F44">
            <w:pPr>
              <w:spacing w:line="360" w:lineRule="exact"/>
              <w:jc w:val="center"/>
              <w:outlineLvl w:val="9"/>
              <w:rPr>
                <w:rFonts w:hint="eastAsia" w:ascii="宋体" w:hAnsi="宋体" w:eastAsia="宋体" w:cs="宋体"/>
                <w:b/>
                <w:szCs w:val="21"/>
                <w:highlight w:val="none"/>
              </w:rPr>
            </w:pPr>
            <w:r>
              <w:rPr>
                <w:rFonts w:hint="eastAsia" w:ascii="宋体" w:hAnsi="宋体" w:eastAsia="宋体" w:cs="宋体"/>
                <w:b/>
                <w:szCs w:val="21"/>
                <w:highlight w:val="none"/>
              </w:rPr>
              <w:t>编  列  内  容</w:t>
            </w:r>
          </w:p>
        </w:tc>
        <w:tc>
          <w:tcPr>
            <w:tcW w:w="1120" w:type="dxa"/>
            <w:tcBorders>
              <w:top w:val="single" w:color="auto" w:sz="4" w:space="0"/>
              <w:left w:val="single" w:color="auto" w:sz="4" w:space="0"/>
              <w:bottom w:val="single" w:color="auto" w:sz="4" w:space="0"/>
              <w:right w:val="single" w:color="auto" w:sz="4" w:space="0"/>
            </w:tcBorders>
            <w:vAlign w:val="center"/>
          </w:tcPr>
          <w:p w14:paraId="55A867DF">
            <w:pPr>
              <w:spacing w:line="360" w:lineRule="exact"/>
              <w:jc w:val="center"/>
              <w:outlineLvl w:val="9"/>
              <w:rPr>
                <w:rFonts w:hint="eastAsia" w:ascii="宋体" w:hAnsi="宋体" w:eastAsia="宋体" w:cs="宋体"/>
                <w:b/>
                <w:kern w:val="2"/>
                <w:sz w:val="21"/>
                <w:szCs w:val="21"/>
                <w:highlight w:val="none"/>
                <w:lang w:val="en-US" w:eastAsia="zh-CN" w:bidi="ar-SA"/>
              </w:rPr>
            </w:pPr>
            <w:r>
              <w:rPr>
                <w:rFonts w:hint="eastAsia" w:ascii="宋体" w:hAnsi="宋体" w:eastAsia="宋体" w:cs="宋体"/>
                <w:b/>
                <w:szCs w:val="21"/>
                <w:highlight w:val="none"/>
                <w:lang w:val="en-US" w:eastAsia="zh-CN"/>
              </w:rPr>
              <w:t>须知正文</w:t>
            </w:r>
            <w:r>
              <w:rPr>
                <w:rFonts w:hint="eastAsia" w:ascii="宋体" w:hAnsi="宋体" w:eastAsia="宋体" w:cs="宋体"/>
                <w:b/>
                <w:szCs w:val="21"/>
                <w:highlight w:val="none"/>
              </w:rPr>
              <w:t>条款号</w:t>
            </w:r>
          </w:p>
        </w:tc>
      </w:tr>
      <w:tr w14:paraId="5CD0532B">
        <w:tblPrEx>
          <w:tblCellMar>
            <w:top w:w="0" w:type="dxa"/>
            <w:left w:w="108" w:type="dxa"/>
            <w:bottom w:w="0" w:type="dxa"/>
            <w:right w:w="108" w:type="dxa"/>
          </w:tblCellMar>
        </w:tblPrEx>
        <w:trPr>
          <w:trHeight w:val="56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A4EFAB8">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p>
        </w:tc>
        <w:tc>
          <w:tcPr>
            <w:tcW w:w="1739" w:type="dxa"/>
            <w:tcBorders>
              <w:top w:val="single" w:color="auto" w:sz="4" w:space="0"/>
              <w:left w:val="single" w:color="auto" w:sz="4" w:space="0"/>
              <w:bottom w:val="single" w:color="auto" w:sz="4" w:space="0"/>
              <w:right w:val="single" w:color="auto" w:sz="4" w:space="0"/>
            </w:tcBorders>
            <w:vAlign w:val="center"/>
          </w:tcPr>
          <w:p w14:paraId="587BA297">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5514" w:type="dxa"/>
            <w:tcBorders>
              <w:top w:val="single" w:color="auto" w:sz="4" w:space="0"/>
              <w:left w:val="single" w:color="auto" w:sz="4" w:space="0"/>
              <w:bottom w:val="single" w:color="auto" w:sz="4" w:space="0"/>
              <w:right w:val="single" w:color="auto" w:sz="4" w:space="0"/>
            </w:tcBorders>
            <w:vAlign w:val="center"/>
          </w:tcPr>
          <w:p w14:paraId="70A5CE3B">
            <w:pPr>
              <w:spacing w:line="360" w:lineRule="exact"/>
              <w:outlineLvl w:val="9"/>
              <w:rPr>
                <w:rFonts w:hint="eastAsia" w:ascii="宋体" w:hAnsi="宋体" w:eastAsia="宋体" w:cs="宋体"/>
                <w:szCs w:val="21"/>
                <w:highlight w:val="none"/>
                <w:lang w:eastAsia="zh-CN"/>
              </w:rPr>
            </w:pPr>
            <w:r>
              <w:rPr>
                <w:rFonts w:hint="eastAsia" w:ascii="宋体" w:hAnsi="宋体" w:cs="宋体"/>
                <w:szCs w:val="21"/>
                <w:highlight w:val="none"/>
                <w:lang w:eastAsia="zh-CN"/>
              </w:rPr>
              <w:t>中国共产党云南省委员会宣传部</w:t>
            </w:r>
          </w:p>
        </w:tc>
        <w:tc>
          <w:tcPr>
            <w:tcW w:w="1120" w:type="dxa"/>
            <w:tcBorders>
              <w:top w:val="single" w:color="auto" w:sz="4" w:space="0"/>
              <w:left w:val="single" w:color="auto" w:sz="4" w:space="0"/>
              <w:bottom w:val="single" w:color="auto" w:sz="4" w:space="0"/>
              <w:right w:val="single" w:color="auto" w:sz="4" w:space="0"/>
            </w:tcBorders>
            <w:vAlign w:val="center"/>
          </w:tcPr>
          <w:p w14:paraId="333DBD9A">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1.2</w:t>
            </w:r>
          </w:p>
        </w:tc>
      </w:tr>
      <w:tr w14:paraId="21817336">
        <w:tblPrEx>
          <w:tblCellMar>
            <w:top w:w="0" w:type="dxa"/>
            <w:left w:w="108" w:type="dxa"/>
            <w:bottom w:w="0" w:type="dxa"/>
            <w:right w:w="108" w:type="dxa"/>
          </w:tblCellMar>
        </w:tblPrEx>
        <w:trPr>
          <w:trHeight w:val="49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D930081">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p>
        </w:tc>
        <w:tc>
          <w:tcPr>
            <w:tcW w:w="1739" w:type="dxa"/>
            <w:tcBorders>
              <w:top w:val="single" w:color="auto" w:sz="4" w:space="0"/>
              <w:left w:val="single" w:color="auto" w:sz="4" w:space="0"/>
              <w:bottom w:val="single" w:color="auto" w:sz="4" w:space="0"/>
              <w:right w:val="single" w:color="auto" w:sz="4" w:space="0"/>
            </w:tcBorders>
            <w:vAlign w:val="center"/>
          </w:tcPr>
          <w:p w14:paraId="5FDD76E6">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采购代理机构</w:t>
            </w:r>
          </w:p>
        </w:tc>
        <w:tc>
          <w:tcPr>
            <w:tcW w:w="5514" w:type="dxa"/>
            <w:tcBorders>
              <w:top w:val="single" w:color="auto" w:sz="4" w:space="0"/>
              <w:left w:val="single" w:color="auto" w:sz="4" w:space="0"/>
              <w:bottom w:val="single" w:color="auto" w:sz="4" w:space="0"/>
              <w:right w:val="single" w:color="auto" w:sz="4" w:space="0"/>
            </w:tcBorders>
            <w:vAlign w:val="center"/>
          </w:tcPr>
          <w:p w14:paraId="1F4FBE3E">
            <w:pPr>
              <w:spacing w:line="360" w:lineRule="exac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云南冠睿咨询有限公司</w:t>
            </w:r>
          </w:p>
        </w:tc>
        <w:tc>
          <w:tcPr>
            <w:tcW w:w="1120" w:type="dxa"/>
            <w:tcBorders>
              <w:top w:val="single" w:color="auto" w:sz="4" w:space="0"/>
              <w:left w:val="single" w:color="auto" w:sz="4" w:space="0"/>
              <w:bottom w:val="single" w:color="auto" w:sz="4" w:space="0"/>
              <w:right w:val="single" w:color="auto" w:sz="4" w:space="0"/>
            </w:tcBorders>
            <w:vAlign w:val="center"/>
          </w:tcPr>
          <w:p w14:paraId="04CC6F95">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1.3</w:t>
            </w:r>
          </w:p>
        </w:tc>
      </w:tr>
      <w:tr w14:paraId="6DDA5ED6">
        <w:tblPrEx>
          <w:tblCellMar>
            <w:top w:w="0" w:type="dxa"/>
            <w:left w:w="108" w:type="dxa"/>
            <w:bottom w:w="0" w:type="dxa"/>
            <w:right w:w="108" w:type="dxa"/>
          </w:tblCellMar>
        </w:tblPrEx>
        <w:trPr>
          <w:trHeight w:val="60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EF8026E">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p>
        </w:tc>
        <w:tc>
          <w:tcPr>
            <w:tcW w:w="1739" w:type="dxa"/>
            <w:tcBorders>
              <w:top w:val="single" w:color="auto" w:sz="4" w:space="0"/>
              <w:left w:val="single" w:color="auto" w:sz="4" w:space="0"/>
              <w:bottom w:val="single" w:color="auto" w:sz="4" w:space="0"/>
              <w:right w:val="single" w:color="auto" w:sz="4" w:space="0"/>
            </w:tcBorders>
            <w:vAlign w:val="center"/>
          </w:tcPr>
          <w:p w14:paraId="12FAEDD5">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项目名称及项目编号</w:t>
            </w:r>
          </w:p>
        </w:tc>
        <w:tc>
          <w:tcPr>
            <w:tcW w:w="5514" w:type="dxa"/>
            <w:tcBorders>
              <w:top w:val="single" w:color="auto" w:sz="4" w:space="0"/>
              <w:left w:val="single" w:color="auto" w:sz="4" w:space="0"/>
              <w:bottom w:val="single" w:color="auto" w:sz="4" w:space="0"/>
              <w:right w:val="single" w:color="auto" w:sz="4" w:space="0"/>
            </w:tcBorders>
            <w:vAlign w:val="center"/>
          </w:tcPr>
          <w:p w14:paraId="2C5553B2">
            <w:pPr>
              <w:spacing w:line="360" w:lineRule="exac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第二十一届中国（深圳）国际文化产业博览交易会云南展区会展承办服务项目</w:t>
            </w:r>
          </w:p>
          <w:p w14:paraId="23D3D22D">
            <w:pPr>
              <w:spacing w:line="360" w:lineRule="exac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YNZC2025-G3-01727-YNGR-0072</w:t>
            </w:r>
          </w:p>
        </w:tc>
        <w:tc>
          <w:tcPr>
            <w:tcW w:w="1120" w:type="dxa"/>
            <w:tcBorders>
              <w:top w:val="single" w:color="auto" w:sz="4" w:space="0"/>
              <w:left w:val="single" w:color="auto" w:sz="4" w:space="0"/>
              <w:bottom w:val="single" w:color="auto" w:sz="4" w:space="0"/>
              <w:right w:val="single" w:color="auto" w:sz="4" w:space="0"/>
            </w:tcBorders>
            <w:vAlign w:val="center"/>
          </w:tcPr>
          <w:p w14:paraId="3E4DB7D6">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1.4</w:t>
            </w:r>
          </w:p>
        </w:tc>
      </w:tr>
      <w:tr w14:paraId="42FB3571">
        <w:tblPrEx>
          <w:tblCellMar>
            <w:top w:w="0" w:type="dxa"/>
            <w:left w:w="108" w:type="dxa"/>
            <w:bottom w:w="0" w:type="dxa"/>
            <w:right w:w="108" w:type="dxa"/>
          </w:tblCellMar>
        </w:tblPrEx>
        <w:trPr>
          <w:trHeight w:val="55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41F3237">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p>
        </w:tc>
        <w:tc>
          <w:tcPr>
            <w:tcW w:w="1739" w:type="dxa"/>
            <w:tcBorders>
              <w:top w:val="single" w:color="auto" w:sz="4" w:space="0"/>
              <w:left w:val="single" w:color="auto" w:sz="4" w:space="0"/>
              <w:bottom w:val="single" w:color="auto" w:sz="4" w:space="0"/>
              <w:right w:val="single" w:color="auto" w:sz="4" w:space="0"/>
            </w:tcBorders>
            <w:vAlign w:val="center"/>
          </w:tcPr>
          <w:p w14:paraId="2DA31A14">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资金来源及预算金额</w:t>
            </w:r>
          </w:p>
        </w:tc>
        <w:tc>
          <w:tcPr>
            <w:tcW w:w="5514" w:type="dxa"/>
            <w:tcBorders>
              <w:top w:val="single" w:color="auto" w:sz="4" w:space="0"/>
              <w:left w:val="single" w:color="auto" w:sz="4" w:space="0"/>
              <w:bottom w:val="single" w:color="auto" w:sz="4" w:space="0"/>
              <w:right w:val="single" w:color="auto" w:sz="4" w:space="0"/>
            </w:tcBorders>
            <w:vAlign w:val="center"/>
          </w:tcPr>
          <w:p w14:paraId="53DFA672">
            <w:pPr>
              <w:spacing w:line="360" w:lineRule="exact"/>
              <w:outlineLvl w:val="9"/>
              <w:rPr>
                <w:rFonts w:hint="eastAsia" w:ascii="宋体" w:hAnsi="宋体" w:eastAsia="宋体" w:cs="宋体"/>
                <w:szCs w:val="21"/>
                <w:highlight w:val="none"/>
              </w:rPr>
            </w:pPr>
            <w:r>
              <w:rPr>
                <w:rFonts w:hint="eastAsia" w:ascii="宋体" w:hAnsi="宋体" w:eastAsia="宋体" w:cs="宋体"/>
                <w:bCs/>
                <w:szCs w:val="21"/>
                <w:highlight w:val="none"/>
              </w:rPr>
              <w:t>详见招标文件第一章《</w:t>
            </w:r>
            <w:r>
              <w:rPr>
                <w:rFonts w:hint="eastAsia" w:ascii="宋体" w:hAnsi="宋体" w:eastAsia="宋体" w:cs="宋体"/>
                <w:bCs/>
                <w:szCs w:val="21"/>
                <w:highlight w:val="none"/>
                <w:lang w:eastAsia="zh-CN"/>
              </w:rPr>
              <w:t>招标公告</w:t>
            </w:r>
            <w:r>
              <w:rPr>
                <w:rFonts w:hint="eastAsia" w:ascii="宋体" w:hAnsi="宋体" w:eastAsia="宋体" w:cs="宋体"/>
                <w:bCs/>
                <w:szCs w:val="21"/>
                <w:highlight w:val="none"/>
              </w:rPr>
              <w:t>》“一、项目基本情况”</w:t>
            </w:r>
          </w:p>
        </w:tc>
        <w:tc>
          <w:tcPr>
            <w:tcW w:w="1120" w:type="dxa"/>
            <w:tcBorders>
              <w:top w:val="single" w:color="auto" w:sz="4" w:space="0"/>
              <w:left w:val="single" w:color="auto" w:sz="4" w:space="0"/>
              <w:bottom w:val="single" w:color="auto" w:sz="4" w:space="0"/>
              <w:right w:val="single" w:color="auto" w:sz="4" w:space="0"/>
            </w:tcBorders>
            <w:vAlign w:val="center"/>
          </w:tcPr>
          <w:p w14:paraId="5206AB0F">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2.1</w:t>
            </w:r>
          </w:p>
        </w:tc>
      </w:tr>
      <w:tr w14:paraId="2DD7899B">
        <w:tblPrEx>
          <w:tblCellMar>
            <w:top w:w="0" w:type="dxa"/>
            <w:left w:w="108" w:type="dxa"/>
            <w:bottom w:w="0" w:type="dxa"/>
            <w:right w:w="108" w:type="dxa"/>
          </w:tblCellMar>
        </w:tblPrEx>
        <w:trPr>
          <w:trHeight w:val="51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E42842D">
            <w:pPr>
              <w:spacing w:line="360" w:lineRule="exact"/>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p>
        </w:tc>
        <w:tc>
          <w:tcPr>
            <w:tcW w:w="1739" w:type="dxa"/>
            <w:tcBorders>
              <w:top w:val="single" w:color="auto" w:sz="4" w:space="0"/>
              <w:left w:val="single" w:color="auto" w:sz="4" w:space="0"/>
              <w:bottom w:val="single" w:color="auto" w:sz="4" w:space="0"/>
              <w:right w:val="single" w:color="auto" w:sz="4" w:space="0"/>
            </w:tcBorders>
            <w:vAlign w:val="center"/>
          </w:tcPr>
          <w:p w14:paraId="56AEAD5B">
            <w:pPr>
              <w:spacing w:line="360" w:lineRule="exact"/>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采购需求</w:t>
            </w:r>
          </w:p>
        </w:tc>
        <w:tc>
          <w:tcPr>
            <w:tcW w:w="5514" w:type="dxa"/>
            <w:tcBorders>
              <w:top w:val="single" w:color="auto" w:sz="4" w:space="0"/>
              <w:left w:val="single" w:color="auto" w:sz="4" w:space="0"/>
              <w:bottom w:val="single" w:color="auto" w:sz="4" w:space="0"/>
              <w:right w:val="single" w:color="auto" w:sz="4" w:space="0"/>
            </w:tcBorders>
            <w:vAlign w:val="center"/>
          </w:tcPr>
          <w:p w14:paraId="296A99DD">
            <w:pPr>
              <w:spacing w:line="360" w:lineRule="exact"/>
              <w:outlineLvl w:val="9"/>
              <w:rPr>
                <w:rFonts w:hint="eastAsia" w:ascii="宋体" w:hAnsi="宋体" w:eastAsia="宋体" w:cs="宋体"/>
                <w:kern w:val="0"/>
                <w:szCs w:val="21"/>
                <w:highlight w:val="none"/>
              </w:rPr>
            </w:pPr>
            <w:r>
              <w:rPr>
                <w:rFonts w:hint="eastAsia" w:ascii="宋体" w:hAnsi="宋体" w:eastAsia="宋体" w:cs="宋体"/>
                <w:bCs/>
                <w:szCs w:val="21"/>
                <w:highlight w:val="none"/>
              </w:rPr>
              <w:t>详见招标文件第一章《</w:t>
            </w:r>
            <w:r>
              <w:rPr>
                <w:rFonts w:hint="eastAsia" w:ascii="宋体" w:hAnsi="宋体" w:eastAsia="宋体" w:cs="宋体"/>
                <w:bCs/>
                <w:szCs w:val="21"/>
                <w:highlight w:val="none"/>
                <w:lang w:eastAsia="zh-CN"/>
              </w:rPr>
              <w:t>招标公告</w:t>
            </w:r>
            <w:r>
              <w:rPr>
                <w:rFonts w:hint="eastAsia" w:ascii="宋体" w:hAnsi="宋体" w:eastAsia="宋体" w:cs="宋体"/>
                <w:bCs/>
                <w:szCs w:val="21"/>
                <w:highlight w:val="none"/>
              </w:rPr>
              <w:t>》“一、项目基本情况”</w:t>
            </w:r>
            <w:r>
              <w:rPr>
                <w:rFonts w:hint="eastAsia" w:ascii="宋体" w:hAnsi="宋体" w:eastAsia="宋体" w:cs="宋体"/>
                <w:szCs w:val="21"/>
                <w:highlight w:val="none"/>
              </w:rPr>
              <w:t>，</w:t>
            </w:r>
            <w:r>
              <w:rPr>
                <w:rFonts w:hint="eastAsia" w:ascii="宋体" w:hAnsi="宋体" w:eastAsia="宋体" w:cs="宋体"/>
                <w:bCs/>
                <w:szCs w:val="21"/>
                <w:highlight w:val="none"/>
              </w:rPr>
              <w:t>具体要求等详见本招标文件第五章《采购需求》。</w:t>
            </w:r>
          </w:p>
        </w:tc>
        <w:tc>
          <w:tcPr>
            <w:tcW w:w="1120" w:type="dxa"/>
            <w:tcBorders>
              <w:top w:val="single" w:color="auto" w:sz="4" w:space="0"/>
              <w:left w:val="single" w:color="auto" w:sz="4" w:space="0"/>
              <w:bottom w:val="single" w:color="auto" w:sz="4" w:space="0"/>
              <w:right w:val="single" w:color="auto" w:sz="4" w:space="0"/>
            </w:tcBorders>
            <w:vAlign w:val="center"/>
          </w:tcPr>
          <w:p w14:paraId="5CF7A589">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3.1</w:t>
            </w:r>
          </w:p>
        </w:tc>
      </w:tr>
      <w:tr w14:paraId="64F801F3">
        <w:tblPrEx>
          <w:tblCellMar>
            <w:top w:w="0" w:type="dxa"/>
            <w:left w:w="108" w:type="dxa"/>
            <w:bottom w:w="0" w:type="dxa"/>
            <w:right w:w="108" w:type="dxa"/>
          </w:tblCellMar>
        </w:tblPrEx>
        <w:trPr>
          <w:trHeight w:val="79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73685357">
            <w:pPr>
              <w:spacing w:line="360" w:lineRule="exact"/>
              <w:jc w:val="center"/>
              <w:outlineLvl w:val="9"/>
              <w:rPr>
                <w:rFonts w:hint="eastAsia" w:ascii="宋体" w:hAnsi="宋体" w:eastAsia="宋体" w:cs="宋体"/>
                <w:bCs/>
                <w:szCs w:val="21"/>
                <w:highlight w:val="none"/>
                <w:lang w:eastAsia="zh-CN"/>
              </w:rPr>
            </w:pPr>
            <w:r>
              <w:rPr>
                <w:rFonts w:hint="eastAsia" w:ascii="宋体" w:hAnsi="宋体" w:eastAsia="宋体" w:cs="宋体"/>
                <w:szCs w:val="21"/>
                <w:highlight w:val="none"/>
                <w:lang w:val="en-US" w:eastAsia="zh-CN"/>
              </w:rPr>
              <w:t>6</w:t>
            </w:r>
          </w:p>
        </w:tc>
        <w:tc>
          <w:tcPr>
            <w:tcW w:w="1739" w:type="dxa"/>
            <w:tcBorders>
              <w:top w:val="single" w:color="auto" w:sz="4" w:space="0"/>
              <w:left w:val="single" w:color="auto" w:sz="4" w:space="0"/>
              <w:bottom w:val="single" w:color="auto" w:sz="4" w:space="0"/>
              <w:right w:val="single" w:color="auto" w:sz="4" w:space="0"/>
            </w:tcBorders>
            <w:vAlign w:val="center"/>
          </w:tcPr>
          <w:p w14:paraId="02EC4189">
            <w:pPr>
              <w:spacing w:line="360" w:lineRule="exact"/>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服务期限、服务地点、合同履行期限</w:t>
            </w:r>
          </w:p>
        </w:tc>
        <w:tc>
          <w:tcPr>
            <w:tcW w:w="5514" w:type="dxa"/>
            <w:tcBorders>
              <w:top w:val="single" w:color="auto" w:sz="4" w:space="0"/>
              <w:left w:val="single" w:color="auto" w:sz="4" w:space="0"/>
              <w:bottom w:val="single" w:color="auto" w:sz="4" w:space="0"/>
              <w:right w:val="single" w:color="auto" w:sz="4" w:space="0"/>
            </w:tcBorders>
            <w:vAlign w:val="center"/>
          </w:tcPr>
          <w:p w14:paraId="09422E7B">
            <w:pPr>
              <w:spacing w:line="360" w:lineRule="exact"/>
              <w:outlineLvl w:val="9"/>
              <w:rPr>
                <w:rFonts w:hint="eastAsia" w:ascii="宋体" w:hAnsi="宋体" w:eastAsia="宋体" w:cs="宋体"/>
                <w:szCs w:val="21"/>
                <w:highlight w:val="none"/>
              </w:rPr>
            </w:pPr>
            <w:r>
              <w:rPr>
                <w:rFonts w:hint="eastAsia" w:ascii="宋体" w:hAnsi="宋体" w:eastAsia="宋体" w:cs="宋体"/>
                <w:bCs/>
                <w:szCs w:val="21"/>
                <w:highlight w:val="none"/>
              </w:rPr>
              <w:t>详见招标文件第一章《</w:t>
            </w:r>
            <w:r>
              <w:rPr>
                <w:rFonts w:hint="eastAsia" w:ascii="宋体" w:hAnsi="宋体" w:eastAsia="宋体" w:cs="宋体"/>
                <w:bCs/>
                <w:szCs w:val="21"/>
                <w:highlight w:val="none"/>
                <w:lang w:eastAsia="zh-CN"/>
              </w:rPr>
              <w:t>招标公告</w:t>
            </w:r>
            <w:r>
              <w:rPr>
                <w:rFonts w:hint="eastAsia" w:ascii="宋体" w:hAnsi="宋体" w:eastAsia="宋体" w:cs="宋体"/>
                <w:bCs/>
                <w:szCs w:val="21"/>
                <w:highlight w:val="none"/>
              </w:rPr>
              <w:t>》“一、项目基本情况”</w:t>
            </w:r>
          </w:p>
        </w:tc>
        <w:tc>
          <w:tcPr>
            <w:tcW w:w="1120" w:type="dxa"/>
            <w:tcBorders>
              <w:top w:val="single" w:color="auto" w:sz="4" w:space="0"/>
              <w:left w:val="single" w:color="auto" w:sz="4" w:space="0"/>
              <w:bottom w:val="single" w:color="auto" w:sz="4" w:space="0"/>
              <w:right w:val="single" w:color="auto" w:sz="4" w:space="0"/>
            </w:tcBorders>
            <w:vAlign w:val="center"/>
          </w:tcPr>
          <w:p w14:paraId="7006FD9B">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3.2</w:t>
            </w:r>
          </w:p>
        </w:tc>
      </w:tr>
      <w:tr w14:paraId="0781D937">
        <w:tblPrEx>
          <w:tblCellMar>
            <w:top w:w="0" w:type="dxa"/>
            <w:left w:w="108" w:type="dxa"/>
            <w:bottom w:w="0" w:type="dxa"/>
            <w:right w:w="108" w:type="dxa"/>
          </w:tblCellMar>
        </w:tblPrEx>
        <w:trPr>
          <w:trHeight w:val="60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76863E9D">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p>
        </w:tc>
        <w:tc>
          <w:tcPr>
            <w:tcW w:w="1739" w:type="dxa"/>
            <w:tcBorders>
              <w:top w:val="single" w:color="auto" w:sz="4" w:space="0"/>
              <w:left w:val="single" w:color="auto" w:sz="4" w:space="0"/>
              <w:bottom w:val="single" w:color="auto" w:sz="4" w:space="0"/>
              <w:right w:val="single" w:color="auto" w:sz="4" w:space="0"/>
            </w:tcBorders>
            <w:vAlign w:val="center"/>
          </w:tcPr>
          <w:p w14:paraId="15794235">
            <w:pPr>
              <w:spacing w:line="360" w:lineRule="exact"/>
              <w:jc w:val="center"/>
              <w:outlineLvl w:val="9"/>
              <w:rPr>
                <w:rFonts w:hint="eastAsia" w:ascii="宋体" w:hAnsi="宋体" w:eastAsia="宋体" w:cs="宋体"/>
                <w:bCs/>
                <w:szCs w:val="21"/>
                <w:highlight w:val="none"/>
                <w:lang w:eastAsia="zh-CN"/>
              </w:rPr>
            </w:pPr>
            <w:r>
              <w:rPr>
                <w:rFonts w:hint="eastAsia" w:ascii="宋体" w:hAnsi="宋体" w:eastAsia="宋体" w:cs="宋体"/>
                <w:szCs w:val="21"/>
                <w:highlight w:val="none"/>
              </w:rPr>
              <w:t>是否接受联合体参加</w:t>
            </w:r>
          </w:p>
        </w:tc>
        <w:tc>
          <w:tcPr>
            <w:tcW w:w="5514" w:type="dxa"/>
            <w:tcBorders>
              <w:top w:val="single" w:color="auto" w:sz="4" w:space="0"/>
              <w:left w:val="single" w:color="auto" w:sz="4" w:space="0"/>
              <w:bottom w:val="single" w:color="auto" w:sz="4" w:space="0"/>
              <w:right w:val="single" w:color="auto" w:sz="4" w:space="0"/>
            </w:tcBorders>
            <w:vAlign w:val="center"/>
          </w:tcPr>
          <w:p w14:paraId="3343C853">
            <w:pPr>
              <w:widowControl/>
              <w:spacing w:line="360" w:lineRule="exact"/>
              <w:jc w:val="left"/>
              <w:outlineLvl w:val="9"/>
              <w:rPr>
                <w:rFonts w:hint="eastAsia" w:ascii="宋体" w:hAnsi="宋体" w:eastAsia="宋体" w:cs="宋体"/>
                <w:bCs/>
                <w:szCs w:val="21"/>
                <w:highlight w:val="none"/>
              </w:rPr>
            </w:pPr>
            <w:r>
              <w:rPr>
                <w:rFonts w:hint="eastAsia" w:ascii="宋体" w:hAnsi="宋体" w:cs="宋体"/>
                <w:bCs/>
                <w:color w:val="auto"/>
                <w:szCs w:val="21"/>
                <w:highlight w:val="none"/>
                <w:lang w:val="en-US" w:eastAsia="zh-CN"/>
              </w:rPr>
              <w:t>不</w:t>
            </w:r>
            <w:r>
              <w:rPr>
                <w:rFonts w:hint="eastAsia" w:ascii="宋体" w:hAnsi="宋体" w:eastAsia="宋体" w:cs="宋体"/>
                <w:bCs/>
                <w:color w:val="auto"/>
                <w:szCs w:val="21"/>
                <w:highlight w:val="none"/>
              </w:rPr>
              <w:t>接受</w:t>
            </w:r>
          </w:p>
        </w:tc>
        <w:tc>
          <w:tcPr>
            <w:tcW w:w="1120" w:type="dxa"/>
            <w:tcBorders>
              <w:top w:val="single" w:color="auto" w:sz="4" w:space="0"/>
              <w:left w:val="single" w:color="auto" w:sz="4" w:space="0"/>
              <w:bottom w:val="single" w:color="auto" w:sz="4" w:space="0"/>
              <w:right w:val="single" w:color="auto" w:sz="4" w:space="0"/>
            </w:tcBorders>
            <w:vAlign w:val="center"/>
          </w:tcPr>
          <w:p w14:paraId="0BF6E4A4">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3.3</w:t>
            </w:r>
          </w:p>
        </w:tc>
      </w:tr>
      <w:tr w14:paraId="68EC8F0A">
        <w:tblPrEx>
          <w:tblCellMar>
            <w:top w:w="0" w:type="dxa"/>
            <w:left w:w="108" w:type="dxa"/>
            <w:bottom w:w="0" w:type="dxa"/>
            <w:right w:w="108" w:type="dxa"/>
          </w:tblCellMar>
        </w:tblPrEx>
        <w:trPr>
          <w:trHeight w:val="33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623C0F78">
            <w:pPr>
              <w:spacing w:line="360" w:lineRule="exact"/>
              <w:jc w:val="center"/>
              <w:outlineLvl w:val="9"/>
              <w:rPr>
                <w:rFonts w:hint="eastAsia" w:ascii="宋体" w:hAnsi="宋体" w:eastAsia="宋体" w:cs="宋体"/>
                <w:bCs/>
                <w:szCs w:val="21"/>
                <w:highlight w:val="none"/>
              </w:rPr>
            </w:pPr>
            <w:r>
              <w:rPr>
                <w:rFonts w:hint="eastAsia" w:ascii="宋体" w:hAnsi="宋体" w:eastAsia="宋体" w:cs="宋体"/>
                <w:szCs w:val="21"/>
                <w:highlight w:val="none"/>
                <w:lang w:val="en-US" w:eastAsia="zh-CN"/>
              </w:rPr>
              <w:t>8</w:t>
            </w:r>
          </w:p>
        </w:tc>
        <w:tc>
          <w:tcPr>
            <w:tcW w:w="1739" w:type="dxa"/>
            <w:tcBorders>
              <w:top w:val="single" w:color="auto" w:sz="4" w:space="0"/>
              <w:left w:val="single" w:color="auto" w:sz="4" w:space="0"/>
              <w:bottom w:val="single" w:color="auto" w:sz="4" w:space="0"/>
              <w:right w:val="single" w:color="auto" w:sz="4" w:space="0"/>
            </w:tcBorders>
            <w:vAlign w:val="center"/>
          </w:tcPr>
          <w:p w14:paraId="46A60947">
            <w:pPr>
              <w:spacing w:line="360" w:lineRule="exact"/>
              <w:jc w:val="center"/>
              <w:outlineLvl w:val="9"/>
              <w:rPr>
                <w:rFonts w:hint="eastAsia" w:ascii="宋体" w:hAnsi="宋体" w:eastAsia="宋体" w:cs="宋体"/>
                <w:bCs/>
                <w:szCs w:val="21"/>
                <w:highlight w:val="none"/>
              </w:rPr>
            </w:pPr>
            <w:r>
              <w:rPr>
                <w:rFonts w:hint="eastAsia" w:ascii="宋体" w:hAnsi="宋体" w:eastAsia="宋体" w:cs="宋体"/>
                <w:bCs/>
                <w:szCs w:val="21"/>
                <w:highlight w:val="none"/>
              </w:rPr>
              <w:t>投标人资格要求</w:t>
            </w:r>
          </w:p>
        </w:tc>
        <w:tc>
          <w:tcPr>
            <w:tcW w:w="5514" w:type="dxa"/>
            <w:tcBorders>
              <w:top w:val="single" w:color="auto" w:sz="4" w:space="0"/>
              <w:left w:val="single" w:color="auto" w:sz="4" w:space="0"/>
              <w:bottom w:val="single" w:color="auto" w:sz="4" w:space="0"/>
              <w:right w:val="single" w:color="auto" w:sz="4" w:space="0"/>
            </w:tcBorders>
            <w:vAlign w:val="center"/>
          </w:tcPr>
          <w:p w14:paraId="4B3E02BD">
            <w:pPr>
              <w:widowControl/>
              <w:spacing w:line="360" w:lineRule="exact"/>
              <w:jc w:val="left"/>
              <w:outlineLvl w:val="9"/>
              <w:rPr>
                <w:rFonts w:hint="eastAsia" w:ascii="宋体" w:hAnsi="宋体" w:eastAsia="宋体" w:cs="宋体"/>
                <w:bCs/>
                <w:szCs w:val="21"/>
                <w:highlight w:val="none"/>
              </w:rPr>
            </w:pPr>
            <w:r>
              <w:rPr>
                <w:rFonts w:hint="eastAsia" w:ascii="宋体" w:hAnsi="宋体" w:eastAsia="宋体" w:cs="宋体"/>
                <w:bCs/>
                <w:szCs w:val="21"/>
                <w:highlight w:val="none"/>
              </w:rPr>
              <w:t>详见招标文件第一章《</w:t>
            </w:r>
            <w:r>
              <w:rPr>
                <w:rFonts w:hint="eastAsia" w:ascii="宋体" w:hAnsi="宋体" w:eastAsia="宋体" w:cs="宋体"/>
                <w:bCs/>
                <w:szCs w:val="21"/>
                <w:highlight w:val="none"/>
                <w:lang w:eastAsia="zh-CN"/>
              </w:rPr>
              <w:t>招标公告</w:t>
            </w:r>
            <w:r>
              <w:rPr>
                <w:rFonts w:hint="eastAsia" w:ascii="宋体" w:hAnsi="宋体" w:eastAsia="宋体" w:cs="宋体"/>
                <w:bCs/>
                <w:szCs w:val="21"/>
                <w:highlight w:val="none"/>
              </w:rPr>
              <w:t>》“二、投标人资格要求”</w:t>
            </w:r>
          </w:p>
        </w:tc>
        <w:tc>
          <w:tcPr>
            <w:tcW w:w="1120" w:type="dxa"/>
            <w:tcBorders>
              <w:top w:val="single" w:color="auto" w:sz="4" w:space="0"/>
              <w:left w:val="single" w:color="auto" w:sz="4" w:space="0"/>
              <w:bottom w:val="single" w:color="auto" w:sz="4" w:space="0"/>
              <w:right w:val="single" w:color="auto" w:sz="4" w:space="0"/>
            </w:tcBorders>
            <w:vAlign w:val="center"/>
          </w:tcPr>
          <w:p w14:paraId="02D5097C">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4.1</w:t>
            </w:r>
          </w:p>
        </w:tc>
      </w:tr>
      <w:tr w14:paraId="119821D0">
        <w:tblPrEx>
          <w:tblCellMar>
            <w:top w:w="0" w:type="dxa"/>
            <w:left w:w="108" w:type="dxa"/>
            <w:bottom w:w="0" w:type="dxa"/>
            <w:right w:w="108" w:type="dxa"/>
          </w:tblCellMar>
        </w:tblPrEx>
        <w:trPr>
          <w:trHeight w:val="9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EED37BB">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p>
        </w:tc>
        <w:tc>
          <w:tcPr>
            <w:tcW w:w="1739" w:type="dxa"/>
            <w:tcBorders>
              <w:top w:val="single" w:color="auto" w:sz="4" w:space="0"/>
              <w:left w:val="single" w:color="auto" w:sz="4" w:space="0"/>
              <w:bottom w:val="single" w:color="auto" w:sz="4" w:space="0"/>
              <w:right w:val="single" w:color="auto" w:sz="4" w:space="0"/>
            </w:tcBorders>
            <w:vAlign w:val="center"/>
          </w:tcPr>
          <w:p w14:paraId="1F67AD27">
            <w:pPr>
              <w:spacing w:line="360" w:lineRule="exact"/>
              <w:jc w:val="center"/>
              <w:outlineLvl w:val="9"/>
              <w:rPr>
                <w:rFonts w:hint="eastAsia" w:ascii="宋体" w:hAnsi="宋体" w:eastAsia="宋体" w:cs="宋体"/>
                <w:bCs/>
                <w:szCs w:val="21"/>
                <w:highlight w:val="none"/>
              </w:rPr>
            </w:pPr>
            <w:r>
              <w:rPr>
                <w:rFonts w:hint="eastAsia" w:ascii="宋体" w:hAnsi="宋体" w:eastAsia="宋体" w:cs="宋体"/>
                <w:szCs w:val="21"/>
                <w:highlight w:val="none"/>
              </w:rPr>
              <w:t>采购人根据采购项目的特殊要求规定的特定条件</w:t>
            </w:r>
          </w:p>
        </w:tc>
        <w:tc>
          <w:tcPr>
            <w:tcW w:w="5514" w:type="dxa"/>
            <w:tcBorders>
              <w:top w:val="single" w:color="auto" w:sz="4" w:space="0"/>
              <w:left w:val="single" w:color="auto" w:sz="4" w:space="0"/>
              <w:bottom w:val="single" w:color="auto" w:sz="4" w:space="0"/>
              <w:right w:val="single" w:color="auto" w:sz="4" w:space="0"/>
            </w:tcBorders>
            <w:vAlign w:val="center"/>
          </w:tcPr>
          <w:p w14:paraId="56A4AE05">
            <w:pPr>
              <w:widowControl/>
              <w:spacing w:line="360" w:lineRule="exact"/>
              <w:jc w:val="left"/>
              <w:outlineLvl w:val="9"/>
              <w:rPr>
                <w:rFonts w:hint="eastAsia" w:ascii="宋体" w:hAnsi="宋体" w:eastAsia="宋体" w:cs="宋体"/>
                <w:bCs/>
                <w:szCs w:val="21"/>
                <w:highlight w:val="none"/>
              </w:rPr>
            </w:pPr>
            <w:r>
              <w:rPr>
                <w:rFonts w:hint="eastAsia" w:ascii="宋体" w:hAnsi="宋体" w:eastAsia="宋体" w:cs="宋体"/>
                <w:bCs/>
                <w:szCs w:val="21"/>
                <w:highlight w:val="none"/>
              </w:rPr>
              <w:t>详见招标文件第一章《</w:t>
            </w:r>
            <w:r>
              <w:rPr>
                <w:rFonts w:hint="eastAsia" w:ascii="宋体" w:hAnsi="宋体" w:eastAsia="宋体" w:cs="宋体"/>
                <w:bCs/>
                <w:szCs w:val="21"/>
                <w:highlight w:val="none"/>
                <w:lang w:eastAsia="zh-CN"/>
              </w:rPr>
              <w:t>招标公告</w:t>
            </w:r>
            <w:r>
              <w:rPr>
                <w:rFonts w:hint="eastAsia" w:ascii="宋体" w:hAnsi="宋体" w:eastAsia="宋体" w:cs="宋体"/>
                <w:bCs/>
                <w:szCs w:val="21"/>
                <w:highlight w:val="none"/>
              </w:rPr>
              <w:t>》“二、投标人资格要求”</w:t>
            </w:r>
          </w:p>
        </w:tc>
        <w:tc>
          <w:tcPr>
            <w:tcW w:w="1120" w:type="dxa"/>
            <w:tcBorders>
              <w:top w:val="single" w:color="auto" w:sz="4" w:space="0"/>
              <w:left w:val="single" w:color="auto" w:sz="4" w:space="0"/>
              <w:bottom w:val="single" w:color="auto" w:sz="4" w:space="0"/>
              <w:right w:val="single" w:color="auto" w:sz="4" w:space="0"/>
            </w:tcBorders>
            <w:vAlign w:val="center"/>
          </w:tcPr>
          <w:p w14:paraId="31C5D7F8">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4.2</w:t>
            </w:r>
          </w:p>
        </w:tc>
      </w:tr>
      <w:tr w14:paraId="6462C80E">
        <w:tblPrEx>
          <w:tblCellMar>
            <w:top w:w="0" w:type="dxa"/>
            <w:left w:w="108" w:type="dxa"/>
            <w:bottom w:w="0" w:type="dxa"/>
            <w:right w:w="108" w:type="dxa"/>
          </w:tblCellMar>
        </w:tblPrEx>
        <w:trPr>
          <w:trHeight w:val="5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11121B2">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10</w:t>
            </w:r>
          </w:p>
        </w:tc>
        <w:tc>
          <w:tcPr>
            <w:tcW w:w="1739" w:type="dxa"/>
            <w:tcBorders>
              <w:top w:val="single" w:color="auto" w:sz="4" w:space="0"/>
              <w:left w:val="single" w:color="auto" w:sz="4" w:space="0"/>
              <w:bottom w:val="single" w:color="auto" w:sz="4" w:space="0"/>
              <w:right w:val="single" w:color="auto" w:sz="4" w:space="0"/>
            </w:tcBorders>
            <w:vAlign w:val="center"/>
          </w:tcPr>
          <w:p w14:paraId="316B8532">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现场考察</w:t>
            </w:r>
          </w:p>
        </w:tc>
        <w:tc>
          <w:tcPr>
            <w:tcW w:w="5514" w:type="dxa"/>
            <w:tcBorders>
              <w:top w:val="single" w:color="auto" w:sz="4" w:space="0"/>
              <w:left w:val="single" w:color="auto" w:sz="4" w:space="0"/>
              <w:bottom w:val="single" w:color="auto" w:sz="4" w:space="0"/>
              <w:right w:val="single" w:color="auto" w:sz="4" w:space="0"/>
            </w:tcBorders>
            <w:vAlign w:val="center"/>
          </w:tcPr>
          <w:p w14:paraId="0EEAF799">
            <w:pPr>
              <w:spacing w:line="360" w:lineRule="exact"/>
              <w:outlineLvl w:val="9"/>
              <w:rPr>
                <w:rFonts w:hint="eastAsia" w:ascii="宋体" w:hAnsi="宋体" w:eastAsia="宋体" w:cs="宋体"/>
                <w:szCs w:val="21"/>
                <w:highlight w:val="none"/>
              </w:rPr>
            </w:pPr>
            <w:r>
              <w:rPr>
                <w:rFonts w:hint="eastAsia" w:ascii="宋体" w:hAnsi="宋体" w:eastAsia="宋体" w:cs="宋体"/>
                <w:szCs w:val="21"/>
                <w:highlight w:val="none"/>
              </w:rPr>
              <w:t>不组织</w:t>
            </w:r>
          </w:p>
        </w:tc>
        <w:tc>
          <w:tcPr>
            <w:tcW w:w="1120" w:type="dxa"/>
            <w:tcBorders>
              <w:top w:val="single" w:color="auto" w:sz="4" w:space="0"/>
              <w:left w:val="single" w:color="auto" w:sz="4" w:space="0"/>
              <w:bottom w:val="single" w:color="auto" w:sz="4" w:space="0"/>
              <w:right w:val="single" w:color="auto" w:sz="4" w:space="0"/>
            </w:tcBorders>
            <w:vAlign w:val="center"/>
          </w:tcPr>
          <w:p w14:paraId="5CC5DD0C">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6.1</w:t>
            </w:r>
          </w:p>
        </w:tc>
      </w:tr>
      <w:tr w14:paraId="16A3A22B">
        <w:tblPrEx>
          <w:tblCellMar>
            <w:top w:w="0" w:type="dxa"/>
            <w:left w:w="108" w:type="dxa"/>
            <w:bottom w:w="0" w:type="dxa"/>
            <w:right w:w="108" w:type="dxa"/>
          </w:tblCellMar>
        </w:tblPrEx>
        <w:trPr>
          <w:trHeight w:val="568"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0A85F8FF">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11</w:t>
            </w:r>
          </w:p>
        </w:tc>
        <w:tc>
          <w:tcPr>
            <w:tcW w:w="1739" w:type="dxa"/>
            <w:tcBorders>
              <w:top w:val="single" w:color="auto" w:sz="4" w:space="0"/>
              <w:left w:val="single" w:color="auto" w:sz="4" w:space="0"/>
              <w:bottom w:val="single" w:color="auto" w:sz="4" w:space="0"/>
              <w:right w:val="single" w:color="auto" w:sz="4" w:space="0"/>
            </w:tcBorders>
            <w:vAlign w:val="center"/>
          </w:tcPr>
          <w:p w14:paraId="08CE635E">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开标前答疑会</w:t>
            </w:r>
          </w:p>
        </w:tc>
        <w:tc>
          <w:tcPr>
            <w:tcW w:w="5514" w:type="dxa"/>
            <w:tcBorders>
              <w:top w:val="single" w:color="auto" w:sz="4" w:space="0"/>
              <w:left w:val="single" w:color="auto" w:sz="4" w:space="0"/>
              <w:bottom w:val="single" w:color="auto" w:sz="4" w:space="0"/>
              <w:right w:val="single" w:color="auto" w:sz="4" w:space="0"/>
            </w:tcBorders>
            <w:vAlign w:val="center"/>
          </w:tcPr>
          <w:p w14:paraId="2CE0A921">
            <w:pPr>
              <w:spacing w:line="360" w:lineRule="exact"/>
              <w:outlineLvl w:val="9"/>
              <w:rPr>
                <w:rFonts w:hint="eastAsia" w:ascii="宋体" w:hAnsi="宋体" w:eastAsia="宋体" w:cs="宋体"/>
                <w:szCs w:val="21"/>
                <w:highlight w:val="none"/>
              </w:rPr>
            </w:pPr>
            <w:r>
              <w:rPr>
                <w:rFonts w:hint="eastAsia" w:ascii="宋体" w:hAnsi="宋体" w:eastAsia="宋体" w:cs="宋体"/>
                <w:szCs w:val="21"/>
                <w:highlight w:val="none"/>
              </w:rPr>
              <w:t>不组织</w:t>
            </w:r>
          </w:p>
        </w:tc>
        <w:tc>
          <w:tcPr>
            <w:tcW w:w="1120" w:type="dxa"/>
            <w:tcBorders>
              <w:top w:val="single" w:color="auto" w:sz="4" w:space="0"/>
              <w:left w:val="single" w:color="auto" w:sz="4" w:space="0"/>
              <w:bottom w:val="single" w:color="auto" w:sz="4" w:space="0"/>
              <w:right w:val="single" w:color="auto" w:sz="4" w:space="0"/>
            </w:tcBorders>
            <w:vAlign w:val="center"/>
          </w:tcPr>
          <w:p w14:paraId="0AE3488E">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7.1</w:t>
            </w:r>
          </w:p>
        </w:tc>
      </w:tr>
      <w:tr w14:paraId="70A9E6EE">
        <w:tblPrEx>
          <w:tblCellMar>
            <w:top w:w="0" w:type="dxa"/>
            <w:left w:w="108" w:type="dxa"/>
            <w:bottom w:w="0" w:type="dxa"/>
            <w:right w:w="108" w:type="dxa"/>
          </w:tblCellMar>
        </w:tblPrEx>
        <w:trPr>
          <w:trHeight w:val="485"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F61617F">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12</w:t>
            </w:r>
          </w:p>
        </w:tc>
        <w:tc>
          <w:tcPr>
            <w:tcW w:w="1739" w:type="dxa"/>
            <w:tcBorders>
              <w:top w:val="single" w:color="auto" w:sz="4" w:space="0"/>
              <w:left w:val="single" w:color="auto" w:sz="4" w:space="0"/>
              <w:bottom w:val="single" w:color="auto" w:sz="4" w:space="0"/>
              <w:right w:val="single" w:color="auto" w:sz="4" w:space="0"/>
            </w:tcBorders>
            <w:vAlign w:val="center"/>
          </w:tcPr>
          <w:p w14:paraId="040ACB9A">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招标文件的询问时间</w:t>
            </w:r>
          </w:p>
        </w:tc>
        <w:tc>
          <w:tcPr>
            <w:tcW w:w="5514" w:type="dxa"/>
            <w:tcBorders>
              <w:top w:val="single" w:color="auto" w:sz="4" w:space="0"/>
              <w:left w:val="single" w:color="auto" w:sz="4" w:space="0"/>
              <w:bottom w:val="single" w:color="auto" w:sz="4" w:space="0"/>
              <w:right w:val="single" w:color="auto" w:sz="4" w:space="0"/>
            </w:tcBorders>
            <w:vAlign w:val="center"/>
          </w:tcPr>
          <w:p w14:paraId="154513A4">
            <w:pPr>
              <w:keepNext w:val="0"/>
              <w:keepLines w:val="0"/>
              <w:pageBreakBefore w:val="0"/>
              <w:widowControl w:val="0"/>
              <w:kinsoku/>
              <w:wordWrap w:val="0"/>
              <w:overflowPunct/>
              <w:topLinePunct w:val="0"/>
              <w:autoSpaceDE w:val="0"/>
              <w:autoSpaceDN w:val="0"/>
              <w:bidi w:val="0"/>
              <w:adjustRightInd w:val="0"/>
              <w:snapToGrid/>
              <w:spacing w:line="400" w:lineRule="exact"/>
              <w:jc w:val="left"/>
              <w:textAlignment w:val="auto"/>
              <w:outlineLvl w:val="9"/>
              <w:rPr>
                <w:rFonts w:hint="eastAsia" w:ascii="宋体" w:hAnsi="宋体" w:eastAsia="宋体" w:cs="宋体"/>
                <w:szCs w:val="21"/>
                <w:highlight w:val="none"/>
              </w:rPr>
            </w:pPr>
            <w:r>
              <w:rPr>
                <w:rFonts w:hint="eastAsia" w:ascii="宋体" w:hAnsi="宋体" w:eastAsia="宋体" w:cs="宋体"/>
                <w:color w:val="auto"/>
                <w:highlight w:val="none"/>
              </w:rPr>
              <w:t>投标人应认真阅读招标文件，如有疑问的，投标人可以向采购人或采购代理机构提出询问，采购人或者采购代理机构在接到询问后的3个工作日内对投标人依法提出的询问作出答复，但答复的内容不涉及商业秘密，如对电子采购流程不清楚可查阅政采云（https://e-learning.zcygov.cn/index）“秒懂政采云 项目采购”学习或致电政采云平台：4008817190。</w:t>
            </w:r>
          </w:p>
        </w:tc>
        <w:tc>
          <w:tcPr>
            <w:tcW w:w="1120" w:type="dxa"/>
            <w:tcBorders>
              <w:top w:val="single" w:color="auto" w:sz="4" w:space="0"/>
              <w:left w:val="single" w:color="auto" w:sz="4" w:space="0"/>
              <w:bottom w:val="single" w:color="auto" w:sz="4" w:space="0"/>
              <w:right w:val="single" w:color="auto" w:sz="4" w:space="0"/>
            </w:tcBorders>
            <w:vAlign w:val="center"/>
          </w:tcPr>
          <w:p w14:paraId="4256D357">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11.1</w:t>
            </w:r>
          </w:p>
        </w:tc>
      </w:tr>
      <w:tr w14:paraId="4603B5B3">
        <w:tblPrEx>
          <w:tblCellMar>
            <w:top w:w="0" w:type="dxa"/>
            <w:left w:w="108" w:type="dxa"/>
            <w:bottom w:w="0" w:type="dxa"/>
            <w:right w:w="108" w:type="dxa"/>
          </w:tblCellMar>
        </w:tblPrEx>
        <w:trPr>
          <w:trHeight w:val="79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23BC7B2">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13</w:t>
            </w:r>
          </w:p>
        </w:tc>
        <w:tc>
          <w:tcPr>
            <w:tcW w:w="1739" w:type="dxa"/>
            <w:tcBorders>
              <w:top w:val="single" w:color="auto" w:sz="4" w:space="0"/>
              <w:left w:val="single" w:color="auto" w:sz="4" w:space="0"/>
              <w:bottom w:val="single" w:color="auto" w:sz="4" w:space="0"/>
              <w:right w:val="single" w:color="auto" w:sz="4" w:space="0"/>
            </w:tcBorders>
            <w:vAlign w:val="center"/>
          </w:tcPr>
          <w:p w14:paraId="04521ABE">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招标文件询问联系方式</w:t>
            </w:r>
          </w:p>
        </w:tc>
        <w:tc>
          <w:tcPr>
            <w:tcW w:w="5514" w:type="dxa"/>
            <w:tcBorders>
              <w:top w:val="single" w:color="auto" w:sz="4" w:space="0"/>
              <w:left w:val="single" w:color="auto" w:sz="4" w:space="0"/>
              <w:bottom w:val="single" w:color="auto" w:sz="4" w:space="0"/>
              <w:right w:val="single" w:color="auto" w:sz="4" w:space="0"/>
            </w:tcBorders>
            <w:vAlign w:val="center"/>
          </w:tcPr>
          <w:p w14:paraId="0E2763DF">
            <w:pPr>
              <w:autoSpaceDE w:val="0"/>
              <w:autoSpaceDN w:val="0"/>
              <w:snapToGrid w:val="0"/>
              <w:textAlignment w:val="bottom"/>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询问联系人：</w:t>
            </w:r>
            <w:r>
              <w:rPr>
                <w:rFonts w:hint="eastAsia" w:ascii="宋体" w:hAnsi="宋体" w:eastAsia="宋体" w:cs="宋体"/>
                <w:color w:val="auto"/>
                <w:szCs w:val="21"/>
                <w:highlight w:val="none"/>
                <w:lang w:eastAsia="zh-CN"/>
              </w:rPr>
              <w:t>王彦飞、李腾芳、肖枝莲、王国玺、吴翊、祝欣、陈沿锦、汪怡含、邓楚卿、刘晓云、张振荣</w:t>
            </w:r>
          </w:p>
          <w:p w14:paraId="26EE5748">
            <w:pPr>
              <w:spacing w:line="360" w:lineRule="exact"/>
              <w:outlineLvl w:val="9"/>
              <w:rPr>
                <w:rFonts w:hint="eastAsia" w:ascii="宋体" w:hAnsi="宋体" w:eastAsia="宋体" w:cs="宋体"/>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bCs/>
                <w:color w:val="auto"/>
                <w:szCs w:val="21"/>
                <w:highlight w:val="none"/>
                <w:lang w:eastAsia="zh-CN"/>
              </w:rPr>
              <w:t>0871-65511240、0871-65511241</w:t>
            </w:r>
          </w:p>
        </w:tc>
        <w:tc>
          <w:tcPr>
            <w:tcW w:w="1120" w:type="dxa"/>
            <w:tcBorders>
              <w:top w:val="single" w:color="auto" w:sz="4" w:space="0"/>
              <w:left w:val="single" w:color="auto" w:sz="4" w:space="0"/>
              <w:bottom w:val="single" w:color="auto" w:sz="4" w:space="0"/>
              <w:right w:val="single" w:color="auto" w:sz="4" w:space="0"/>
            </w:tcBorders>
            <w:vAlign w:val="center"/>
          </w:tcPr>
          <w:p w14:paraId="1191F23D">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11.2</w:t>
            </w:r>
          </w:p>
        </w:tc>
      </w:tr>
      <w:tr w14:paraId="1718E23A">
        <w:tblPrEx>
          <w:tblCellMar>
            <w:top w:w="0" w:type="dxa"/>
            <w:left w:w="108" w:type="dxa"/>
            <w:bottom w:w="0" w:type="dxa"/>
            <w:right w:w="108" w:type="dxa"/>
          </w:tblCellMar>
        </w:tblPrEx>
        <w:trPr>
          <w:jc w:val="center"/>
        </w:trPr>
        <w:tc>
          <w:tcPr>
            <w:tcW w:w="598" w:type="dxa"/>
            <w:tcBorders>
              <w:top w:val="single" w:color="auto" w:sz="4" w:space="0"/>
              <w:left w:val="single" w:color="auto" w:sz="4" w:space="0"/>
              <w:bottom w:val="single" w:color="auto" w:sz="4" w:space="0"/>
              <w:right w:val="single" w:color="auto" w:sz="4" w:space="0"/>
            </w:tcBorders>
            <w:vAlign w:val="center"/>
          </w:tcPr>
          <w:p w14:paraId="73FF1A89">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14</w:t>
            </w:r>
          </w:p>
        </w:tc>
        <w:tc>
          <w:tcPr>
            <w:tcW w:w="1739" w:type="dxa"/>
            <w:tcBorders>
              <w:top w:val="single" w:color="auto" w:sz="4" w:space="0"/>
              <w:left w:val="single" w:color="auto" w:sz="4" w:space="0"/>
              <w:bottom w:val="single" w:color="auto" w:sz="4" w:space="0"/>
              <w:right w:val="single" w:color="auto" w:sz="4" w:space="0"/>
            </w:tcBorders>
            <w:vAlign w:val="center"/>
          </w:tcPr>
          <w:p w14:paraId="4E3B97F1">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招标文件澄清、修改时间</w:t>
            </w:r>
          </w:p>
        </w:tc>
        <w:tc>
          <w:tcPr>
            <w:tcW w:w="5514" w:type="dxa"/>
            <w:tcBorders>
              <w:top w:val="single" w:color="auto" w:sz="4" w:space="0"/>
              <w:left w:val="single" w:color="auto" w:sz="4" w:space="0"/>
              <w:bottom w:val="single" w:color="auto" w:sz="4" w:space="0"/>
              <w:right w:val="single" w:color="auto" w:sz="4" w:space="0"/>
            </w:tcBorders>
            <w:vAlign w:val="center"/>
          </w:tcPr>
          <w:p w14:paraId="7B8A3931">
            <w:pPr>
              <w:keepNext w:val="0"/>
              <w:keepLines w:val="0"/>
              <w:pageBreakBefore w:val="0"/>
              <w:widowControl w:val="0"/>
              <w:kinsoku/>
              <w:wordWrap w:val="0"/>
              <w:overflowPunct/>
              <w:topLinePunct w:val="0"/>
              <w:autoSpaceDE w:val="0"/>
              <w:autoSpaceDN w:val="0"/>
              <w:bidi w:val="0"/>
              <w:adjustRightInd w:val="0"/>
              <w:snapToGrid/>
              <w:spacing w:line="400" w:lineRule="exact"/>
              <w:jc w:val="left"/>
              <w:textAlignment w:val="auto"/>
              <w:outlineLvl w:val="9"/>
              <w:rPr>
                <w:rFonts w:hint="eastAsia" w:ascii="宋体" w:hAnsi="宋体" w:eastAsia="宋体" w:cs="宋体"/>
                <w:szCs w:val="21"/>
                <w:highlight w:val="none"/>
              </w:rPr>
            </w:pPr>
            <w:r>
              <w:rPr>
                <w:rFonts w:hint="eastAsia" w:ascii="宋体" w:hAnsi="宋体" w:eastAsia="宋体" w:cs="宋体"/>
                <w:color w:val="auto"/>
                <w:highlight w:val="none"/>
              </w:rPr>
              <w:t>采购人、采购代理机构可以对已发出的招标文件进行必要的澄清或者修改，澄清或者修改的内容作为招标文件的组成部分。采购人、采购代理机构将同时发布澄清、修改文件进行说明以保证投标人能重新下载并用于编制投标文件。招标文件的澄清、修改文件内容均以网上电子文件为准，当招标文件、招标文件澄清、修改文件内容前后相互矛盾时，以最后发出的为准。澄清或者修改的内容可能影响投标文件编制的，采购人或者采购代理机构将在投标截止时间至少15日前，以网上电子文件形式通知所有接收招标文件的投标人，不足15日的，采购人或者采购代理机构将顺延提交投标文件的截止时间。投标人应在电子投标文件提交截止时间前及时登录政采云平台（https://www.zcygov.cn/）中查看有关该项目招标文件的澄清、修改内容。如因投标人自身原因导致未及时查看有关该项目招标文件的澄清、修改内容，由此造成的一切后果由投标人自行承担。</w:t>
            </w:r>
          </w:p>
        </w:tc>
        <w:tc>
          <w:tcPr>
            <w:tcW w:w="1120" w:type="dxa"/>
            <w:tcBorders>
              <w:top w:val="single" w:color="auto" w:sz="4" w:space="0"/>
              <w:left w:val="single" w:color="auto" w:sz="4" w:space="0"/>
              <w:bottom w:val="single" w:color="auto" w:sz="4" w:space="0"/>
              <w:right w:val="single" w:color="auto" w:sz="4" w:space="0"/>
            </w:tcBorders>
            <w:vAlign w:val="center"/>
          </w:tcPr>
          <w:p w14:paraId="288E29C9">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11.3</w:t>
            </w:r>
          </w:p>
        </w:tc>
      </w:tr>
      <w:tr w14:paraId="0D72D1B7">
        <w:tblPrEx>
          <w:tblCellMar>
            <w:top w:w="0" w:type="dxa"/>
            <w:left w:w="108" w:type="dxa"/>
            <w:bottom w:w="0" w:type="dxa"/>
            <w:right w:w="108" w:type="dxa"/>
          </w:tblCellMar>
        </w:tblPrEx>
        <w:trPr>
          <w:trHeight w:val="41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D6C4500">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15</w:t>
            </w:r>
          </w:p>
        </w:tc>
        <w:tc>
          <w:tcPr>
            <w:tcW w:w="1739" w:type="dxa"/>
            <w:tcBorders>
              <w:top w:val="single" w:color="auto" w:sz="4" w:space="0"/>
              <w:left w:val="single" w:color="auto" w:sz="4" w:space="0"/>
              <w:bottom w:val="single" w:color="auto" w:sz="4" w:space="0"/>
              <w:right w:val="single" w:color="auto" w:sz="4" w:space="0"/>
            </w:tcBorders>
            <w:vAlign w:val="center"/>
          </w:tcPr>
          <w:p w14:paraId="1A289110">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语言文字</w:t>
            </w:r>
          </w:p>
        </w:tc>
        <w:tc>
          <w:tcPr>
            <w:tcW w:w="5514" w:type="dxa"/>
            <w:tcBorders>
              <w:top w:val="single" w:color="auto" w:sz="4" w:space="0"/>
              <w:left w:val="single" w:color="auto" w:sz="4" w:space="0"/>
              <w:bottom w:val="single" w:color="auto" w:sz="4" w:space="0"/>
              <w:right w:val="single" w:color="auto" w:sz="4" w:space="0"/>
            </w:tcBorders>
            <w:vAlign w:val="center"/>
          </w:tcPr>
          <w:p w14:paraId="76652ACB">
            <w:pPr>
              <w:spacing w:line="360" w:lineRule="exact"/>
              <w:outlineLvl w:val="9"/>
              <w:rPr>
                <w:rFonts w:hint="eastAsia" w:ascii="宋体" w:hAnsi="宋体" w:eastAsia="宋体" w:cs="宋体"/>
                <w:szCs w:val="21"/>
                <w:highlight w:val="none"/>
              </w:rPr>
            </w:pPr>
            <w:r>
              <w:rPr>
                <w:rFonts w:hint="eastAsia" w:ascii="宋体" w:hAnsi="宋体" w:eastAsia="宋体" w:cs="宋体"/>
                <w:szCs w:val="21"/>
                <w:highlight w:val="none"/>
              </w:rPr>
              <w:t>投标人的投标文件以及投标人与采购代理机构就有关投标的所有来往函电统一使用中文（特别规定除外）。</w:t>
            </w:r>
          </w:p>
        </w:tc>
        <w:tc>
          <w:tcPr>
            <w:tcW w:w="1120" w:type="dxa"/>
            <w:tcBorders>
              <w:top w:val="single" w:color="auto" w:sz="4" w:space="0"/>
              <w:left w:val="single" w:color="auto" w:sz="4" w:space="0"/>
              <w:bottom w:val="single" w:color="auto" w:sz="4" w:space="0"/>
              <w:right w:val="single" w:color="auto" w:sz="4" w:space="0"/>
            </w:tcBorders>
            <w:vAlign w:val="center"/>
          </w:tcPr>
          <w:p w14:paraId="41CFF628">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13.1</w:t>
            </w:r>
          </w:p>
        </w:tc>
      </w:tr>
      <w:tr w14:paraId="2D0FC9C7">
        <w:tblPrEx>
          <w:tblCellMar>
            <w:top w:w="0" w:type="dxa"/>
            <w:left w:w="108" w:type="dxa"/>
            <w:bottom w:w="0" w:type="dxa"/>
            <w:right w:w="108" w:type="dxa"/>
          </w:tblCellMar>
        </w:tblPrEx>
        <w:trPr>
          <w:trHeight w:val="70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62D3F330">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16</w:t>
            </w:r>
          </w:p>
        </w:tc>
        <w:tc>
          <w:tcPr>
            <w:tcW w:w="1739" w:type="dxa"/>
            <w:tcBorders>
              <w:top w:val="single" w:color="auto" w:sz="4" w:space="0"/>
              <w:left w:val="single" w:color="auto" w:sz="4" w:space="0"/>
              <w:bottom w:val="single" w:color="auto" w:sz="4" w:space="0"/>
              <w:right w:val="single" w:color="auto" w:sz="4" w:space="0"/>
            </w:tcBorders>
            <w:vAlign w:val="center"/>
          </w:tcPr>
          <w:p w14:paraId="779A0EF8">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计量单位</w:t>
            </w:r>
          </w:p>
        </w:tc>
        <w:tc>
          <w:tcPr>
            <w:tcW w:w="5514" w:type="dxa"/>
            <w:tcBorders>
              <w:top w:val="single" w:color="auto" w:sz="4" w:space="0"/>
              <w:left w:val="single" w:color="auto" w:sz="4" w:space="0"/>
              <w:bottom w:val="single" w:color="auto" w:sz="4" w:space="0"/>
              <w:right w:val="single" w:color="auto" w:sz="4" w:space="0"/>
            </w:tcBorders>
            <w:vAlign w:val="center"/>
          </w:tcPr>
          <w:p w14:paraId="2D3F0A30">
            <w:pPr>
              <w:spacing w:line="360" w:lineRule="exact"/>
              <w:outlineLvl w:val="9"/>
              <w:rPr>
                <w:rFonts w:hint="eastAsia" w:ascii="宋体" w:hAnsi="宋体" w:eastAsia="宋体" w:cs="宋体"/>
                <w:szCs w:val="21"/>
                <w:highlight w:val="none"/>
              </w:rPr>
            </w:pPr>
            <w:r>
              <w:rPr>
                <w:rFonts w:hint="eastAsia" w:ascii="宋体" w:hAnsi="宋体" w:eastAsia="宋体" w:cs="宋体"/>
                <w:szCs w:val="21"/>
                <w:highlight w:val="none"/>
              </w:rPr>
              <w:t>投标文件中使用的计量单位除招标文件中有特殊规定外，一律使用中国法定计量单位。</w:t>
            </w:r>
          </w:p>
        </w:tc>
        <w:tc>
          <w:tcPr>
            <w:tcW w:w="1120" w:type="dxa"/>
            <w:tcBorders>
              <w:top w:val="single" w:color="auto" w:sz="4" w:space="0"/>
              <w:left w:val="single" w:color="auto" w:sz="4" w:space="0"/>
              <w:bottom w:val="single" w:color="auto" w:sz="4" w:space="0"/>
              <w:right w:val="single" w:color="auto" w:sz="4" w:space="0"/>
            </w:tcBorders>
            <w:vAlign w:val="center"/>
          </w:tcPr>
          <w:p w14:paraId="6AB7BFF9">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14.1</w:t>
            </w:r>
          </w:p>
        </w:tc>
      </w:tr>
      <w:tr w14:paraId="252916C5">
        <w:tblPrEx>
          <w:tblCellMar>
            <w:top w:w="0" w:type="dxa"/>
            <w:left w:w="108" w:type="dxa"/>
            <w:bottom w:w="0" w:type="dxa"/>
            <w:right w:w="108" w:type="dxa"/>
          </w:tblCellMar>
        </w:tblPrEx>
        <w:trPr>
          <w:trHeight w:val="144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6BC5DF05">
            <w:pPr>
              <w:spacing w:line="360" w:lineRule="exact"/>
              <w:jc w:val="center"/>
              <w:outlineLvl w:val="9"/>
              <w:rPr>
                <w:rFonts w:hint="eastAsia" w:ascii="宋体" w:hAnsi="宋体" w:eastAsia="宋体" w:cs="宋体"/>
                <w:color w:val="auto"/>
                <w:szCs w:val="21"/>
                <w:highlight w:val="none"/>
              </w:rPr>
            </w:pPr>
            <w:r>
              <w:rPr>
                <w:rFonts w:hint="eastAsia" w:ascii="宋体" w:hAnsi="宋体" w:eastAsia="宋体" w:cs="宋体"/>
                <w:szCs w:val="21"/>
                <w:highlight w:val="none"/>
                <w:lang w:val="en-US" w:eastAsia="zh-CN"/>
              </w:rPr>
              <w:t>17</w:t>
            </w:r>
          </w:p>
        </w:tc>
        <w:tc>
          <w:tcPr>
            <w:tcW w:w="1739" w:type="dxa"/>
            <w:tcBorders>
              <w:top w:val="single" w:color="auto" w:sz="4" w:space="0"/>
              <w:left w:val="single" w:color="auto" w:sz="4" w:space="0"/>
              <w:bottom w:val="single" w:color="auto" w:sz="4" w:space="0"/>
              <w:right w:val="single" w:color="auto" w:sz="4" w:space="0"/>
            </w:tcBorders>
            <w:vAlign w:val="center"/>
          </w:tcPr>
          <w:p w14:paraId="56E469E5">
            <w:pPr>
              <w:spacing w:line="360" w:lineRule="exact"/>
              <w:jc w:val="center"/>
              <w:outlineLvl w:val="9"/>
              <w:rPr>
                <w:rFonts w:hint="eastAsia" w:ascii="宋体" w:hAnsi="宋体" w:eastAsia="宋体" w:cs="宋体"/>
                <w:szCs w:val="21"/>
                <w:highlight w:val="none"/>
              </w:rPr>
            </w:pPr>
            <w:r>
              <w:rPr>
                <w:rFonts w:hint="eastAsia" w:ascii="宋体" w:hAnsi="宋体" w:eastAsia="宋体" w:cs="宋体"/>
                <w:color w:val="auto"/>
                <w:szCs w:val="21"/>
                <w:highlight w:val="none"/>
              </w:rPr>
              <w:t>构成投标文件的其他资料</w:t>
            </w:r>
          </w:p>
        </w:tc>
        <w:tc>
          <w:tcPr>
            <w:tcW w:w="5514" w:type="dxa"/>
            <w:tcBorders>
              <w:top w:val="single" w:color="auto" w:sz="4" w:space="0"/>
              <w:left w:val="single" w:color="auto" w:sz="4" w:space="0"/>
              <w:bottom w:val="single" w:color="auto" w:sz="4" w:space="0"/>
              <w:right w:val="single" w:color="auto" w:sz="4" w:space="0"/>
            </w:tcBorders>
            <w:vAlign w:val="center"/>
          </w:tcPr>
          <w:p w14:paraId="6FEAC867">
            <w:pPr>
              <w:spacing w:line="3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1.投标保证金交纳凭证</w:t>
            </w:r>
            <w:r>
              <w:rPr>
                <w:rFonts w:hint="eastAsia" w:ascii="宋体" w:hAnsi="宋体" w:eastAsia="宋体" w:cs="宋体"/>
                <w:color w:val="auto"/>
                <w:szCs w:val="21"/>
                <w:highlight w:val="none"/>
                <w:lang w:eastAsia="zh-CN"/>
              </w:rPr>
              <w:t>或保函或投标（竞标）保证保险保单</w:t>
            </w:r>
            <w:r>
              <w:rPr>
                <w:rFonts w:hint="eastAsia" w:ascii="宋体" w:hAnsi="宋体" w:eastAsia="宋体" w:cs="宋体"/>
                <w:color w:val="auto"/>
                <w:szCs w:val="21"/>
                <w:highlight w:val="none"/>
              </w:rPr>
              <w:t>（扫描件加盖投标人电子公章）；</w:t>
            </w:r>
          </w:p>
          <w:p w14:paraId="6CB75751">
            <w:pPr>
              <w:spacing w:line="3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2.招标文件第五章《采购需求》中要求提供的其他资料；</w:t>
            </w:r>
          </w:p>
          <w:p w14:paraId="2DD7729E">
            <w:pPr>
              <w:spacing w:line="360" w:lineRule="exact"/>
              <w:outlineLvl w:val="9"/>
              <w:rPr>
                <w:rFonts w:hint="eastAsia" w:ascii="宋体" w:hAnsi="宋体" w:eastAsia="宋体" w:cs="宋体"/>
                <w:szCs w:val="21"/>
                <w:highlight w:val="none"/>
              </w:rPr>
            </w:pPr>
            <w:r>
              <w:rPr>
                <w:rFonts w:hint="eastAsia" w:ascii="宋体" w:hAnsi="宋体" w:eastAsia="宋体" w:cs="宋体"/>
                <w:color w:val="auto"/>
                <w:szCs w:val="21"/>
                <w:highlight w:val="none"/>
              </w:rPr>
              <w:t>3.招标文件中所涉及到的相关资料及证明文件或投标人认为必须提供的其他相关资料。</w:t>
            </w:r>
          </w:p>
        </w:tc>
        <w:tc>
          <w:tcPr>
            <w:tcW w:w="1120" w:type="dxa"/>
            <w:tcBorders>
              <w:top w:val="single" w:color="auto" w:sz="4" w:space="0"/>
              <w:left w:val="single" w:color="auto" w:sz="4" w:space="0"/>
              <w:bottom w:val="single" w:color="auto" w:sz="4" w:space="0"/>
              <w:right w:val="single" w:color="auto" w:sz="4" w:space="0"/>
            </w:tcBorders>
            <w:vAlign w:val="center"/>
          </w:tcPr>
          <w:p w14:paraId="0D65D714">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15.</w:t>
            </w:r>
            <w:r>
              <w:rPr>
                <w:rFonts w:hint="eastAsia" w:ascii="宋体" w:hAnsi="宋体" w:eastAsia="宋体" w:cs="宋体"/>
                <w:szCs w:val="21"/>
                <w:highlight w:val="none"/>
                <w:lang w:val="en-US" w:eastAsia="zh-CN"/>
              </w:rPr>
              <w:t>2</w:t>
            </w:r>
          </w:p>
        </w:tc>
      </w:tr>
      <w:tr w14:paraId="296808F9">
        <w:tblPrEx>
          <w:tblCellMar>
            <w:top w:w="0" w:type="dxa"/>
            <w:left w:w="108" w:type="dxa"/>
            <w:bottom w:w="0" w:type="dxa"/>
            <w:right w:w="108" w:type="dxa"/>
          </w:tblCellMar>
        </w:tblPrEx>
        <w:trPr>
          <w:trHeight w:val="515"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BCB0408">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18</w:t>
            </w:r>
          </w:p>
        </w:tc>
        <w:tc>
          <w:tcPr>
            <w:tcW w:w="1739" w:type="dxa"/>
            <w:tcBorders>
              <w:top w:val="single" w:color="auto" w:sz="4" w:space="0"/>
              <w:left w:val="single" w:color="auto" w:sz="4" w:space="0"/>
              <w:bottom w:val="single" w:color="auto" w:sz="4" w:space="0"/>
              <w:right w:val="single" w:color="auto" w:sz="4" w:space="0"/>
            </w:tcBorders>
            <w:vAlign w:val="center"/>
          </w:tcPr>
          <w:p w14:paraId="66017943">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投标有效期</w:t>
            </w:r>
          </w:p>
        </w:tc>
        <w:tc>
          <w:tcPr>
            <w:tcW w:w="5514" w:type="dxa"/>
            <w:tcBorders>
              <w:top w:val="single" w:color="auto" w:sz="4" w:space="0"/>
              <w:left w:val="single" w:color="auto" w:sz="4" w:space="0"/>
              <w:bottom w:val="single" w:color="auto" w:sz="4" w:space="0"/>
              <w:right w:val="single" w:color="auto" w:sz="4" w:space="0"/>
            </w:tcBorders>
            <w:vAlign w:val="center"/>
          </w:tcPr>
          <w:p w14:paraId="07AECA35">
            <w:pPr>
              <w:spacing w:line="360" w:lineRule="exact"/>
              <w:outlineLvl w:val="9"/>
              <w:rPr>
                <w:rFonts w:hint="eastAsia" w:ascii="宋体" w:hAnsi="宋体" w:eastAsia="宋体" w:cs="宋体"/>
                <w:szCs w:val="21"/>
                <w:highlight w:val="none"/>
              </w:rPr>
            </w:pPr>
            <w:r>
              <w:rPr>
                <w:rFonts w:hint="eastAsia" w:ascii="宋体" w:hAnsi="宋体" w:eastAsia="宋体" w:cs="宋体"/>
                <w:szCs w:val="21"/>
                <w:highlight w:val="none"/>
              </w:rPr>
              <w:t>从提交投标文件截止之日起</w:t>
            </w:r>
            <w:r>
              <w:rPr>
                <w:rFonts w:hint="eastAsia" w:ascii="宋体" w:hAnsi="宋体" w:eastAsia="宋体" w:cs="宋体"/>
                <w:szCs w:val="21"/>
                <w:highlight w:val="none"/>
                <w:u w:val="single"/>
              </w:rPr>
              <w:t>90</w:t>
            </w:r>
            <w:r>
              <w:rPr>
                <w:rFonts w:hint="eastAsia" w:ascii="宋体" w:hAnsi="宋体" w:eastAsia="宋体" w:cs="宋体"/>
                <w:szCs w:val="21"/>
                <w:highlight w:val="none"/>
              </w:rPr>
              <w:t>日历天。</w:t>
            </w:r>
          </w:p>
        </w:tc>
        <w:tc>
          <w:tcPr>
            <w:tcW w:w="1120" w:type="dxa"/>
            <w:tcBorders>
              <w:top w:val="single" w:color="auto" w:sz="4" w:space="0"/>
              <w:left w:val="single" w:color="auto" w:sz="4" w:space="0"/>
              <w:bottom w:val="single" w:color="auto" w:sz="4" w:space="0"/>
              <w:right w:val="single" w:color="auto" w:sz="4" w:space="0"/>
            </w:tcBorders>
            <w:vAlign w:val="center"/>
          </w:tcPr>
          <w:p w14:paraId="76C72328">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17.1</w:t>
            </w:r>
          </w:p>
        </w:tc>
      </w:tr>
      <w:tr w14:paraId="42261A9A">
        <w:tblPrEx>
          <w:tblCellMar>
            <w:top w:w="0" w:type="dxa"/>
            <w:left w:w="108" w:type="dxa"/>
            <w:bottom w:w="0" w:type="dxa"/>
            <w:right w:w="108" w:type="dxa"/>
          </w:tblCellMar>
        </w:tblPrEx>
        <w:trPr>
          <w:trHeight w:val="705"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57307B0">
            <w:pPr>
              <w:spacing w:line="360" w:lineRule="exact"/>
              <w:jc w:val="center"/>
              <w:outlineLvl w:val="9"/>
              <w:rPr>
                <w:rFonts w:hint="eastAsia" w:ascii="宋体" w:hAnsi="宋体" w:eastAsia="宋体" w:cs="宋体"/>
                <w:highlight w:val="none"/>
                <w:lang w:val="en-US"/>
              </w:rPr>
            </w:pPr>
            <w:r>
              <w:rPr>
                <w:rFonts w:hint="eastAsia" w:ascii="宋体" w:hAnsi="宋体" w:eastAsia="宋体" w:cs="宋体"/>
                <w:szCs w:val="21"/>
                <w:highlight w:val="none"/>
                <w:lang w:val="en-US" w:eastAsia="zh-CN"/>
              </w:rPr>
              <w:t>19</w:t>
            </w:r>
          </w:p>
        </w:tc>
        <w:tc>
          <w:tcPr>
            <w:tcW w:w="1739" w:type="dxa"/>
            <w:tcBorders>
              <w:top w:val="single" w:color="auto" w:sz="4" w:space="0"/>
              <w:left w:val="single" w:color="auto" w:sz="4" w:space="0"/>
              <w:bottom w:val="single" w:color="auto" w:sz="4" w:space="0"/>
              <w:right w:val="single" w:color="auto" w:sz="4" w:space="0"/>
            </w:tcBorders>
            <w:vAlign w:val="center"/>
          </w:tcPr>
          <w:p w14:paraId="5EE70E1A">
            <w:pPr>
              <w:spacing w:line="500" w:lineRule="exact"/>
              <w:jc w:val="center"/>
              <w:outlineLvl w:val="9"/>
              <w:rPr>
                <w:rFonts w:hint="eastAsia" w:ascii="宋体" w:hAnsi="宋体" w:eastAsia="宋体" w:cs="宋体"/>
                <w:szCs w:val="21"/>
                <w:highlight w:val="none"/>
              </w:rPr>
            </w:pPr>
            <w:r>
              <w:rPr>
                <w:rFonts w:hint="eastAsia" w:ascii="宋体" w:hAnsi="宋体" w:eastAsia="宋体" w:cs="宋体"/>
                <w:highlight w:val="none"/>
              </w:rPr>
              <w:t>投标保证金</w:t>
            </w:r>
          </w:p>
        </w:tc>
        <w:tc>
          <w:tcPr>
            <w:tcW w:w="5514" w:type="dxa"/>
            <w:tcBorders>
              <w:top w:val="single" w:color="auto" w:sz="4" w:space="0"/>
              <w:left w:val="single" w:color="auto" w:sz="4" w:space="0"/>
              <w:bottom w:val="single" w:color="auto" w:sz="4" w:space="0"/>
              <w:right w:val="single" w:color="auto" w:sz="4" w:space="0"/>
            </w:tcBorders>
            <w:vAlign w:val="center"/>
          </w:tcPr>
          <w:p w14:paraId="5BCEBAB3">
            <w:pPr>
              <w:autoSpaceDE w:val="0"/>
              <w:autoSpaceDN w:val="0"/>
              <w:adjustRightInd w:val="0"/>
              <w:spacing w:line="400" w:lineRule="exact"/>
              <w:jc w:val="left"/>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cs="宋体"/>
                <w:color w:val="auto"/>
                <w:highlight w:val="none"/>
                <w:lang w:eastAsia="zh-CN"/>
              </w:rPr>
              <w:t>第二十一届中国（深圳）国际文化产业博览交易会云南展区会展承办服务项目</w:t>
            </w:r>
          </w:p>
          <w:p w14:paraId="149ECEE9">
            <w:pPr>
              <w:autoSpaceDE w:val="0"/>
              <w:autoSpaceDN w:val="0"/>
              <w:adjustRightInd w:val="0"/>
              <w:spacing w:line="400" w:lineRule="exact"/>
              <w:jc w:val="left"/>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cs="宋体"/>
                <w:color w:val="auto"/>
                <w:szCs w:val="21"/>
                <w:highlight w:val="none"/>
                <w:lang w:eastAsia="zh-CN"/>
              </w:rPr>
              <w:t>YNZC2025-G3-01727-YNGR-0072</w:t>
            </w:r>
          </w:p>
          <w:p w14:paraId="31F487B8">
            <w:pPr>
              <w:autoSpaceDE w:val="0"/>
              <w:autoSpaceDN w:val="0"/>
              <w:adjustRightInd w:val="0"/>
              <w:spacing w:line="40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投标保证金的形式：网银、电汇、支票、汇票、本票或者金融机构、担保机构出具的保函等非现金形式提交</w:t>
            </w:r>
            <w:r>
              <w:rPr>
                <w:rFonts w:hint="eastAsia" w:ascii="宋体" w:hAnsi="宋体" w:eastAsia="宋体" w:cs="宋体"/>
                <w:color w:val="auto"/>
                <w:highlight w:val="none"/>
                <w:lang w:eastAsia="zh-CN"/>
              </w:rPr>
              <w:t>，也可以选择投标（竞标）保证保险</w:t>
            </w:r>
            <w:r>
              <w:rPr>
                <w:rFonts w:hint="eastAsia" w:ascii="宋体" w:hAnsi="宋体" w:eastAsia="宋体" w:cs="宋体"/>
                <w:color w:val="auto"/>
                <w:highlight w:val="none"/>
              </w:rPr>
              <w:t>。</w:t>
            </w:r>
          </w:p>
          <w:p w14:paraId="16F9AF92">
            <w:pPr>
              <w:autoSpaceDE w:val="0"/>
              <w:autoSpaceDN w:val="0"/>
              <w:adjustRightInd w:val="0"/>
              <w:spacing w:line="40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投标保证金金额：</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000.00元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叁万元整</w:t>
            </w:r>
            <w:r>
              <w:rPr>
                <w:rFonts w:hint="eastAsia" w:ascii="宋体" w:hAnsi="宋体" w:cs="宋体"/>
                <w:color w:val="auto"/>
                <w:highlight w:val="none"/>
                <w:lang w:eastAsia="zh-CN"/>
              </w:rPr>
              <w:t>）</w:t>
            </w:r>
          </w:p>
          <w:p w14:paraId="340BEF3F">
            <w:pPr>
              <w:autoSpaceDE w:val="0"/>
              <w:autoSpaceDN w:val="0"/>
              <w:adjustRightInd w:val="0"/>
              <w:spacing w:line="400" w:lineRule="exact"/>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保证金按规定金额、形式从投标人基本账户交纳至：</w:t>
            </w:r>
          </w:p>
          <w:p w14:paraId="32855636">
            <w:pPr>
              <w:spacing w:line="360" w:lineRule="exact"/>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开户名称：云南冠睿咨询有限公司；</w:t>
            </w:r>
          </w:p>
          <w:p w14:paraId="0059658B">
            <w:pPr>
              <w:spacing w:line="360" w:lineRule="exact"/>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开户银行：中国民生银行股份有限公司昆明拓东路支行；</w:t>
            </w:r>
          </w:p>
          <w:p w14:paraId="114ECF1B">
            <w:pPr>
              <w:spacing w:line="360" w:lineRule="exact"/>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账号：636611192</w:t>
            </w:r>
          </w:p>
          <w:p w14:paraId="3415DE7B">
            <w:pPr>
              <w:autoSpaceDE w:val="0"/>
              <w:autoSpaceDN w:val="0"/>
              <w:adjustRightInd w:val="0"/>
              <w:spacing w:line="400" w:lineRule="exact"/>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保证金缴纳说明：</w:t>
            </w:r>
          </w:p>
          <w:p w14:paraId="078F3202">
            <w:pPr>
              <w:autoSpaceDE w:val="0"/>
              <w:autoSpaceDN w:val="0"/>
              <w:adjustRightInd w:val="0"/>
              <w:spacing w:line="400" w:lineRule="exact"/>
              <w:jc w:val="left"/>
              <w:outlineLvl w:val="9"/>
              <w:rPr>
                <w:rFonts w:hint="eastAsia" w:ascii="宋体" w:hAnsi="宋体" w:eastAsia="宋体" w:cs="宋体"/>
                <w:b w:val="0"/>
                <w:bCs w:val="0"/>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b w:val="0"/>
                <w:bCs w:val="0"/>
                <w:color w:val="auto"/>
                <w:highlight w:val="none"/>
                <w:lang w:val="en-US" w:eastAsia="zh-CN"/>
              </w:rPr>
              <w:t>投标人以</w:t>
            </w:r>
            <w:r>
              <w:rPr>
                <w:rFonts w:hint="eastAsia" w:ascii="宋体" w:hAnsi="宋体" w:eastAsia="宋体" w:cs="宋体"/>
                <w:b w:val="0"/>
                <w:bCs w:val="0"/>
                <w:color w:val="auto"/>
                <w:highlight w:val="none"/>
              </w:rPr>
              <w:t>网银、电汇</w:t>
            </w:r>
            <w:r>
              <w:rPr>
                <w:rFonts w:hint="eastAsia" w:ascii="宋体" w:hAnsi="宋体" w:eastAsia="宋体" w:cs="宋体"/>
                <w:b w:val="0"/>
                <w:bCs w:val="0"/>
                <w:color w:val="auto"/>
                <w:highlight w:val="none"/>
                <w:lang w:val="en-US" w:eastAsia="zh-CN"/>
              </w:rPr>
              <w:t>形式交纳投标保证金时，需备注项目编号。</w:t>
            </w:r>
          </w:p>
          <w:p w14:paraId="4F5B32D4">
            <w:pPr>
              <w:autoSpaceDE w:val="0"/>
              <w:autoSpaceDN w:val="0"/>
              <w:adjustRightInd w:val="0"/>
              <w:spacing w:line="400" w:lineRule="exact"/>
              <w:jc w:val="left"/>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电汇或网银</w:t>
            </w:r>
            <w:r>
              <w:rPr>
                <w:rFonts w:hint="eastAsia" w:ascii="宋体" w:hAnsi="宋体" w:eastAsia="宋体" w:cs="宋体"/>
                <w:color w:val="auto"/>
                <w:highlight w:val="none"/>
                <w:lang w:eastAsia="zh-CN"/>
              </w:rPr>
              <w:t>等转账</w:t>
            </w:r>
            <w:r>
              <w:rPr>
                <w:rFonts w:hint="eastAsia" w:ascii="宋体" w:hAnsi="宋体" w:eastAsia="宋体" w:cs="宋体"/>
                <w:color w:val="auto"/>
                <w:highlight w:val="none"/>
              </w:rPr>
              <w:t>方式</w:t>
            </w:r>
            <w:r>
              <w:rPr>
                <w:rFonts w:hint="eastAsia" w:ascii="宋体" w:hAnsi="宋体" w:eastAsia="宋体" w:cs="宋体"/>
                <w:color w:val="auto"/>
                <w:highlight w:val="none"/>
                <w:lang w:val="en-US" w:eastAsia="zh-CN"/>
              </w:rPr>
              <w:t>或保函</w:t>
            </w:r>
            <w:r>
              <w:rPr>
                <w:rFonts w:hint="eastAsia" w:ascii="宋体" w:hAnsi="宋体" w:eastAsia="宋体" w:cs="宋体"/>
                <w:color w:val="auto"/>
                <w:highlight w:val="none"/>
              </w:rPr>
              <w:t>提交的，底单即为缴纳凭证</w:t>
            </w:r>
            <w:r>
              <w:rPr>
                <w:rFonts w:hint="eastAsia" w:ascii="宋体" w:hAnsi="宋体" w:eastAsia="宋体" w:cs="宋体"/>
                <w:color w:val="auto"/>
                <w:highlight w:val="none"/>
                <w:lang w:eastAsia="zh-CN"/>
              </w:rPr>
              <w:t>。</w:t>
            </w:r>
          </w:p>
          <w:p w14:paraId="74B37A80">
            <w:pPr>
              <w:autoSpaceDE w:val="0"/>
              <w:autoSpaceDN w:val="0"/>
              <w:adjustRightInd w:val="0"/>
              <w:spacing w:line="400" w:lineRule="exact"/>
              <w:jc w:val="left"/>
              <w:outlineLvl w:val="9"/>
              <w:rPr>
                <w:rFonts w:hint="eastAsia" w:ascii="宋体" w:hAnsi="宋体" w:eastAsia="宋体" w:cs="宋体"/>
                <w:b/>
                <w:szCs w:val="21"/>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未按照</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文件要求提交</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保证金的，响应无效。</w:t>
            </w:r>
          </w:p>
        </w:tc>
        <w:tc>
          <w:tcPr>
            <w:tcW w:w="1120" w:type="dxa"/>
            <w:tcBorders>
              <w:top w:val="single" w:color="auto" w:sz="4" w:space="0"/>
              <w:left w:val="single" w:color="auto" w:sz="4" w:space="0"/>
              <w:bottom w:val="single" w:color="auto" w:sz="4" w:space="0"/>
              <w:right w:val="single" w:color="auto" w:sz="4" w:space="0"/>
            </w:tcBorders>
            <w:vAlign w:val="center"/>
          </w:tcPr>
          <w:p w14:paraId="4763718B">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18.1</w:t>
            </w:r>
          </w:p>
        </w:tc>
      </w:tr>
      <w:tr w14:paraId="096BDC70">
        <w:tblPrEx>
          <w:tblCellMar>
            <w:top w:w="0" w:type="dxa"/>
            <w:left w:w="108" w:type="dxa"/>
            <w:bottom w:w="0" w:type="dxa"/>
            <w:right w:w="108" w:type="dxa"/>
          </w:tblCellMar>
        </w:tblPrEx>
        <w:trPr>
          <w:trHeight w:val="23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80491B6">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20</w:t>
            </w:r>
          </w:p>
        </w:tc>
        <w:tc>
          <w:tcPr>
            <w:tcW w:w="1739" w:type="dxa"/>
            <w:tcBorders>
              <w:top w:val="single" w:color="auto" w:sz="4" w:space="0"/>
              <w:left w:val="single" w:color="auto" w:sz="4" w:space="0"/>
              <w:bottom w:val="single" w:color="auto" w:sz="4" w:space="0"/>
              <w:right w:val="single" w:color="auto" w:sz="4" w:space="0"/>
            </w:tcBorders>
            <w:vAlign w:val="center"/>
          </w:tcPr>
          <w:p w14:paraId="1C1FF994">
            <w:pPr>
              <w:spacing w:line="360" w:lineRule="exact"/>
              <w:jc w:val="center"/>
              <w:outlineLvl w:val="9"/>
              <w:rPr>
                <w:rFonts w:hint="eastAsia" w:ascii="宋体" w:hAnsi="宋体" w:eastAsia="宋体" w:cs="宋体"/>
                <w:szCs w:val="21"/>
                <w:highlight w:val="none"/>
              </w:rPr>
            </w:pPr>
            <w:r>
              <w:rPr>
                <w:rFonts w:hint="eastAsia" w:ascii="宋体" w:hAnsi="宋体" w:eastAsia="宋体" w:cs="宋体"/>
                <w:color w:val="auto"/>
                <w:szCs w:val="21"/>
                <w:highlight w:val="none"/>
              </w:rPr>
              <w:t>报价货币</w:t>
            </w:r>
          </w:p>
        </w:tc>
        <w:tc>
          <w:tcPr>
            <w:tcW w:w="5514" w:type="dxa"/>
            <w:tcBorders>
              <w:top w:val="single" w:color="auto" w:sz="4" w:space="0"/>
              <w:left w:val="single" w:color="auto" w:sz="4" w:space="0"/>
              <w:bottom w:val="single" w:color="auto" w:sz="4" w:space="0"/>
              <w:right w:val="single" w:color="auto" w:sz="4" w:space="0"/>
            </w:tcBorders>
            <w:vAlign w:val="center"/>
          </w:tcPr>
          <w:p w14:paraId="634C95A5">
            <w:pPr>
              <w:spacing w:line="360" w:lineRule="exact"/>
              <w:outlineLvl w:val="9"/>
              <w:rPr>
                <w:rFonts w:hint="eastAsia" w:ascii="宋体" w:hAnsi="宋体" w:eastAsia="宋体" w:cs="宋体"/>
                <w:szCs w:val="21"/>
                <w:highlight w:val="none"/>
              </w:rPr>
            </w:pPr>
            <w:r>
              <w:rPr>
                <w:rFonts w:hint="eastAsia" w:ascii="宋体" w:hAnsi="宋体" w:eastAsia="宋体" w:cs="宋体"/>
                <w:color w:val="auto"/>
                <w:szCs w:val="21"/>
                <w:highlight w:val="none"/>
              </w:rPr>
              <w:t>人民币</w:t>
            </w:r>
          </w:p>
        </w:tc>
        <w:tc>
          <w:tcPr>
            <w:tcW w:w="1120" w:type="dxa"/>
            <w:tcBorders>
              <w:top w:val="single" w:color="auto" w:sz="4" w:space="0"/>
              <w:left w:val="single" w:color="auto" w:sz="4" w:space="0"/>
              <w:bottom w:val="single" w:color="auto" w:sz="4" w:space="0"/>
              <w:right w:val="single" w:color="auto" w:sz="4" w:space="0"/>
            </w:tcBorders>
            <w:vAlign w:val="center"/>
          </w:tcPr>
          <w:p w14:paraId="475A68F2">
            <w:pPr>
              <w:spacing w:line="360" w:lineRule="exact"/>
              <w:jc w:val="center"/>
              <w:outlineLvl w:val="9"/>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20.7</w:t>
            </w:r>
          </w:p>
        </w:tc>
      </w:tr>
      <w:tr w14:paraId="3DF76A98">
        <w:tblPrEx>
          <w:tblCellMar>
            <w:top w:w="0" w:type="dxa"/>
            <w:left w:w="108" w:type="dxa"/>
            <w:bottom w:w="0" w:type="dxa"/>
            <w:right w:w="108" w:type="dxa"/>
          </w:tblCellMar>
        </w:tblPrEx>
        <w:trPr>
          <w:trHeight w:val="62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0A9971F5">
            <w:pPr>
              <w:spacing w:line="360" w:lineRule="exact"/>
              <w:jc w:val="center"/>
              <w:outlineLvl w:val="9"/>
              <w:rPr>
                <w:rFonts w:hint="eastAsia" w:ascii="宋体" w:hAnsi="宋体" w:eastAsia="宋体" w:cs="宋体"/>
                <w:highlight w:val="none"/>
              </w:rPr>
            </w:pPr>
            <w:r>
              <w:rPr>
                <w:rFonts w:hint="eastAsia" w:ascii="宋体" w:hAnsi="宋体" w:eastAsia="宋体" w:cs="宋体"/>
                <w:szCs w:val="21"/>
                <w:highlight w:val="none"/>
                <w:lang w:val="en-US" w:eastAsia="zh-CN"/>
              </w:rPr>
              <w:t>21</w:t>
            </w:r>
          </w:p>
        </w:tc>
        <w:tc>
          <w:tcPr>
            <w:tcW w:w="1739" w:type="dxa"/>
            <w:tcBorders>
              <w:top w:val="single" w:color="auto" w:sz="4" w:space="0"/>
              <w:left w:val="single" w:color="auto" w:sz="4" w:space="0"/>
              <w:bottom w:val="single" w:color="auto" w:sz="4" w:space="0"/>
              <w:right w:val="single" w:color="auto" w:sz="4" w:space="0"/>
            </w:tcBorders>
            <w:vAlign w:val="center"/>
          </w:tcPr>
          <w:p w14:paraId="5C0E803B">
            <w:pPr>
              <w:spacing w:line="500" w:lineRule="exact"/>
              <w:jc w:val="center"/>
              <w:outlineLvl w:val="9"/>
              <w:rPr>
                <w:rFonts w:hint="eastAsia" w:ascii="宋体" w:hAnsi="宋体" w:eastAsia="宋体" w:cs="宋体"/>
                <w:szCs w:val="21"/>
                <w:highlight w:val="none"/>
              </w:rPr>
            </w:pPr>
            <w:r>
              <w:rPr>
                <w:rFonts w:hint="eastAsia" w:ascii="宋体" w:hAnsi="宋体" w:eastAsia="宋体" w:cs="宋体"/>
                <w:highlight w:val="none"/>
              </w:rPr>
              <w:t>投标文件的密封</w:t>
            </w:r>
          </w:p>
        </w:tc>
        <w:tc>
          <w:tcPr>
            <w:tcW w:w="5514" w:type="dxa"/>
            <w:tcBorders>
              <w:top w:val="single" w:color="auto" w:sz="4" w:space="0"/>
              <w:left w:val="single" w:color="auto" w:sz="4" w:space="0"/>
              <w:bottom w:val="single" w:color="auto" w:sz="4" w:space="0"/>
              <w:right w:val="single" w:color="auto" w:sz="4" w:space="0"/>
            </w:tcBorders>
            <w:vAlign w:val="center"/>
          </w:tcPr>
          <w:p w14:paraId="5ECF3747">
            <w:pPr>
              <w:outlineLvl w:val="9"/>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投标人应按照</w:t>
            </w:r>
            <w:r>
              <w:rPr>
                <w:rFonts w:hint="eastAsia" w:ascii="宋体" w:hAnsi="宋体" w:eastAsia="宋体" w:cs="宋体"/>
                <w:b w:val="0"/>
                <w:bCs w:val="0"/>
                <w:szCs w:val="21"/>
                <w:highlight w:val="none"/>
                <w:lang w:eastAsia="zh-CN"/>
              </w:rPr>
              <w:t>“政采云”</w:t>
            </w:r>
            <w:r>
              <w:rPr>
                <w:rFonts w:hint="eastAsia" w:ascii="宋体" w:hAnsi="宋体" w:eastAsia="宋体" w:cs="宋体"/>
                <w:b w:val="0"/>
                <w:bCs w:val="0"/>
                <w:szCs w:val="21"/>
                <w:highlight w:val="none"/>
              </w:rPr>
              <w:t>平台的要求编制、加密</w:t>
            </w:r>
            <w:r>
              <w:rPr>
                <w:rFonts w:hint="eastAsia" w:ascii="宋体" w:hAnsi="宋体" w:eastAsia="宋体" w:cs="宋体"/>
                <w:b w:val="0"/>
                <w:bCs w:val="0"/>
                <w:szCs w:val="21"/>
                <w:highlight w:val="none"/>
                <w:lang w:val="en-US" w:eastAsia="zh-CN"/>
              </w:rPr>
              <w:t>投标</w:t>
            </w:r>
            <w:r>
              <w:rPr>
                <w:rFonts w:hint="eastAsia" w:ascii="宋体" w:hAnsi="宋体" w:eastAsia="宋体" w:cs="宋体"/>
                <w:b w:val="0"/>
                <w:bCs w:val="0"/>
                <w:szCs w:val="21"/>
                <w:highlight w:val="none"/>
              </w:rPr>
              <w:t>文件后在</w:t>
            </w:r>
            <w:r>
              <w:rPr>
                <w:rFonts w:hint="eastAsia" w:ascii="宋体" w:hAnsi="宋体" w:eastAsia="宋体" w:cs="宋体"/>
                <w:b w:val="0"/>
                <w:bCs w:val="0"/>
                <w:szCs w:val="21"/>
                <w:highlight w:val="none"/>
                <w:lang w:val="en-US" w:eastAsia="zh-CN"/>
              </w:rPr>
              <w:t>投标</w:t>
            </w:r>
            <w:r>
              <w:rPr>
                <w:rFonts w:hint="eastAsia" w:ascii="宋体" w:hAnsi="宋体" w:eastAsia="宋体" w:cs="宋体"/>
                <w:b w:val="0"/>
                <w:bCs w:val="0"/>
                <w:szCs w:val="21"/>
                <w:highlight w:val="none"/>
              </w:rPr>
              <w:t>文件提交截止时间前上传至</w:t>
            </w:r>
            <w:r>
              <w:rPr>
                <w:rFonts w:hint="eastAsia" w:ascii="宋体" w:hAnsi="宋体" w:eastAsia="宋体" w:cs="宋体"/>
                <w:b w:val="0"/>
                <w:bCs w:val="0"/>
                <w:szCs w:val="21"/>
                <w:highlight w:val="none"/>
                <w:lang w:eastAsia="zh-CN"/>
              </w:rPr>
              <w:t>“政采云”</w:t>
            </w:r>
            <w:r>
              <w:rPr>
                <w:rFonts w:hint="eastAsia" w:ascii="宋体" w:hAnsi="宋体" w:eastAsia="宋体" w:cs="宋体"/>
                <w:b w:val="0"/>
                <w:bCs w:val="0"/>
                <w:szCs w:val="21"/>
                <w:highlight w:val="none"/>
              </w:rPr>
              <w:t>平台，</w:t>
            </w:r>
            <w:r>
              <w:rPr>
                <w:rFonts w:hint="eastAsia" w:ascii="宋体" w:hAnsi="宋体" w:eastAsia="宋体" w:cs="宋体"/>
                <w:b w:val="0"/>
                <w:bCs w:val="0"/>
                <w:szCs w:val="21"/>
                <w:highlight w:val="none"/>
                <w:lang w:val="en-US" w:eastAsia="zh-CN"/>
              </w:rPr>
              <w:t>投标</w:t>
            </w:r>
            <w:r>
              <w:rPr>
                <w:rFonts w:hint="eastAsia" w:ascii="宋体" w:hAnsi="宋体" w:eastAsia="宋体" w:cs="宋体"/>
                <w:b w:val="0"/>
                <w:bCs w:val="0"/>
                <w:szCs w:val="21"/>
                <w:highlight w:val="none"/>
              </w:rPr>
              <w:t>文件提交截止时间前未完成</w:t>
            </w:r>
            <w:r>
              <w:rPr>
                <w:rFonts w:hint="eastAsia" w:ascii="宋体" w:hAnsi="宋体" w:eastAsia="宋体" w:cs="宋体"/>
                <w:b w:val="0"/>
                <w:bCs w:val="0"/>
                <w:szCs w:val="21"/>
                <w:highlight w:val="none"/>
                <w:lang w:val="en-US" w:eastAsia="zh-CN"/>
              </w:rPr>
              <w:t>投标</w:t>
            </w:r>
            <w:r>
              <w:rPr>
                <w:rFonts w:hint="eastAsia" w:ascii="宋体" w:hAnsi="宋体" w:eastAsia="宋体" w:cs="宋体"/>
                <w:b w:val="0"/>
                <w:bCs w:val="0"/>
                <w:szCs w:val="21"/>
                <w:highlight w:val="none"/>
              </w:rPr>
              <w:t>文件上传的，视为撤回</w:t>
            </w:r>
            <w:r>
              <w:rPr>
                <w:rFonts w:hint="eastAsia" w:ascii="宋体" w:hAnsi="宋体" w:eastAsia="宋体" w:cs="宋体"/>
                <w:b w:val="0"/>
                <w:bCs w:val="0"/>
                <w:szCs w:val="21"/>
                <w:highlight w:val="none"/>
                <w:lang w:val="en-US" w:eastAsia="zh-CN"/>
              </w:rPr>
              <w:t>投标</w:t>
            </w:r>
            <w:r>
              <w:rPr>
                <w:rFonts w:hint="eastAsia" w:ascii="宋体" w:hAnsi="宋体" w:eastAsia="宋体" w:cs="宋体"/>
                <w:b w:val="0"/>
                <w:bCs w:val="0"/>
                <w:szCs w:val="21"/>
                <w:highlight w:val="none"/>
              </w:rPr>
              <w:t>文件</w:t>
            </w:r>
            <w:r>
              <w:rPr>
                <w:rFonts w:hint="eastAsia" w:ascii="宋体" w:hAnsi="宋体" w:eastAsia="宋体" w:cs="宋体"/>
                <w:b w:val="0"/>
                <w:bCs w:val="0"/>
                <w:szCs w:val="21"/>
                <w:highlight w:val="none"/>
                <w:lang w:eastAsia="zh-CN"/>
              </w:rPr>
              <w:t>。</w:t>
            </w:r>
          </w:p>
        </w:tc>
        <w:tc>
          <w:tcPr>
            <w:tcW w:w="1120" w:type="dxa"/>
            <w:tcBorders>
              <w:top w:val="single" w:color="auto" w:sz="4" w:space="0"/>
              <w:left w:val="single" w:color="auto" w:sz="4" w:space="0"/>
              <w:bottom w:val="single" w:color="auto" w:sz="4" w:space="0"/>
              <w:right w:val="single" w:color="auto" w:sz="4" w:space="0"/>
            </w:tcBorders>
            <w:vAlign w:val="center"/>
          </w:tcPr>
          <w:p w14:paraId="3B0504ED">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21.1</w:t>
            </w:r>
          </w:p>
        </w:tc>
      </w:tr>
      <w:tr w14:paraId="4A8121CA">
        <w:tblPrEx>
          <w:tblCellMar>
            <w:top w:w="0" w:type="dxa"/>
            <w:left w:w="108" w:type="dxa"/>
            <w:bottom w:w="0" w:type="dxa"/>
            <w:right w:w="108" w:type="dxa"/>
          </w:tblCellMar>
        </w:tblPrEx>
        <w:trPr>
          <w:trHeight w:val="155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0809863C">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22</w:t>
            </w:r>
          </w:p>
        </w:tc>
        <w:tc>
          <w:tcPr>
            <w:tcW w:w="1739" w:type="dxa"/>
            <w:tcBorders>
              <w:top w:val="single" w:color="auto" w:sz="4" w:space="0"/>
              <w:left w:val="single" w:color="auto" w:sz="4" w:space="0"/>
              <w:bottom w:val="single" w:color="auto" w:sz="4" w:space="0"/>
              <w:right w:val="single" w:color="auto" w:sz="4" w:space="0"/>
            </w:tcBorders>
            <w:vAlign w:val="center"/>
          </w:tcPr>
          <w:p w14:paraId="23AAE0C8">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投标文件递交及有关内容</w:t>
            </w:r>
          </w:p>
        </w:tc>
        <w:tc>
          <w:tcPr>
            <w:tcW w:w="5514" w:type="dxa"/>
            <w:tcBorders>
              <w:top w:val="single" w:color="auto" w:sz="4" w:space="0"/>
              <w:left w:val="single" w:color="auto" w:sz="4" w:space="0"/>
              <w:bottom w:val="single" w:color="auto" w:sz="4" w:space="0"/>
              <w:right w:val="single" w:color="auto" w:sz="4" w:space="0"/>
            </w:tcBorders>
            <w:vAlign w:val="center"/>
          </w:tcPr>
          <w:p w14:paraId="02AF68DB">
            <w:pPr>
              <w:outlineLvl w:val="9"/>
              <w:rPr>
                <w:rFonts w:hint="eastAsia" w:ascii="宋体" w:hAnsi="宋体" w:eastAsia="宋体" w:cs="宋体"/>
                <w:szCs w:val="21"/>
                <w:highlight w:val="none"/>
                <w:lang w:eastAsia="zh-CN"/>
              </w:rPr>
            </w:pPr>
            <w:r>
              <w:rPr>
                <w:rFonts w:hint="eastAsia" w:ascii="宋体" w:hAnsi="宋体" w:eastAsia="宋体" w:cs="宋体"/>
                <w:b w:val="0"/>
                <w:bCs w:val="0"/>
                <w:szCs w:val="21"/>
                <w:highlight w:val="none"/>
              </w:rPr>
              <w:t>投标人应按照本项目采购文件和</w:t>
            </w:r>
            <w:r>
              <w:rPr>
                <w:rFonts w:hint="eastAsia" w:ascii="宋体" w:hAnsi="宋体" w:eastAsia="宋体" w:cs="宋体"/>
                <w:b w:val="0"/>
                <w:bCs w:val="0"/>
                <w:szCs w:val="21"/>
                <w:highlight w:val="none"/>
                <w:lang w:eastAsia="zh-CN"/>
              </w:rPr>
              <w:t>“政采云”</w:t>
            </w:r>
            <w:r>
              <w:rPr>
                <w:rFonts w:hint="eastAsia" w:ascii="宋体" w:hAnsi="宋体" w:eastAsia="宋体" w:cs="宋体"/>
                <w:b w:val="0"/>
                <w:bCs w:val="0"/>
                <w:szCs w:val="21"/>
                <w:highlight w:val="none"/>
              </w:rPr>
              <w:t>平台的要求编制、加密投标文件后在投标文件提交截止时间前上传至</w:t>
            </w:r>
            <w:r>
              <w:rPr>
                <w:rFonts w:hint="eastAsia" w:ascii="宋体" w:hAnsi="宋体" w:eastAsia="宋体" w:cs="宋体"/>
                <w:b w:val="0"/>
                <w:bCs w:val="0"/>
                <w:szCs w:val="21"/>
                <w:highlight w:val="none"/>
                <w:lang w:eastAsia="zh-CN"/>
              </w:rPr>
              <w:t>“政采云”</w:t>
            </w:r>
            <w:r>
              <w:rPr>
                <w:rFonts w:hint="eastAsia" w:ascii="宋体" w:hAnsi="宋体" w:eastAsia="宋体" w:cs="宋体"/>
                <w:b w:val="0"/>
                <w:bCs w:val="0"/>
                <w:szCs w:val="21"/>
                <w:highlight w:val="none"/>
              </w:rPr>
              <w:t>平台，投标人须在投标截止时间前完成所有电子投标文件的上传，投标截止时间前未完成投标文件传输的，视为撤回投标文件。投标人在</w:t>
            </w:r>
            <w:r>
              <w:rPr>
                <w:rFonts w:hint="eastAsia" w:ascii="宋体" w:hAnsi="宋体" w:eastAsia="宋体" w:cs="宋体"/>
                <w:b w:val="0"/>
                <w:bCs w:val="0"/>
                <w:szCs w:val="21"/>
                <w:highlight w:val="none"/>
                <w:lang w:eastAsia="zh-CN"/>
              </w:rPr>
              <w:t>“政采云”</w:t>
            </w:r>
            <w:r>
              <w:rPr>
                <w:rFonts w:hint="eastAsia" w:ascii="宋体" w:hAnsi="宋体" w:eastAsia="宋体" w:cs="宋体"/>
                <w:b w:val="0"/>
                <w:bCs w:val="0"/>
                <w:szCs w:val="21"/>
                <w:highlight w:val="none"/>
              </w:rPr>
              <w:t>平台提交电子版投标文件时，请填写参加远程采购活动经办人联系方式</w:t>
            </w:r>
            <w:r>
              <w:rPr>
                <w:rFonts w:hint="eastAsia" w:ascii="宋体" w:hAnsi="宋体" w:eastAsia="宋体" w:cs="宋体"/>
                <w:b w:val="0"/>
                <w:bCs w:val="0"/>
                <w:szCs w:val="21"/>
                <w:highlight w:val="none"/>
                <w:lang w:eastAsia="zh-CN"/>
              </w:rPr>
              <w:t>。</w:t>
            </w:r>
          </w:p>
        </w:tc>
        <w:tc>
          <w:tcPr>
            <w:tcW w:w="1120" w:type="dxa"/>
            <w:tcBorders>
              <w:top w:val="single" w:color="auto" w:sz="4" w:space="0"/>
              <w:left w:val="single" w:color="auto" w:sz="4" w:space="0"/>
              <w:bottom w:val="single" w:color="auto" w:sz="4" w:space="0"/>
              <w:right w:val="single" w:color="auto" w:sz="4" w:space="0"/>
            </w:tcBorders>
            <w:vAlign w:val="center"/>
          </w:tcPr>
          <w:p w14:paraId="2661079E">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22.1</w:t>
            </w:r>
          </w:p>
        </w:tc>
      </w:tr>
      <w:tr w14:paraId="543D1D96">
        <w:tblPrEx>
          <w:tblCellMar>
            <w:top w:w="0" w:type="dxa"/>
            <w:left w:w="108" w:type="dxa"/>
            <w:bottom w:w="0" w:type="dxa"/>
            <w:right w:w="108" w:type="dxa"/>
          </w:tblCellMar>
        </w:tblPrEx>
        <w:trPr>
          <w:trHeight w:val="49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8DE2EE5">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23</w:t>
            </w:r>
          </w:p>
        </w:tc>
        <w:tc>
          <w:tcPr>
            <w:tcW w:w="1739" w:type="dxa"/>
            <w:tcBorders>
              <w:top w:val="single" w:color="auto" w:sz="4" w:space="0"/>
              <w:left w:val="single" w:color="auto" w:sz="4" w:space="0"/>
              <w:bottom w:val="single" w:color="auto" w:sz="4" w:space="0"/>
              <w:right w:val="single" w:color="auto" w:sz="4" w:space="0"/>
            </w:tcBorders>
            <w:vAlign w:val="center"/>
          </w:tcPr>
          <w:p w14:paraId="72ECAFBA">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投标文件是否退还</w:t>
            </w:r>
          </w:p>
        </w:tc>
        <w:tc>
          <w:tcPr>
            <w:tcW w:w="5514" w:type="dxa"/>
            <w:tcBorders>
              <w:top w:val="single" w:color="auto" w:sz="4" w:space="0"/>
              <w:left w:val="single" w:color="auto" w:sz="4" w:space="0"/>
              <w:bottom w:val="single" w:color="auto" w:sz="4" w:space="0"/>
              <w:right w:val="single" w:color="auto" w:sz="4" w:space="0"/>
            </w:tcBorders>
            <w:vAlign w:val="center"/>
          </w:tcPr>
          <w:p w14:paraId="21E2EEC8">
            <w:pPr>
              <w:pStyle w:val="19"/>
              <w:spacing w:line="260" w:lineRule="exact"/>
              <w:outlineLvl w:val="9"/>
              <w:rPr>
                <w:rFonts w:hint="eastAsia" w:ascii="宋体" w:hAnsi="宋体" w:eastAsia="宋体" w:cs="宋体"/>
                <w:szCs w:val="21"/>
                <w:highlight w:val="none"/>
              </w:rPr>
            </w:pPr>
            <w:r>
              <w:rPr>
                <w:rFonts w:hint="eastAsia" w:ascii="宋体" w:hAnsi="宋体" w:eastAsia="宋体" w:cs="宋体"/>
                <w:szCs w:val="21"/>
                <w:highlight w:val="none"/>
              </w:rPr>
              <w:t>否</w:t>
            </w:r>
          </w:p>
        </w:tc>
        <w:tc>
          <w:tcPr>
            <w:tcW w:w="1120" w:type="dxa"/>
            <w:tcBorders>
              <w:top w:val="single" w:color="auto" w:sz="4" w:space="0"/>
              <w:left w:val="single" w:color="auto" w:sz="4" w:space="0"/>
              <w:bottom w:val="single" w:color="auto" w:sz="4" w:space="0"/>
              <w:right w:val="single" w:color="auto" w:sz="4" w:space="0"/>
            </w:tcBorders>
            <w:vAlign w:val="center"/>
          </w:tcPr>
          <w:p w14:paraId="53C384B2">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22.2</w:t>
            </w:r>
          </w:p>
        </w:tc>
      </w:tr>
      <w:tr w14:paraId="5FD616D4">
        <w:tblPrEx>
          <w:tblCellMar>
            <w:top w:w="0" w:type="dxa"/>
            <w:left w:w="108" w:type="dxa"/>
            <w:bottom w:w="0" w:type="dxa"/>
            <w:right w:w="108" w:type="dxa"/>
          </w:tblCellMar>
        </w:tblPrEx>
        <w:trPr>
          <w:trHeight w:val="70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34009C7">
            <w:pPr>
              <w:spacing w:line="3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24</w:t>
            </w:r>
          </w:p>
        </w:tc>
        <w:tc>
          <w:tcPr>
            <w:tcW w:w="1739" w:type="dxa"/>
            <w:tcBorders>
              <w:top w:val="single" w:color="auto" w:sz="4" w:space="0"/>
              <w:left w:val="single" w:color="auto" w:sz="4" w:space="0"/>
              <w:bottom w:val="single" w:color="auto" w:sz="4" w:space="0"/>
              <w:right w:val="single" w:color="auto" w:sz="4" w:space="0"/>
            </w:tcBorders>
            <w:vAlign w:val="center"/>
          </w:tcPr>
          <w:p w14:paraId="57EF3178">
            <w:pPr>
              <w:pStyle w:val="19"/>
              <w:spacing w:line="26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开标时间和地点</w:t>
            </w:r>
          </w:p>
        </w:tc>
        <w:tc>
          <w:tcPr>
            <w:tcW w:w="5514" w:type="dxa"/>
            <w:tcBorders>
              <w:top w:val="single" w:color="auto" w:sz="4" w:space="0"/>
              <w:left w:val="single" w:color="auto" w:sz="4" w:space="0"/>
              <w:bottom w:val="single" w:color="auto" w:sz="4" w:space="0"/>
              <w:right w:val="single" w:color="auto" w:sz="4" w:space="0"/>
            </w:tcBorders>
            <w:vAlign w:val="center"/>
          </w:tcPr>
          <w:p w14:paraId="60A8E133">
            <w:pPr>
              <w:pStyle w:val="19"/>
              <w:spacing w:line="276" w:lineRule="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详见招标文件第一章《招标公告》“四、提交投标文件截止时间、开标时间和地点”。</w:t>
            </w:r>
          </w:p>
        </w:tc>
        <w:tc>
          <w:tcPr>
            <w:tcW w:w="1120" w:type="dxa"/>
            <w:tcBorders>
              <w:top w:val="single" w:color="auto" w:sz="4" w:space="0"/>
              <w:left w:val="single" w:color="auto" w:sz="4" w:space="0"/>
              <w:bottom w:val="single" w:color="auto" w:sz="4" w:space="0"/>
              <w:right w:val="single" w:color="auto" w:sz="4" w:space="0"/>
            </w:tcBorders>
            <w:vAlign w:val="center"/>
          </w:tcPr>
          <w:p w14:paraId="7080C4FC">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24.1</w:t>
            </w:r>
          </w:p>
        </w:tc>
      </w:tr>
      <w:tr w14:paraId="66DF23FA">
        <w:tblPrEx>
          <w:tblCellMar>
            <w:top w:w="0" w:type="dxa"/>
            <w:left w:w="108" w:type="dxa"/>
            <w:bottom w:w="0" w:type="dxa"/>
            <w:right w:w="108" w:type="dxa"/>
          </w:tblCellMar>
        </w:tblPrEx>
        <w:trPr>
          <w:trHeight w:val="89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09F0CC86">
            <w:pPr>
              <w:spacing w:line="360" w:lineRule="exact"/>
              <w:jc w:val="center"/>
              <w:outlineLvl w:val="9"/>
              <w:rPr>
                <w:rFonts w:hint="eastAsia" w:ascii="宋体" w:hAnsi="宋体" w:eastAsia="宋体" w:cs="宋体"/>
                <w:color w:val="auto"/>
                <w:szCs w:val="21"/>
                <w:highlight w:val="none"/>
              </w:rPr>
            </w:pPr>
            <w:r>
              <w:rPr>
                <w:rFonts w:hint="eastAsia" w:ascii="宋体" w:hAnsi="宋体" w:eastAsia="宋体" w:cs="宋体"/>
                <w:szCs w:val="21"/>
                <w:highlight w:val="none"/>
                <w:lang w:val="en-US" w:eastAsia="zh-CN"/>
              </w:rPr>
              <w:t>25</w:t>
            </w:r>
          </w:p>
        </w:tc>
        <w:tc>
          <w:tcPr>
            <w:tcW w:w="1739" w:type="dxa"/>
            <w:tcBorders>
              <w:top w:val="single" w:color="auto" w:sz="4" w:space="0"/>
              <w:left w:val="single" w:color="auto" w:sz="4" w:space="0"/>
              <w:bottom w:val="single" w:color="auto" w:sz="4" w:space="0"/>
              <w:right w:val="single" w:color="auto" w:sz="4" w:space="0"/>
            </w:tcBorders>
            <w:vAlign w:val="center"/>
          </w:tcPr>
          <w:p w14:paraId="576494F1">
            <w:pPr>
              <w:spacing w:line="36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w:t>
            </w:r>
          </w:p>
        </w:tc>
        <w:tc>
          <w:tcPr>
            <w:tcW w:w="5514" w:type="dxa"/>
            <w:tcBorders>
              <w:top w:val="single" w:color="auto" w:sz="4" w:space="0"/>
              <w:left w:val="single" w:color="auto" w:sz="4" w:space="0"/>
              <w:bottom w:val="single" w:color="auto" w:sz="4" w:space="0"/>
              <w:right w:val="single" w:color="auto" w:sz="4" w:space="0"/>
            </w:tcBorders>
            <w:vAlign w:val="center"/>
          </w:tcPr>
          <w:p w14:paraId="5A757980">
            <w:pPr>
              <w:spacing w:line="3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评标委员会由采购人代表和评审专家组成，成员人数为5人以上单数，其中评审专家不得少于成员总数的三分之二。</w:t>
            </w:r>
          </w:p>
        </w:tc>
        <w:tc>
          <w:tcPr>
            <w:tcW w:w="1120" w:type="dxa"/>
            <w:tcBorders>
              <w:top w:val="single" w:color="auto" w:sz="4" w:space="0"/>
              <w:left w:val="single" w:color="auto" w:sz="4" w:space="0"/>
              <w:bottom w:val="single" w:color="auto" w:sz="4" w:space="0"/>
              <w:right w:val="single" w:color="auto" w:sz="4" w:space="0"/>
            </w:tcBorders>
            <w:vAlign w:val="center"/>
          </w:tcPr>
          <w:p w14:paraId="5427E428">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26.2</w:t>
            </w:r>
          </w:p>
        </w:tc>
      </w:tr>
      <w:tr w14:paraId="2C14DFE1">
        <w:tblPrEx>
          <w:tblCellMar>
            <w:top w:w="0" w:type="dxa"/>
            <w:left w:w="108" w:type="dxa"/>
            <w:bottom w:w="0" w:type="dxa"/>
            <w:right w:w="108" w:type="dxa"/>
          </w:tblCellMar>
        </w:tblPrEx>
        <w:trPr>
          <w:trHeight w:val="545"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91EE627">
            <w:pPr>
              <w:spacing w:line="360" w:lineRule="exact"/>
              <w:jc w:val="center"/>
              <w:outlineLvl w:val="9"/>
              <w:rPr>
                <w:rFonts w:hint="eastAsia" w:ascii="宋体" w:hAnsi="宋体" w:eastAsia="宋体" w:cs="宋体"/>
                <w:color w:val="auto"/>
                <w:szCs w:val="21"/>
                <w:highlight w:val="none"/>
              </w:rPr>
            </w:pPr>
            <w:r>
              <w:rPr>
                <w:rFonts w:hint="eastAsia" w:ascii="宋体" w:hAnsi="宋体" w:eastAsia="宋体" w:cs="宋体"/>
                <w:szCs w:val="21"/>
                <w:highlight w:val="none"/>
                <w:lang w:val="en-US" w:eastAsia="zh-CN"/>
              </w:rPr>
              <w:t>26</w:t>
            </w:r>
          </w:p>
        </w:tc>
        <w:tc>
          <w:tcPr>
            <w:tcW w:w="1739" w:type="dxa"/>
            <w:tcBorders>
              <w:top w:val="single" w:color="auto" w:sz="4" w:space="0"/>
              <w:left w:val="single" w:color="auto" w:sz="4" w:space="0"/>
              <w:bottom w:val="single" w:color="auto" w:sz="4" w:space="0"/>
              <w:right w:val="single" w:color="auto" w:sz="4" w:space="0"/>
            </w:tcBorders>
            <w:vAlign w:val="center"/>
          </w:tcPr>
          <w:p w14:paraId="3994EA45">
            <w:pPr>
              <w:spacing w:line="36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5514" w:type="dxa"/>
            <w:tcBorders>
              <w:top w:val="single" w:color="auto" w:sz="4" w:space="0"/>
              <w:left w:val="single" w:color="auto" w:sz="4" w:space="0"/>
              <w:bottom w:val="single" w:color="auto" w:sz="4" w:space="0"/>
              <w:right w:val="single" w:color="auto" w:sz="4" w:space="0"/>
            </w:tcBorders>
            <w:vAlign w:val="center"/>
          </w:tcPr>
          <w:p w14:paraId="0BF78C08">
            <w:pPr>
              <w:spacing w:line="3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tc>
        <w:tc>
          <w:tcPr>
            <w:tcW w:w="1120" w:type="dxa"/>
            <w:tcBorders>
              <w:top w:val="single" w:color="auto" w:sz="4" w:space="0"/>
              <w:left w:val="single" w:color="auto" w:sz="4" w:space="0"/>
              <w:bottom w:val="single" w:color="auto" w:sz="4" w:space="0"/>
              <w:right w:val="single" w:color="auto" w:sz="4" w:space="0"/>
            </w:tcBorders>
            <w:vAlign w:val="center"/>
          </w:tcPr>
          <w:p w14:paraId="6B256E3C">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26.5</w:t>
            </w:r>
          </w:p>
        </w:tc>
      </w:tr>
      <w:tr w14:paraId="6ECF58D1">
        <w:tblPrEx>
          <w:tblCellMar>
            <w:top w:w="0" w:type="dxa"/>
            <w:left w:w="108" w:type="dxa"/>
            <w:bottom w:w="0" w:type="dxa"/>
            <w:right w:w="108" w:type="dxa"/>
          </w:tblCellMar>
        </w:tblPrEx>
        <w:trPr>
          <w:trHeight w:val="55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36384AD">
            <w:pPr>
              <w:spacing w:line="360" w:lineRule="exact"/>
              <w:jc w:val="center"/>
              <w:outlineLvl w:val="9"/>
              <w:rPr>
                <w:rFonts w:hint="eastAsia" w:ascii="宋体" w:hAnsi="宋体" w:eastAsia="宋体" w:cs="宋体"/>
                <w:color w:val="auto"/>
                <w:szCs w:val="21"/>
                <w:highlight w:val="none"/>
              </w:rPr>
            </w:pPr>
            <w:r>
              <w:rPr>
                <w:rFonts w:hint="eastAsia" w:ascii="宋体" w:hAnsi="宋体" w:eastAsia="宋体" w:cs="宋体"/>
                <w:szCs w:val="21"/>
                <w:highlight w:val="none"/>
                <w:lang w:val="en-US" w:eastAsia="zh-CN"/>
              </w:rPr>
              <w:t>27</w:t>
            </w:r>
          </w:p>
        </w:tc>
        <w:tc>
          <w:tcPr>
            <w:tcW w:w="1739" w:type="dxa"/>
            <w:tcBorders>
              <w:top w:val="single" w:color="auto" w:sz="4" w:space="0"/>
              <w:left w:val="single" w:color="auto" w:sz="4" w:space="0"/>
              <w:bottom w:val="single" w:color="auto" w:sz="4" w:space="0"/>
              <w:right w:val="single" w:color="auto" w:sz="4" w:space="0"/>
            </w:tcBorders>
            <w:vAlign w:val="center"/>
          </w:tcPr>
          <w:p w14:paraId="25FC2372">
            <w:pPr>
              <w:spacing w:line="36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5514" w:type="dxa"/>
            <w:tcBorders>
              <w:top w:val="single" w:color="auto" w:sz="4" w:space="0"/>
              <w:left w:val="single" w:color="auto" w:sz="4" w:space="0"/>
              <w:bottom w:val="single" w:color="auto" w:sz="4" w:space="0"/>
              <w:right w:val="single" w:color="auto" w:sz="4" w:space="0"/>
            </w:tcBorders>
            <w:vAlign w:val="center"/>
          </w:tcPr>
          <w:p w14:paraId="2716D90A">
            <w:pPr>
              <w:pStyle w:val="19"/>
              <w:spacing w:line="300" w:lineRule="exact"/>
              <w:outlineLvl w:val="9"/>
              <w:rPr>
                <w:rFonts w:hint="eastAsia" w:ascii="宋体" w:hAnsi="宋体" w:eastAsia="宋体" w:cs="宋体"/>
                <w:szCs w:val="21"/>
                <w:highlight w:val="none"/>
              </w:rPr>
            </w:pPr>
            <w:r>
              <w:rPr>
                <w:rFonts w:hint="eastAsia" w:hAnsi="宋体" w:cs="宋体"/>
                <w:highlight w:val="none"/>
                <w:lang w:eastAsia="zh-CN"/>
              </w:rPr>
              <w:t>☑</w:t>
            </w: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要求提交履约保证金，金额为合同金额的</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%；履约保证金形式：</w:t>
            </w:r>
            <w:r>
              <w:rPr>
                <w:rFonts w:hint="eastAsia" w:ascii="宋体" w:hAnsi="宋体" w:eastAsia="宋体" w:cs="宋体"/>
                <w:szCs w:val="21"/>
                <w:highlight w:val="none"/>
                <w:u w:val="single"/>
              </w:rPr>
              <w:t>支票、汇票、本票或者金融机构、担保机构出具的保函等非现金形式提交</w:t>
            </w:r>
          </w:p>
          <w:p w14:paraId="488C31E1">
            <w:pPr>
              <w:spacing w:line="360" w:lineRule="exact"/>
              <w:jc w:val="left"/>
              <w:outlineLvl w:val="9"/>
              <w:rPr>
                <w:rFonts w:hint="eastAsia" w:ascii="宋体" w:hAnsi="宋体" w:eastAsia="宋体" w:cs="宋体"/>
                <w:color w:val="auto"/>
                <w:szCs w:val="21"/>
                <w:highlight w:val="none"/>
                <w:lang w:eastAsia="zh-CN"/>
              </w:rPr>
            </w:pPr>
            <w:r>
              <w:rPr>
                <w:rFonts w:hint="eastAsia" w:ascii="宋体" w:hAnsi="宋体" w:cs="宋体"/>
                <w:highlight w:val="none"/>
                <w:lang w:eastAsia="zh-CN"/>
              </w:rPr>
              <w:sym w:font="Wingdings 2" w:char="00A3"/>
            </w: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不要求提交履约保证金。</w:t>
            </w:r>
          </w:p>
        </w:tc>
        <w:tc>
          <w:tcPr>
            <w:tcW w:w="1120" w:type="dxa"/>
            <w:tcBorders>
              <w:top w:val="single" w:color="auto" w:sz="4" w:space="0"/>
              <w:left w:val="single" w:color="auto" w:sz="4" w:space="0"/>
              <w:bottom w:val="single" w:color="auto" w:sz="4" w:space="0"/>
              <w:right w:val="single" w:color="auto" w:sz="4" w:space="0"/>
            </w:tcBorders>
            <w:vAlign w:val="center"/>
          </w:tcPr>
          <w:p w14:paraId="7383C5A3">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33.1</w:t>
            </w:r>
          </w:p>
        </w:tc>
      </w:tr>
      <w:tr w14:paraId="603F4124">
        <w:tblPrEx>
          <w:tblCellMar>
            <w:top w:w="0" w:type="dxa"/>
            <w:left w:w="108" w:type="dxa"/>
            <w:bottom w:w="0" w:type="dxa"/>
            <w:right w:w="108" w:type="dxa"/>
          </w:tblCellMar>
        </w:tblPrEx>
        <w:trPr>
          <w:trHeight w:val="54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73971691">
            <w:pPr>
              <w:spacing w:line="360" w:lineRule="exact"/>
              <w:jc w:val="center"/>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7</w:t>
            </w:r>
          </w:p>
        </w:tc>
        <w:tc>
          <w:tcPr>
            <w:tcW w:w="7253" w:type="dxa"/>
            <w:gridSpan w:val="2"/>
            <w:tcBorders>
              <w:top w:val="single" w:color="auto" w:sz="4" w:space="0"/>
              <w:left w:val="single" w:color="auto" w:sz="4" w:space="0"/>
              <w:bottom w:val="single" w:color="auto" w:sz="4" w:space="0"/>
              <w:right w:val="single" w:color="auto" w:sz="4" w:space="0"/>
            </w:tcBorders>
            <w:vAlign w:val="center"/>
          </w:tcPr>
          <w:p w14:paraId="47D773DE">
            <w:pPr>
              <w:spacing w:line="360" w:lineRule="exact"/>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本项目所属行业为商务服务业，符合条件的投标人应根据《关于印发中小企业划型标准规定的通知》中租赁和商务服务业划型标准进行划型。</w:t>
            </w:r>
          </w:p>
        </w:tc>
        <w:tc>
          <w:tcPr>
            <w:tcW w:w="1120" w:type="dxa"/>
            <w:tcBorders>
              <w:top w:val="single" w:color="auto" w:sz="4" w:space="0"/>
              <w:left w:val="single" w:color="auto" w:sz="4" w:space="0"/>
              <w:bottom w:val="single" w:color="auto" w:sz="4" w:space="0"/>
              <w:right w:val="single" w:color="auto" w:sz="4" w:space="0"/>
            </w:tcBorders>
            <w:vAlign w:val="center"/>
          </w:tcPr>
          <w:p w14:paraId="0E66050E">
            <w:pPr>
              <w:spacing w:line="360" w:lineRule="exact"/>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36.1.7</w:t>
            </w:r>
          </w:p>
        </w:tc>
      </w:tr>
      <w:tr w14:paraId="43935FD1">
        <w:tblPrEx>
          <w:tblCellMar>
            <w:top w:w="0" w:type="dxa"/>
            <w:left w:w="108" w:type="dxa"/>
            <w:bottom w:w="0" w:type="dxa"/>
            <w:right w:w="108" w:type="dxa"/>
          </w:tblCellMar>
        </w:tblPrEx>
        <w:trPr>
          <w:trHeight w:val="239"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5601B49">
            <w:pPr>
              <w:spacing w:line="500" w:lineRule="exact"/>
              <w:jc w:val="center"/>
              <w:outlineLvl w:val="9"/>
              <w:rPr>
                <w:rFonts w:hint="default" w:ascii="宋体" w:hAnsi="宋体" w:eastAsia="宋体" w:cs="宋体"/>
                <w:szCs w:val="21"/>
                <w:highlight w:val="none"/>
                <w:lang w:val="en-US" w:eastAsia="zh-CN"/>
              </w:rPr>
            </w:pPr>
            <w:bookmarkStart w:id="42" w:name="_Toc179632546"/>
            <w:bookmarkStart w:id="43" w:name="_Toc152045529"/>
            <w:bookmarkStart w:id="44" w:name="_Toc480817643"/>
            <w:bookmarkStart w:id="45" w:name="_Toc246996918"/>
            <w:bookmarkStart w:id="46" w:name="_Toc378239351"/>
            <w:bookmarkStart w:id="47" w:name="_Toc246996175"/>
            <w:bookmarkStart w:id="48" w:name="_Toc247085689"/>
            <w:bookmarkStart w:id="49" w:name="_Toc17909"/>
            <w:bookmarkStart w:id="50" w:name="_Toc401342134"/>
            <w:bookmarkStart w:id="51" w:name="_Toc489145703"/>
            <w:bookmarkStart w:id="52" w:name="_Toc296602420"/>
            <w:bookmarkStart w:id="53" w:name="_Toc488633604"/>
            <w:bookmarkStart w:id="54" w:name="_Toc152042305"/>
            <w:bookmarkStart w:id="55" w:name="_Toc144974497"/>
            <w:bookmarkStart w:id="56" w:name="_Toc489197807"/>
            <w:bookmarkStart w:id="57" w:name="_Toc378239170"/>
            <w:bookmarkStart w:id="58" w:name="_Toc378239078"/>
            <w:r>
              <w:rPr>
                <w:rFonts w:hint="eastAsia" w:ascii="宋体" w:hAnsi="宋体" w:cs="宋体"/>
                <w:highlight w:val="none"/>
                <w:lang w:val="en-US" w:eastAsia="zh-CN"/>
              </w:rPr>
              <w:t>28</w:t>
            </w:r>
          </w:p>
        </w:tc>
        <w:tc>
          <w:tcPr>
            <w:tcW w:w="1739" w:type="dxa"/>
            <w:tcBorders>
              <w:top w:val="single" w:color="auto" w:sz="4" w:space="0"/>
              <w:left w:val="single" w:color="auto" w:sz="4" w:space="0"/>
              <w:bottom w:val="single" w:color="auto" w:sz="4" w:space="0"/>
              <w:right w:val="single" w:color="auto" w:sz="4" w:space="0"/>
            </w:tcBorders>
            <w:vAlign w:val="center"/>
          </w:tcPr>
          <w:p w14:paraId="0238DE21">
            <w:pPr>
              <w:spacing w:line="360" w:lineRule="exact"/>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其它注意事项</w:t>
            </w:r>
          </w:p>
        </w:tc>
        <w:tc>
          <w:tcPr>
            <w:tcW w:w="5514" w:type="dxa"/>
            <w:tcBorders>
              <w:top w:val="single" w:color="auto" w:sz="4" w:space="0"/>
              <w:left w:val="single" w:color="auto" w:sz="4" w:space="0"/>
              <w:bottom w:val="single" w:color="auto" w:sz="4" w:space="0"/>
              <w:right w:val="single" w:color="auto" w:sz="4" w:space="0"/>
            </w:tcBorders>
          </w:tcPr>
          <w:p w14:paraId="5A07CB16">
            <w:pPr>
              <w:spacing w:line="360" w:lineRule="exact"/>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以下情况视为投标人撤回已上传系统的投标文件或其投标文件无效：</w:t>
            </w:r>
          </w:p>
          <w:p w14:paraId="016B836F">
            <w:pPr>
              <w:spacing w:line="360" w:lineRule="exact"/>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（1）政采云电子平台显示投标人未上传投标文件； </w:t>
            </w:r>
          </w:p>
          <w:p w14:paraId="438FDA77">
            <w:pPr>
              <w:spacing w:line="360" w:lineRule="exact"/>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（2）因投标人原因上传的投标文件在开启文件时无法解密；</w:t>
            </w:r>
          </w:p>
          <w:p w14:paraId="57C4CC43">
            <w:pPr>
              <w:spacing w:line="360" w:lineRule="exact"/>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）因投标人自身原因导致未在规定时间内完成投标文件解密。</w:t>
            </w:r>
          </w:p>
        </w:tc>
        <w:tc>
          <w:tcPr>
            <w:tcW w:w="1120" w:type="dxa"/>
            <w:tcBorders>
              <w:top w:val="single" w:color="auto" w:sz="4" w:space="0"/>
              <w:left w:val="single" w:color="auto" w:sz="4" w:space="0"/>
              <w:bottom w:val="single" w:color="auto" w:sz="4" w:space="0"/>
              <w:right w:val="single" w:color="auto" w:sz="4" w:space="0"/>
            </w:tcBorders>
            <w:vAlign w:val="center"/>
          </w:tcPr>
          <w:p w14:paraId="10B60A25">
            <w:pPr>
              <w:spacing w:line="500" w:lineRule="exact"/>
              <w:jc w:val="center"/>
              <w:outlineLvl w:val="9"/>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36.</w:t>
            </w:r>
            <w:r>
              <w:rPr>
                <w:rFonts w:hint="eastAsia" w:ascii="宋体" w:hAnsi="宋体" w:eastAsia="宋体" w:cs="宋体"/>
                <w:highlight w:val="none"/>
                <w:lang w:val="en-US" w:eastAsia="zh-CN"/>
              </w:rPr>
              <w:t>4</w:t>
            </w:r>
          </w:p>
        </w:tc>
      </w:tr>
    </w:tbl>
    <w:p w14:paraId="26D475E0">
      <w:pPr>
        <w:spacing w:before="0" w:line="360" w:lineRule="exact"/>
        <w:ind w:firstLine="280"/>
        <w:jc w:val="center"/>
        <w:outlineLvl w:val="9"/>
        <w:rPr>
          <w:rFonts w:hint="eastAsia" w:ascii="宋体" w:hAnsi="宋体" w:eastAsia="宋体" w:cs="宋体"/>
          <w:color w:val="auto"/>
          <w:spacing w:val="0"/>
          <w:kern w:val="0"/>
          <w:sz w:val="28"/>
          <w:szCs w:val="28"/>
          <w:highlight w:val="none"/>
        </w:rPr>
      </w:pPr>
    </w:p>
    <w:p w14:paraId="3467982A">
      <w:pPr>
        <w:pStyle w:val="10"/>
        <w:outlineLvl w:val="9"/>
        <w:rPr>
          <w:rFonts w:hint="eastAsia" w:ascii="宋体" w:hAnsi="宋体" w:eastAsia="宋体" w:cs="宋体"/>
          <w:kern w:val="0"/>
          <w:highlight w:val="none"/>
        </w:rPr>
      </w:pPr>
    </w:p>
    <w:p w14:paraId="69F8DEFE">
      <w:pPr>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br w:type="page"/>
      </w:r>
    </w:p>
    <w:p w14:paraId="35195252">
      <w:pPr>
        <w:spacing w:before="0" w:line="360" w:lineRule="exact"/>
        <w:ind w:firstLine="280"/>
        <w:jc w:val="center"/>
        <w:outlineLvl w:val="9"/>
        <w:rPr>
          <w:rFonts w:hint="eastAsia" w:ascii="宋体" w:hAnsi="宋体" w:eastAsia="宋体" w:cs="宋体"/>
          <w:b/>
          <w:bCs/>
          <w:color w:val="auto"/>
          <w:sz w:val="28"/>
          <w:szCs w:val="28"/>
          <w:highlight w:val="none"/>
        </w:rPr>
      </w:pPr>
      <w:bookmarkStart w:id="59" w:name="_Toc8846"/>
      <w:bookmarkStart w:id="60" w:name="_Toc24855"/>
      <w:bookmarkStart w:id="61" w:name="_Toc30508"/>
      <w:r>
        <w:rPr>
          <w:rFonts w:hint="eastAsia" w:ascii="宋体" w:hAnsi="宋体" w:eastAsia="宋体" w:cs="宋体"/>
          <w:b/>
          <w:bCs/>
          <w:color w:val="auto"/>
          <w:spacing w:val="0"/>
          <w:kern w:val="0"/>
          <w:sz w:val="28"/>
          <w:szCs w:val="28"/>
          <w:highlight w:val="none"/>
        </w:rPr>
        <w:t>一、</w:t>
      </w:r>
      <w:r>
        <w:rPr>
          <w:rFonts w:hint="eastAsia" w:ascii="宋体" w:hAnsi="宋体" w:eastAsia="宋体" w:cs="宋体"/>
          <w:b/>
          <w:bCs/>
          <w:color w:val="auto"/>
          <w:sz w:val="28"/>
          <w:szCs w:val="28"/>
          <w:highlight w:val="none"/>
        </w:rPr>
        <w:t>总则</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43E287D4">
      <w:pPr>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szCs w:val="24"/>
          <w:highlight w:val="none"/>
        </w:rPr>
      </w:pPr>
      <w:bookmarkStart w:id="62" w:name="_Toc246996176"/>
      <w:bookmarkStart w:id="63" w:name="_Toc144974498"/>
      <w:bookmarkStart w:id="64" w:name="_Toc152045530"/>
      <w:bookmarkStart w:id="65" w:name="_Toc489197808"/>
      <w:bookmarkStart w:id="66" w:name="_Toc296602421"/>
      <w:bookmarkStart w:id="67" w:name="_Toc152042306"/>
      <w:bookmarkStart w:id="68" w:name="_Toc11132"/>
      <w:bookmarkStart w:id="69" w:name="_Toc489145704"/>
      <w:bookmarkStart w:id="70" w:name="_Toc28564"/>
      <w:bookmarkStart w:id="71" w:name="_Toc246996919"/>
      <w:bookmarkStart w:id="72" w:name="_Toc247085690"/>
      <w:bookmarkStart w:id="73" w:name="_Toc12150"/>
      <w:bookmarkStart w:id="74" w:name="_Toc179632547"/>
      <w:r>
        <w:rPr>
          <w:rFonts w:hint="eastAsia" w:ascii="宋体" w:hAnsi="宋体" w:eastAsia="宋体" w:cs="宋体"/>
          <w:szCs w:val="24"/>
          <w:highlight w:val="none"/>
        </w:rPr>
        <w:t>1. 项目概况</w:t>
      </w:r>
      <w:bookmarkEnd w:id="62"/>
      <w:bookmarkEnd w:id="63"/>
      <w:bookmarkEnd w:id="64"/>
      <w:bookmarkEnd w:id="65"/>
      <w:bookmarkEnd w:id="66"/>
      <w:bookmarkEnd w:id="67"/>
      <w:bookmarkEnd w:id="68"/>
      <w:bookmarkEnd w:id="69"/>
      <w:bookmarkEnd w:id="70"/>
      <w:bookmarkEnd w:id="71"/>
      <w:bookmarkEnd w:id="72"/>
      <w:bookmarkEnd w:id="73"/>
      <w:bookmarkEnd w:id="74"/>
    </w:p>
    <w:p w14:paraId="4057EEFD">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1.1根据《中华人民共和国政府采购法》《中华人民共和国政府采购法实施条例》《政府采购货物和服务招标投标管理办法》（财政部令第87号）等有关法律、法规的规定，本项目已具备招标条件，现对本项目进行公开招标。</w:t>
      </w:r>
    </w:p>
    <w:p w14:paraId="48B570FE">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1.2本项目采购人：详见《投标人须知前附表》。</w:t>
      </w:r>
    </w:p>
    <w:p w14:paraId="1DE96F3E">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1.3本项目采购代理机构：详见《投标人须知前附表》。</w:t>
      </w:r>
    </w:p>
    <w:p w14:paraId="75EFD812">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1.4本项目名称及项目编号：详见《投标人须知前附表》。</w:t>
      </w:r>
    </w:p>
    <w:p w14:paraId="3B444CDA">
      <w:pPr>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szCs w:val="24"/>
          <w:highlight w:val="none"/>
        </w:rPr>
      </w:pPr>
      <w:bookmarkStart w:id="75" w:name="_Toc489197809"/>
      <w:bookmarkStart w:id="76" w:name="_Toc179632548"/>
      <w:bookmarkStart w:id="77" w:name="_Toc144974499"/>
      <w:bookmarkStart w:id="78" w:name="_Toc17584"/>
      <w:bookmarkStart w:id="79" w:name="_Toc3853"/>
      <w:bookmarkStart w:id="80" w:name="_Toc152042307"/>
      <w:bookmarkStart w:id="81" w:name="_Toc489145705"/>
      <w:bookmarkStart w:id="82" w:name="_Toc32562"/>
      <w:bookmarkStart w:id="83" w:name="_Toc246996920"/>
      <w:bookmarkStart w:id="84" w:name="_Toc152045531"/>
      <w:bookmarkStart w:id="85" w:name="_Toc296602422"/>
      <w:bookmarkStart w:id="86" w:name="_Toc247085691"/>
      <w:bookmarkStart w:id="87" w:name="_Toc246996177"/>
      <w:r>
        <w:rPr>
          <w:rFonts w:hint="eastAsia" w:ascii="宋体" w:hAnsi="宋体" w:eastAsia="宋体" w:cs="宋体"/>
          <w:szCs w:val="24"/>
          <w:highlight w:val="none"/>
        </w:rPr>
        <w:t>2.资金来源</w:t>
      </w:r>
      <w:bookmarkEnd w:id="75"/>
      <w:bookmarkEnd w:id="76"/>
      <w:bookmarkEnd w:id="77"/>
      <w:bookmarkEnd w:id="78"/>
      <w:bookmarkEnd w:id="79"/>
      <w:bookmarkEnd w:id="80"/>
      <w:bookmarkEnd w:id="81"/>
      <w:bookmarkEnd w:id="82"/>
      <w:bookmarkEnd w:id="83"/>
      <w:bookmarkEnd w:id="84"/>
      <w:bookmarkEnd w:id="85"/>
      <w:bookmarkEnd w:id="86"/>
      <w:bookmarkEnd w:id="87"/>
    </w:p>
    <w:p w14:paraId="2C707915">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2.1资金来源及预算金额：详见《投标人须知前附表》。</w:t>
      </w:r>
      <w:bookmarkStart w:id="88" w:name="_Toc152045532"/>
      <w:bookmarkStart w:id="89" w:name="_Toc246996921"/>
      <w:bookmarkStart w:id="90" w:name="_Toc179632549"/>
      <w:bookmarkStart w:id="91" w:name="_Toc246996178"/>
      <w:bookmarkStart w:id="92" w:name="_Toc296602423"/>
      <w:bookmarkStart w:id="93" w:name="_Toc247085692"/>
      <w:bookmarkStart w:id="94" w:name="_Toc144974500"/>
      <w:bookmarkStart w:id="95" w:name="_Toc152042308"/>
    </w:p>
    <w:p w14:paraId="0154E58B">
      <w:pPr>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szCs w:val="24"/>
          <w:highlight w:val="none"/>
          <w:lang w:eastAsia="zh-CN"/>
        </w:rPr>
      </w:pPr>
      <w:bookmarkStart w:id="96" w:name="_Toc7367"/>
      <w:bookmarkStart w:id="97" w:name="_Toc489197810"/>
      <w:bookmarkStart w:id="98" w:name="_Toc489145706"/>
      <w:bookmarkStart w:id="99" w:name="_Toc1811"/>
      <w:bookmarkStart w:id="100" w:name="_Toc21594"/>
      <w:r>
        <w:rPr>
          <w:rFonts w:hint="eastAsia" w:ascii="宋体" w:hAnsi="宋体" w:eastAsia="宋体" w:cs="宋体"/>
          <w:szCs w:val="24"/>
          <w:highlight w:val="none"/>
        </w:rPr>
        <w:t>3.</w:t>
      </w:r>
      <w:bookmarkEnd w:id="88"/>
      <w:bookmarkEnd w:id="89"/>
      <w:bookmarkEnd w:id="90"/>
      <w:bookmarkEnd w:id="91"/>
      <w:bookmarkEnd w:id="92"/>
      <w:bookmarkEnd w:id="93"/>
      <w:bookmarkEnd w:id="94"/>
      <w:bookmarkEnd w:id="95"/>
      <w:bookmarkStart w:id="101" w:name="_Toc421541057"/>
      <w:bookmarkStart w:id="102" w:name="_Toc427056529"/>
      <w:bookmarkStart w:id="103" w:name="_Toc427056451"/>
      <w:r>
        <w:rPr>
          <w:rFonts w:hint="eastAsia" w:ascii="宋体" w:hAnsi="宋体" w:eastAsia="宋体" w:cs="宋体"/>
          <w:szCs w:val="24"/>
          <w:highlight w:val="none"/>
          <w:lang w:eastAsia="zh-CN"/>
        </w:rPr>
        <w:t>采购需求</w:t>
      </w:r>
      <w:r>
        <w:rPr>
          <w:rFonts w:hint="eastAsia" w:ascii="宋体" w:hAnsi="宋体" w:eastAsia="宋体" w:cs="宋体"/>
          <w:szCs w:val="24"/>
          <w:highlight w:val="none"/>
        </w:rPr>
        <w:t>及</w:t>
      </w:r>
      <w:r>
        <w:rPr>
          <w:rFonts w:hint="eastAsia" w:ascii="宋体" w:hAnsi="宋体" w:eastAsia="宋体" w:cs="宋体"/>
          <w:szCs w:val="24"/>
          <w:highlight w:val="none"/>
          <w:lang w:eastAsia="zh-CN"/>
        </w:rPr>
        <w:t>合同履行期限</w:t>
      </w:r>
      <w:r>
        <w:rPr>
          <w:rFonts w:hint="eastAsia" w:ascii="宋体" w:hAnsi="宋体" w:eastAsia="宋体" w:cs="宋体"/>
          <w:szCs w:val="24"/>
          <w:highlight w:val="none"/>
        </w:rPr>
        <w:t>、</w:t>
      </w:r>
      <w:bookmarkEnd w:id="96"/>
      <w:bookmarkEnd w:id="97"/>
      <w:bookmarkEnd w:id="98"/>
      <w:bookmarkEnd w:id="101"/>
      <w:bookmarkEnd w:id="102"/>
      <w:bookmarkEnd w:id="103"/>
      <w:r>
        <w:rPr>
          <w:rFonts w:hint="eastAsia" w:ascii="宋体" w:hAnsi="宋体" w:eastAsia="宋体" w:cs="宋体"/>
          <w:szCs w:val="24"/>
          <w:highlight w:val="none"/>
          <w:lang w:eastAsia="zh-CN"/>
        </w:rPr>
        <w:t>服务地点</w:t>
      </w:r>
      <w:bookmarkEnd w:id="99"/>
      <w:bookmarkEnd w:id="100"/>
    </w:p>
    <w:p w14:paraId="5BA50261">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3.1本项目采购需求：详见《投标人须知前附表》。</w:t>
      </w:r>
    </w:p>
    <w:p w14:paraId="48EA793F">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3.2本项目</w:t>
      </w:r>
      <w:r>
        <w:rPr>
          <w:rFonts w:hint="eastAsia" w:ascii="宋体" w:hAnsi="宋体" w:cs="宋体"/>
          <w:szCs w:val="21"/>
          <w:highlight w:val="none"/>
          <w:lang w:val="en-US" w:eastAsia="zh-CN"/>
        </w:rPr>
        <w:t>服务期限</w:t>
      </w:r>
      <w:r>
        <w:rPr>
          <w:rFonts w:hint="eastAsia" w:ascii="宋体" w:hAnsi="宋体" w:eastAsia="宋体" w:cs="宋体"/>
          <w:szCs w:val="21"/>
          <w:highlight w:val="none"/>
          <w:lang w:eastAsia="zh-CN"/>
        </w:rPr>
        <w:t>、服务地点</w:t>
      </w:r>
      <w:r>
        <w:rPr>
          <w:rFonts w:hint="eastAsia" w:ascii="宋体" w:hAnsi="宋体" w:cs="宋体"/>
          <w:szCs w:val="21"/>
          <w:highlight w:val="none"/>
          <w:lang w:eastAsia="zh-CN"/>
        </w:rPr>
        <w:t>、</w:t>
      </w:r>
      <w:r>
        <w:rPr>
          <w:rFonts w:hint="eastAsia" w:ascii="宋体" w:hAnsi="宋体" w:eastAsia="宋体" w:cs="宋体"/>
          <w:szCs w:val="21"/>
          <w:highlight w:val="none"/>
          <w:lang w:eastAsia="zh-CN"/>
        </w:rPr>
        <w:t>合同履行期限：详见《投标人须知前附表》。</w:t>
      </w:r>
    </w:p>
    <w:p w14:paraId="6E18B820">
      <w:pPr>
        <w:pStyle w:val="10"/>
        <w:spacing w:line="460" w:lineRule="exact"/>
        <w:ind w:firstLine="420" w:firstLineChars="200"/>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3.3是否接受联合体参加</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en-US" w:eastAsia="zh-CN"/>
        </w:rPr>
        <w:t>接受</w:t>
      </w:r>
      <w:r>
        <w:rPr>
          <w:rFonts w:hint="eastAsia" w:ascii="宋体" w:hAnsi="宋体" w:eastAsia="宋体" w:cs="宋体"/>
          <w:szCs w:val="21"/>
          <w:highlight w:val="none"/>
          <w:lang w:val="en-US" w:eastAsia="zh-CN"/>
        </w:rPr>
        <w:t>。</w:t>
      </w:r>
    </w:p>
    <w:p w14:paraId="548FBBBA">
      <w:pPr>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szCs w:val="24"/>
          <w:highlight w:val="none"/>
        </w:rPr>
      </w:pPr>
      <w:bookmarkStart w:id="104" w:name="_Toc296602424"/>
      <w:bookmarkStart w:id="105" w:name="_Toc152042310"/>
      <w:bookmarkStart w:id="106" w:name="_Toc179632551"/>
      <w:bookmarkStart w:id="107" w:name="_Toc23165"/>
      <w:bookmarkStart w:id="108" w:name="_Toc2139"/>
      <w:bookmarkStart w:id="109" w:name="_Toc246996179"/>
      <w:bookmarkStart w:id="110" w:name="_Toc15076"/>
      <w:bookmarkStart w:id="111" w:name="_Toc246996922"/>
      <w:bookmarkStart w:id="112" w:name="_Toc489197811"/>
      <w:bookmarkStart w:id="113" w:name="_Toc489145707"/>
      <w:bookmarkStart w:id="114" w:name="_Toc144974502"/>
      <w:bookmarkStart w:id="115" w:name="_Toc247085693"/>
      <w:bookmarkStart w:id="116" w:name="_Toc152045534"/>
      <w:r>
        <w:rPr>
          <w:rFonts w:hint="eastAsia" w:ascii="宋体" w:hAnsi="宋体" w:eastAsia="宋体" w:cs="宋体"/>
          <w:szCs w:val="24"/>
          <w:highlight w:val="none"/>
        </w:rPr>
        <w:t>★4.投标人资格要求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12B0F776">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1"/>
          <w:highlight w:val="none"/>
          <w:lang w:eastAsia="zh-CN"/>
        </w:rPr>
      </w:pPr>
      <w:bookmarkStart w:id="117" w:name="_Toc246996180"/>
      <w:bookmarkStart w:id="118" w:name="_Toc144974503"/>
      <w:bookmarkStart w:id="119" w:name="_Toc246996923"/>
      <w:bookmarkStart w:id="120" w:name="_Toc152042311"/>
      <w:bookmarkStart w:id="121" w:name="_Toc247085694"/>
      <w:bookmarkStart w:id="122" w:name="_Toc152045535"/>
      <w:bookmarkStart w:id="123" w:name="_Toc179632552"/>
      <w:bookmarkStart w:id="124" w:name="_Toc296602425"/>
      <w:r>
        <w:rPr>
          <w:rFonts w:hint="eastAsia" w:ascii="宋体" w:hAnsi="宋体" w:eastAsia="宋体" w:cs="宋体"/>
          <w:szCs w:val="21"/>
          <w:highlight w:val="none"/>
          <w:lang w:eastAsia="zh-CN"/>
        </w:rPr>
        <w:t>4.1投标人资格要求：详见《投标人须知前附表》。</w:t>
      </w:r>
    </w:p>
    <w:p w14:paraId="2D12EFE4">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4.2采购人根据采购项目的特殊要求规定的特定条件：详见《投标人须知前附表》。</w:t>
      </w:r>
    </w:p>
    <w:p w14:paraId="15CDE3B4">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4.3如投标人为满足投标人资格要求提供虚假材料，一经查实，视为未实质性响应招标文件，投标人投标文件将按无效处理。</w:t>
      </w:r>
    </w:p>
    <w:p w14:paraId="52A3157A">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4.</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符合上述条件的投标人应承担投标及履约中应承担的全部责任与义务。</w:t>
      </w:r>
    </w:p>
    <w:p w14:paraId="69B244DB">
      <w:pPr>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szCs w:val="24"/>
          <w:highlight w:val="none"/>
        </w:rPr>
      </w:pPr>
      <w:bookmarkStart w:id="125" w:name="_Toc27399"/>
      <w:bookmarkStart w:id="126" w:name="_Toc489197812"/>
      <w:bookmarkStart w:id="127" w:name="_Toc15304"/>
      <w:bookmarkStart w:id="128" w:name="_Toc5088"/>
      <w:bookmarkStart w:id="129" w:name="_Toc489145708"/>
      <w:r>
        <w:rPr>
          <w:rFonts w:hint="eastAsia" w:ascii="宋体" w:hAnsi="宋体" w:eastAsia="宋体" w:cs="宋体"/>
          <w:szCs w:val="24"/>
          <w:highlight w:val="none"/>
        </w:rPr>
        <w:t>5.费用承担</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4A62365F">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5.1不论投标结果如何，投标人均应自行承担所有与准备和参加投标活动有关的全部费用。</w:t>
      </w:r>
    </w:p>
    <w:p w14:paraId="124A98DA">
      <w:pPr>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szCs w:val="24"/>
          <w:highlight w:val="none"/>
        </w:rPr>
      </w:pPr>
      <w:bookmarkStart w:id="130" w:name="_Toc706"/>
      <w:bookmarkStart w:id="131" w:name="_Toc489197813"/>
      <w:bookmarkStart w:id="132" w:name="_Toc489145709"/>
      <w:bookmarkStart w:id="133" w:name="_Toc11782"/>
      <w:bookmarkStart w:id="134" w:name="_Toc25013"/>
      <w:r>
        <w:rPr>
          <w:rFonts w:hint="eastAsia" w:ascii="宋体" w:hAnsi="宋体" w:eastAsia="宋体" w:cs="宋体"/>
          <w:szCs w:val="24"/>
          <w:highlight w:val="none"/>
        </w:rPr>
        <w:t>6.现场考察</w:t>
      </w:r>
      <w:bookmarkEnd w:id="130"/>
      <w:bookmarkEnd w:id="131"/>
      <w:bookmarkEnd w:id="132"/>
      <w:bookmarkEnd w:id="133"/>
      <w:bookmarkEnd w:id="134"/>
    </w:p>
    <w:p w14:paraId="5683A9E0">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6.1本项目采购人不组织现场考察。</w:t>
      </w:r>
    </w:p>
    <w:p w14:paraId="11E66C09">
      <w:pPr>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szCs w:val="24"/>
          <w:highlight w:val="none"/>
        </w:rPr>
      </w:pPr>
      <w:bookmarkStart w:id="135" w:name="_Toc1856"/>
      <w:bookmarkStart w:id="136" w:name="_Toc489145710"/>
      <w:bookmarkStart w:id="137" w:name="_Toc2111"/>
      <w:bookmarkStart w:id="138" w:name="_Toc10672"/>
      <w:bookmarkStart w:id="139" w:name="_Toc489197814"/>
      <w:r>
        <w:rPr>
          <w:rFonts w:hint="eastAsia" w:ascii="宋体" w:hAnsi="宋体" w:eastAsia="宋体" w:cs="宋体"/>
          <w:szCs w:val="24"/>
          <w:highlight w:val="none"/>
        </w:rPr>
        <w:t>7.开标前答疑会</w:t>
      </w:r>
      <w:bookmarkEnd w:id="135"/>
      <w:bookmarkEnd w:id="136"/>
      <w:bookmarkEnd w:id="137"/>
      <w:bookmarkEnd w:id="138"/>
      <w:bookmarkEnd w:id="139"/>
    </w:p>
    <w:p w14:paraId="0E504954">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7.1本项目采购人不组织开标前答疑会。</w:t>
      </w:r>
    </w:p>
    <w:p w14:paraId="417CB88A">
      <w:pPr>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szCs w:val="24"/>
          <w:highlight w:val="none"/>
        </w:rPr>
      </w:pPr>
      <w:bookmarkStart w:id="140" w:name="_Toc19483"/>
      <w:bookmarkStart w:id="141" w:name="_Toc30626"/>
      <w:bookmarkStart w:id="142" w:name="_Toc489145711"/>
      <w:bookmarkStart w:id="143" w:name="_Toc489197815"/>
      <w:bookmarkStart w:id="144" w:name="_Toc2268"/>
      <w:r>
        <w:rPr>
          <w:rFonts w:hint="eastAsia" w:ascii="宋体" w:hAnsi="宋体" w:eastAsia="宋体" w:cs="宋体"/>
          <w:szCs w:val="24"/>
          <w:highlight w:val="none"/>
        </w:rPr>
        <w:t>8.质疑</w:t>
      </w:r>
      <w:bookmarkEnd w:id="140"/>
      <w:bookmarkEnd w:id="141"/>
      <w:bookmarkEnd w:id="142"/>
      <w:bookmarkEnd w:id="143"/>
      <w:bookmarkEnd w:id="144"/>
    </w:p>
    <w:p w14:paraId="1FDF0FAE">
      <w:pPr>
        <w:pStyle w:val="1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8.1投标人认为招标文件、采购过程、中标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w:t>
      </w:r>
    </w:p>
    <w:p w14:paraId="320B6BF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8.2招标文件第二章《投标人须知》8.1条中“知道或者应知其权益受到损害之日”是指：</w:t>
      </w:r>
    </w:p>
    <w:p w14:paraId="6A451AFA">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（一）对可以质疑的采购文件提出质疑的，为收到采购文件之日或者采购文件公告期限届满之日；</w:t>
      </w:r>
    </w:p>
    <w:p w14:paraId="41F5D491">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（二）对采购过程提出质疑的，为各采购程序环节结束之日；</w:t>
      </w:r>
    </w:p>
    <w:p w14:paraId="667391FF">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（三）对中标或者成交结果提出质疑的，为中标或者成交结果公告期限届满之日。</w:t>
      </w:r>
    </w:p>
    <w:p w14:paraId="7134D4AD">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8.3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供应商签署的授权委托书。</w:t>
      </w:r>
    </w:p>
    <w:p w14:paraId="3732C517">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提出质疑的供应商应当是参与所质疑项目采购活动的投标人。</w:t>
      </w:r>
    </w:p>
    <w:p w14:paraId="39D4CF49">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8.4投标人提出质疑应符合《政府采购质疑和投诉办法》（中华人民共和国财政部令第94号）和财政部《政府采购供应商质疑函范本》的规定。投标人提出质疑应当提交质疑函和必要的证明材料。质疑函应当包括下列内容：</w:t>
      </w:r>
    </w:p>
    <w:p w14:paraId="3F0F20CA">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（一）供应商的姓名或者名称、地址、邮编、联系人及联系电话；</w:t>
      </w:r>
    </w:p>
    <w:p w14:paraId="12CEBBB2">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（二）质疑项目的名称、编号；</w:t>
      </w:r>
    </w:p>
    <w:p w14:paraId="78493286">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（三）具体、明确的质疑事项和与质疑事项相关的请求；</w:t>
      </w:r>
    </w:p>
    <w:p w14:paraId="0D6C017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（四）事实依据；</w:t>
      </w:r>
    </w:p>
    <w:p w14:paraId="7D21738D">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（五）必要的法律依据；</w:t>
      </w:r>
    </w:p>
    <w:p w14:paraId="0953A935">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（六）提出质疑的日期。</w:t>
      </w:r>
    </w:p>
    <w:p w14:paraId="3437D05C">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投标人为自然人的，应当由本人签字；投标人为法人或者其他组织的，应当由法定代表人、主要负责人，或者其授权代表签字或者盖章，并加盖公章。</w:t>
      </w:r>
    </w:p>
    <w:p w14:paraId="433BBA3F">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8.5投标人不得捏造事实、提供虚假材料或者以非法手段取得证明材料。</w:t>
      </w:r>
    </w:p>
    <w:p w14:paraId="22907DBD">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8.6质疑函应当使用中文。相关当事人提供外文书证或者外国语视听资料的，应当附有中文译本，由翻译机构盖章或者翻译人员签名。</w:t>
      </w:r>
    </w:p>
    <w:p w14:paraId="2357605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8.7采购人、采购代理机构将在收到投标人质疑函后七个工作日内作出答复，但质疑答复的内容不涉及商业秘密。</w:t>
      </w:r>
    </w:p>
    <w:p w14:paraId="388690FA">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8.8投标人对评审过程、中标结果提出质疑的，采购人、采购代理机构可以组织原评标委员会协助答复质疑。质疑答复导致中标结果改变的，采购人或者采购代理机构会将有关情况书面报告本级财政部门。</w:t>
      </w:r>
    </w:p>
    <w:p w14:paraId="4CCE7BDD">
      <w:pPr>
        <w:pStyle w:val="10"/>
        <w:spacing w:line="460" w:lineRule="exact"/>
        <w:ind w:firstLine="420" w:firstLineChars="200"/>
        <w:outlineLvl w:val="9"/>
        <w:rPr>
          <w:rFonts w:hint="eastAsia" w:ascii="宋体" w:hAnsi="宋体" w:eastAsia="宋体" w:cs="宋体"/>
          <w:color w:val="auto"/>
          <w:szCs w:val="21"/>
          <w:highlight w:val="none"/>
          <w:lang w:eastAsia="zh-CN"/>
        </w:rPr>
      </w:pPr>
      <w:r>
        <w:rPr>
          <w:rFonts w:hint="eastAsia" w:ascii="宋体" w:hAnsi="宋体" w:eastAsia="宋体" w:cs="宋体"/>
          <w:szCs w:val="21"/>
          <w:highlight w:val="none"/>
          <w:lang w:eastAsia="zh-CN"/>
        </w:rPr>
        <w:t>8.9接收质疑函的方式：书面方式；接收质疑函的地点：云南冠睿咨询有限公司；联系人、联系电话：李腾芳、肖枝莲、王国玺、吴翊、祝欣</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0871-65511240、0871-65511241；通讯地址：云南省昆明市西山区万达广场南塔32层3201号</w:t>
      </w:r>
      <w:r>
        <w:rPr>
          <w:rFonts w:hint="eastAsia" w:ascii="宋体" w:hAnsi="宋体" w:eastAsia="宋体" w:cs="宋体"/>
          <w:color w:val="auto"/>
          <w:szCs w:val="21"/>
          <w:highlight w:val="none"/>
          <w:lang w:eastAsia="zh-CN"/>
        </w:rPr>
        <w:t>。</w:t>
      </w:r>
    </w:p>
    <w:p w14:paraId="5F1C2CB0">
      <w:pPr>
        <w:spacing w:before="0" w:after="0" w:line="440" w:lineRule="exact"/>
        <w:outlineLvl w:val="9"/>
        <w:rPr>
          <w:rFonts w:hint="eastAsia" w:ascii="宋体" w:hAnsi="宋体" w:eastAsia="宋体" w:cs="宋体"/>
          <w:szCs w:val="24"/>
          <w:highlight w:val="none"/>
        </w:rPr>
      </w:pPr>
      <w:bookmarkStart w:id="145" w:name="_Toc489145712"/>
      <w:bookmarkStart w:id="146" w:name="_Toc14401"/>
      <w:bookmarkStart w:id="147" w:name="_Toc17596"/>
      <w:bookmarkStart w:id="148" w:name="_Toc489197816"/>
      <w:bookmarkStart w:id="149" w:name="_Toc2410"/>
      <w:r>
        <w:rPr>
          <w:rFonts w:hint="eastAsia" w:ascii="宋体" w:hAnsi="宋体" w:eastAsia="宋体" w:cs="宋体"/>
          <w:szCs w:val="24"/>
          <w:highlight w:val="none"/>
        </w:rPr>
        <w:t>9.投诉</w:t>
      </w:r>
      <w:bookmarkEnd w:id="145"/>
      <w:bookmarkEnd w:id="146"/>
      <w:bookmarkEnd w:id="147"/>
      <w:bookmarkEnd w:id="148"/>
      <w:bookmarkEnd w:id="149"/>
    </w:p>
    <w:p w14:paraId="45D067C2">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9.1投诉必须首先经过质疑程序。质疑供应商对采购人、采购代理机构的答复不满意，或者采购人、采购代理机构未在规定时间内作出答复的，可以在答复期满后十五个工作日内书面向财政部门提起投诉。</w:t>
      </w:r>
    </w:p>
    <w:p w14:paraId="1D42731A">
      <w:pPr>
        <w:spacing w:before="0" w:line="440" w:lineRule="exact"/>
        <w:jc w:val="center"/>
        <w:outlineLvl w:val="9"/>
        <w:rPr>
          <w:rFonts w:hint="eastAsia" w:ascii="宋体" w:hAnsi="宋体" w:eastAsia="宋体" w:cs="宋体"/>
          <w:b/>
          <w:bCs/>
          <w:color w:val="auto"/>
          <w:sz w:val="28"/>
          <w:szCs w:val="28"/>
          <w:highlight w:val="none"/>
        </w:rPr>
      </w:pPr>
      <w:bookmarkStart w:id="150" w:name="_Toc480817644"/>
      <w:bookmarkStart w:id="151" w:name="_Toc28479"/>
      <w:bookmarkStart w:id="152" w:name="_Toc25911"/>
      <w:bookmarkStart w:id="153" w:name="_Toc401342135"/>
      <w:bookmarkStart w:id="154" w:name="_Toc296602432"/>
      <w:bookmarkStart w:id="155" w:name="_Toc18610"/>
      <w:bookmarkStart w:id="156" w:name="_Toc17348"/>
      <w:bookmarkStart w:id="157" w:name="_Toc247085701"/>
      <w:bookmarkStart w:id="158" w:name="_Toc489145713"/>
      <w:bookmarkStart w:id="159" w:name="_Toc378239171"/>
      <w:bookmarkStart w:id="160" w:name="_Toc144974510"/>
      <w:bookmarkStart w:id="161" w:name="_Toc246996930"/>
      <w:bookmarkStart w:id="162" w:name="_Toc152045542"/>
      <w:bookmarkStart w:id="163" w:name="_Toc378239352"/>
      <w:bookmarkStart w:id="164" w:name="_Toc179632560"/>
      <w:bookmarkStart w:id="165" w:name="_Toc378239079"/>
      <w:bookmarkStart w:id="166" w:name="_Toc152042318"/>
      <w:bookmarkStart w:id="167" w:name="_Toc488633605"/>
      <w:bookmarkStart w:id="168" w:name="_Toc489197817"/>
      <w:bookmarkStart w:id="169" w:name="_Toc246996187"/>
      <w:r>
        <w:rPr>
          <w:rFonts w:hint="eastAsia" w:ascii="宋体" w:hAnsi="宋体" w:eastAsia="宋体" w:cs="宋体"/>
          <w:b/>
          <w:bCs/>
          <w:color w:val="auto"/>
          <w:sz w:val="28"/>
          <w:szCs w:val="28"/>
          <w:highlight w:val="none"/>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993B17E">
      <w:pPr>
        <w:spacing w:before="0" w:after="0" w:line="440" w:lineRule="exact"/>
        <w:outlineLvl w:val="9"/>
        <w:rPr>
          <w:rFonts w:hint="eastAsia" w:ascii="宋体" w:hAnsi="宋体" w:eastAsia="宋体" w:cs="宋体"/>
          <w:szCs w:val="24"/>
          <w:highlight w:val="none"/>
        </w:rPr>
      </w:pPr>
      <w:bookmarkStart w:id="170" w:name="_Toc179632561"/>
      <w:bookmarkStart w:id="171" w:name="_Toc489197818"/>
      <w:bookmarkStart w:id="172" w:name="_Toc489145714"/>
      <w:bookmarkStart w:id="173" w:name="_Toc247085702"/>
      <w:bookmarkStart w:id="174" w:name="_Toc144974511"/>
      <w:bookmarkStart w:id="175" w:name="_Toc246996188"/>
      <w:bookmarkStart w:id="176" w:name="_Toc152045543"/>
      <w:bookmarkStart w:id="177" w:name="_Toc296602433"/>
      <w:bookmarkStart w:id="178" w:name="_Toc246996931"/>
      <w:bookmarkStart w:id="179" w:name="_Toc152042319"/>
      <w:bookmarkStart w:id="180" w:name="_Toc26873"/>
      <w:bookmarkStart w:id="181" w:name="_Toc21071"/>
      <w:bookmarkStart w:id="182" w:name="_Toc12328"/>
      <w:r>
        <w:rPr>
          <w:rFonts w:hint="eastAsia" w:ascii="宋体" w:hAnsi="宋体" w:eastAsia="宋体" w:cs="宋体"/>
          <w:szCs w:val="24"/>
          <w:highlight w:val="none"/>
        </w:rPr>
        <w:t>10.</w:t>
      </w:r>
      <w:bookmarkEnd w:id="170"/>
      <w:bookmarkEnd w:id="171"/>
      <w:bookmarkEnd w:id="172"/>
      <w:bookmarkEnd w:id="173"/>
      <w:bookmarkEnd w:id="174"/>
      <w:bookmarkEnd w:id="175"/>
      <w:bookmarkEnd w:id="176"/>
      <w:bookmarkEnd w:id="177"/>
      <w:bookmarkEnd w:id="178"/>
      <w:bookmarkEnd w:id="179"/>
      <w:bookmarkStart w:id="183" w:name="_Toc489197819"/>
      <w:bookmarkStart w:id="184" w:name="_Toc489145715"/>
      <w:r>
        <w:rPr>
          <w:rFonts w:hint="eastAsia" w:ascii="宋体" w:hAnsi="宋体" w:eastAsia="宋体" w:cs="宋体"/>
          <w:szCs w:val="24"/>
          <w:highlight w:val="none"/>
        </w:rPr>
        <w:t>招标文件的组成</w:t>
      </w:r>
      <w:bookmarkEnd w:id="180"/>
      <w:bookmarkEnd w:id="181"/>
      <w:bookmarkEnd w:id="182"/>
      <w:bookmarkEnd w:id="183"/>
      <w:bookmarkEnd w:id="184"/>
    </w:p>
    <w:p w14:paraId="4AD01255">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10.1采购人要求提供的货物、工程或者服务、采购过程及合同条款在招标文件中均有说明，招标文件共七章，各章的内容如下：</w:t>
      </w:r>
    </w:p>
    <w:p w14:paraId="6810BCFA">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第一章  招标公告</w:t>
      </w:r>
    </w:p>
    <w:p w14:paraId="7F3E28D0">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第二章  投标人须知</w:t>
      </w:r>
    </w:p>
    <w:p w14:paraId="586693BF">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第三章  合同书样式及主要条款</w:t>
      </w:r>
    </w:p>
    <w:p w14:paraId="01B00414">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第四章  投标文件格式</w:t>
      </w:r>
    </w:p>
    <w:p w14:paraId="3ACE4CA2">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第五章  采购需求</w:t>
      </w:r>
    </w:p>
    <w:p w14:paraId="37AA1757">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第六章  资格审查</w:t>
      </w:r>
    </w:p>
    <w:p w14:paraId="7AF70C5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第七章  评标方法（综合评分法）</w:t>
      </w:r>
    </w:p>
    <w:p w14:paraId="278F306D">
      <w:pPr>
        <w:spacing w:before="0" w:after="0" w:line="440" w:lineRule="exact"/>
        <w:outlineLvl w:val="9"/>
        <w:rPr>
          <w:rFonts w:hint="eastAsia" w:ascii="宋体" w:hAnsi="宋体" w:eastAsia="宋体" w:cs="宋体"/>
          <w:szCs w:val="24"/>
          <w:highlight w:val="none"/>
        </w:rPr>
      </w:pPr>
      <w:bookmarkStart w:id="185" w:name="_Toc246996932"/>
      <w:bookmarkStart w:id="186" w:name="_Toc19166"/>
      <w:bookmarkStart w:id="187" w:name="_Toc179632562"/>
      <w:bookmarkStart w:id="188" w:name="_Toc247085703"/>
      <w:bookmarkStart w:id="189" w:name="_Toc2674"/>
      <w:bookmarkStart w:id="190" w:name="_Toc246996189"/>
      <w:bookmarkStart w:id="191" w:name="_Toc152045544"/>
      <w:bookmarkStart w:id="192" w:name="_Toc5755"/>
      <w:bookmarkStart w:id="193" w:name="_Toc144974512"/>
      <w:bookmarkStart w:id="194" w:name="_Toc489197820"/>
      <w:bookmarkStart w:id="195" w:name="_Toc489145716"/>
      <w:bookmarkStart w:id="196" w:name="_Toc296602434"/>
      <w:bookmarkStart w:id="197" w:name="_Toc152042320"/>
      <w:r>
        <w:rPr>
          <w:rFonts w:hint="eastAsia" w:ascii="宋体" w:hAnsi="宋体" w:eastAsia="宋体" w:cs="宋体"/>
          <w:szCs w:val="24"/>
          <w:highlight w:val="none"/>
        </w:rPr>
        <w:t>11.招标文件的询问、澄清、修改</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127EC66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11.1投标人应认真阅读招标文件，如有疑问的，投标人可以向采购人或采购代理机构提出询问，采购人或者采购代理机构在接到询问后的3个工作日内对投标人依法提出的询问作出答复，但答复的内容不涉及商业秘密，如对电子采购流程不清楚可查阅政采云（https://e-learning.zcygov.cn/index）“秒懂政采云 项目采购”学习。</w:t>
      </w:r>
    </w:p>
    <w:p w14:paraId="310175B0">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11.2招标文件询问联系方式：详见《投标人须知前附表》。</w:t>
      </w:r>
    </w:p>
    <w:p w14:paraId="26081CE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11.3采购人、采购代理机构可以对已发出的招标文件进行必要的澄清或者修改，澄清或者修改的内容作为招标文件的组成部分。采购人、采购代理机构将同时发布澄清、修改文件进行说明以保证投标人能重新下载并用于编制投标文件。招标文件的澄清、修改文件内容均以网上电子文件为准，当招标文件、招标文件澄清、修改文件内容前后相互矛盾时，以最后发出的为准。澄清或者修改的内容可能影响投标文件编制的，采购人或者采购代理机构将在投标截止时间至少15日前，以网上电子文件形式通知所有接收招标文件的投标人，不足15日的，采购人或者采购代理机构将顺延提交投标文件的截止时间。投标人应在电子投标文件提交截止时间前及时登录政采云平台（https://www.zcygov.cn/）中查看有关该项目招标文件的澄清、修改内容。如因投标人自身原因导致未及时查看有关该项目招标文件的澄清、修改内容，由此造成的一切后果由投标人自行承担。</w:t>
      </w:r>
    </w:p>
    <w:p w14:paraId="55DC78B7">
      <w:pPr>
        <w:spacing w:before="0" w:line="440" w:lineRule="exact"/>
        <w:jc w:val="center"/>
        <w:outlineLvl w:val="9"/>
        <w:rPr>
          <w:rFonts w:hint="eastAsia" w:ascii="宋体" w:hAnsi="宋体" w:eastAsia="宋体" w:cs="宋体"/>
          <w:b/>
          <w:bCs/>
          <w:color w:val="auto"/>
          <w:sz w:val="28"/>
          <w:szCs w:val="28"/>
          <w:highlight w:val="none"/>
        </w:rPr>
      </w:pPr>
      <w:bookmarkStart w:id="198" w:name="_Toc246996191"/>
      <w:bookmarkStart w:id="199" w:name="_Toc16587"/>
      <w:bookmarkStart w:id="200" w:name="_Toc296602436"/>
      <w:bookmarkStart w:id="201" w:name="_Toc488633606"/>
      <w:bookmarkStart w:id="202" w:name="_Toc489145717"/>
      <w:bookmarkStart w:id="203" w:name="_Toc378239172"/>
      <w:bookmarkStart w:id="204" w:name="_Toc480817645"/>
      <w:bookmarkStart w:id="205" w:name="_Toc378239353"/>
      <w:bookmarkStart w:id="206" w:name="_Toc246996934"/>
      <w:bookmarkStart w:id="207" w:name="_Toc30838"/>
      <w:bookmarkStart w:id="208" w:name="_Toc152042322"/>
      <w:bookmarkStart w:id="209" w:name="_Toc29509"/>
      <w:bookmarkStart w:id="210" w:name="_Toc179632564"/>
      <w:bookmarkStart w:id="211" w:name="_Toc152045546"/>
      <w:bookmarkStart w:id="212" w:name="_Toc401342136"/>
      <w:bookmarkStart w:id="213" w:name="_Toc489197821"/>
      <w:bookmarkStart w:id="214" w:name="_Toc378239080"/>
      <w:bookmarkStart w:id="215" w:name="_Toc18295"/>
      <w:bookmarkStart w:id="216" w:name="_Toc144974514"/>
      <w:bookmarkStart w:id="217" w:name="_Toc247085705"/>
      <w:r>
        <w:rPr>
          <w:rFonts w:hint="eastAsia" w:ascii="宋体" w:hAnsi="宋体" w:eastAsia="宋体" w:cs="宋体"/>
          <w:b/>
          <w:bCs/>
          <w:color w:val="auto"/>
          <w:sz w:val="28"/>
          <w:szCs w:val="28"/>
          <w:highlight w:val="none"/>
        </w:rPr>
        <w:t>三、投标文件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B751649">
      <w:pPr>
        <w:spacing w:line="440" w:lineRule="exact"/>
        <w:outlineLvl w:val="9"/>
        <w:rPr>
          <w:rFonts w:hint="eastAsia" w:ascii="宋体" w:hAnsi="宋体" w:eastAsia="宋体" w:cs="宋体"/>
          <w:color w:val="auto"/>
          <w:szCs w:val="24"/>
          <w:highlight w:val="none"/>
        </w:rPr>
      </w:pPr>
      <w:bookmarkStart w:id="218" w:name="_Toc20948"/>
      <w:bookmarkStart w:id="219" w:name="_Toc489197822"/>
      <w:bookmarkStart w:id="220" w:name="_Toc27523"/>
      <w:bookmarkStart w:id="221" w:name="_Toc31728"/>
      <w:bookmarkStart w:id="222" w:name="_Toc489145718"/>
      <w:r>
        <w:rPr>
          <w:rFonts w:hint="eastAsia" w:ascii="宋体" w:hAnsi="宋体" w:eastAsia="宋体" w:cs="宋体"/>
          <w:color w:val="auto"/>
          <w:szCs w:val="24"/>
          <w:highlight w:val="none"/>
        </w:rPr>
        <w:t>12.投标文件编写注意事项</w:t>
      </w:r>
      <w:bookmarkEnd w:id="218"/>
      <w:bookmarkEnd w:id="219"/>
      <w:bookmarkEnd w:id="220"/>
      <w:bookmarkEnd w:id="221"/>
      <w:bookmarkEnd w:id="222"/>
    </w:p>
    <w:p w14:paraId="432E4A22">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12.1投标人应仔细阅读招标文件，在完全了解采购内容、技术性能要求和商务条件后，根据招标文件要求编写投标文件。</w:t>
      </w:r>
    </w:p>
    <w:p w14:paraId="4A397FA8">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12.2对招标文件提出的实质性要求和条件作出响应是指投标人的投标文件必须对招标文件中规定的实质性要求和条件作出满足或者优于原要求和条件的承诺，并提供相应的证明材料，否则按无效处理。</w:t>
      </w:r>
    </w:p>
    <w:p w14:paraId="35C5C0BA">
      <w:pPr>
        <w:spacing w:line="440" w:lineRule="exact"/>
        <w:outlineLvl w:val="9"/>
        <w:rPr>
          <w:rFonts w:hint="eastAsia" w:ascii="宋体" w:hAnsi="宋体" w:eastAsia="宋体" w:cs="宋体"/>
          <w:color w:val="auto"/>
          <w:szCs w:val="24"/>
          <w:highlight w:val="none"/>
        </w:rPr>
      </w:pPr>
      <w:bookmarkStart w:id="223" w:name="_Toc489145719"/>
      <w:bookmarkStart w:id="224" w:name="_Toc28617"/>
      <w:bookmarkStart w:id="225" w:name="_Toc489197823"/>
      <w:bookmarkStart w:id="226" w:name="_Toc20862"/>
      <w:bookmarkStart w:id="227" w:name="_Toc31840"/>
      <w:r>
        <w:rPr>
          <w:rFonts w:hint="eastAsia" w:ascii="宋体" w:hAnsi="宋体" w:eastAsia="宋体" w:cs="宋体"/>
          <w:color w:val="auto"/>
          <w:szCs w:val="24"/>
          <w:highlight w:val="none"/>
        </w:rPr>
        <w:t>13.语言文字</w:t>
      </w:r>
      <w:bookmarkEnd w:id="223"/>
      <w:bookmarkEnd w:id="224"/>
      <w:bookmarkEnd w:id="225"/>
      <w:bookmarkEnd w:id="226"/>
      <w:bookmarkEnd w:id="227"/>
    </w:p>
    <w:p w14:paraId="7BFD52E6">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13.1投标人的投标文件以及投标人与采购代理机构就有关投标的所有来往函电统一使用中文（特别规定除外）。</w:t>
      </w:r>
    </w:p>
    <w:p w14:paraId="7C001E30">
      <w:pPr>
        <w:spacing w:line="440" w:lineRule="exact"/>
        <w:outlineLvl w:val="9"/>
        <w:rPr>
          <w:rFonts w:hint="eastAsia" w:ascii="宋体" w:hAnsi="宋体" w:eastAsia="宋体" w:cs="宋体"/>
          <w:color w:val="auto"/>
          <w:szCs w:val="24"/>
          <w:highlight w:val="none"/>
        </w:rPr>
      </w:pPr>
      <w:bookmarkStart w:id="228" w:name="_Toc21024"/>
      <w:bookmarkStart w:id="229" w:name="_Toc6116"/>
      <w:bookmarkStart w:id="230" w:name="_Toc489197824"/>
      <w:bookmarkStart w:id="231" w:name="_Toc489145720"/>
      <w:bookmarkStart w:id="232" w:name="_Toc16423"/>
      <w:r>
        <w:rPr>
          <w:rFonts w:hint="eastAsia" w:ascii="宋体" w:hAnsi="宋体" w:eastAsia="宋体" w:cs="宋体"/>
          <w:color w:val="auto"/>
          <w:szCs w:val="24"/>
          <w:highlight w:val="none"/>
        </w:rPr>
        <w:t>14.计量单位</w:t>
      </w:r>
      <w:bookmarkEnd w:id="228"/>
      <w:bookmarkEnd w:id="229"/>
      <w:bookmarkEnd w:id="230"/>
      <w:bookmarkEnd w:id="231"/>
      <w:bookmarkEnd w:id="232"/>
    </w:p>
    <w:p w14:paraId="1D3037B0">
      <w:pPr>
        <w:pStyle w:val="10"/>
        <w:spacing w:line="4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14.1投标文件中使用的计量单位除招标文件中有特殊规定外，一律使用中国法定计量单位。</w:t>
      </w:r>
    </w:p>
    <w:p w14:paraId="400FDFAF">
      <w:pPr>
        <w:spacing w:before="0" w:after="0" w:line="440" w:lineRule="exact"/>
        <w:outlineLvl w:val="9"/>
        <w:rPr>
          <w:rFonts w:hint="eastAsia" w:ascii="宋体" w:hAnsi="宋体" w:eastAsia="宋体" w:cs="宋体"/>
          <w:color w:val="auto"/>
          <w:szCs w:val="24"/>
          <w:highlight w:val="none"/>
        </w:rPr>
      </w:pPr>
      <w:bookmarkStart w:id="233" w:name="_Toc246996935"/>
      <w:bookmarkStart w:id="234" w:name="_Toc247085706"/>
      <w:bookmarkStart w:id="235" w:name="_Toc489197825"/>
      <w:bookmarkStart w:id="236" w:name="_Toc489145721"/>
      <w:bookmarkStart w:id="237" w:name="_Toc246996192"/>
      <w:bookmarkStart w:id="238" w:name="_Toc13437"/>
      <w:bookmarkStart w:id="239" w:name="_Toc152045547"/>
      <w:bookmarkStart w:id="240" w:name="_Toc11836"/>
      <w:bookmarkStart w:id="241" w:name="_Toc296602437"/>
      <w:bookmarkStart w:id="242" w:name="_Toc179632565"/>
      <w:bookmarkStart w:id="243" w:name="_Toc152042323"/>
      <w:bookmarkStart w:id="244" w:name="_Toc144974515"/>
      <w:bookmarkStart w:id="245" w:name="_Toc18824"/>
      <w:r>
        <w:rPr>
          <w:rFonts w:hint="eastAsia" w:ascii="宋体" w:hAnsi="宋体" w:eastAsia="宋体" w:cs="宋体"/>
          <w:color w:val="auto"/>
          <w:szCs w:val="24"/>
          <w:highlight w:val="none"/>
        </w:rPr>
        <w:t>15.投标文件的组成</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60578045">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15.1投标人编写的投标文件应按第四章《投标文件格式》要求填写。有关文件的提交如未特别注明需提供原件的，可提供复印件或扫描件。</w:t>
      </w:r>
    </w:p>
    <w:p w14:paraId="4032893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15.</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构成投标文件的其他资料：详见《投标人须知前附表》要求。</w:t>
      </w:r>
    </w:p>
    <w:p w14:paraId="18C7AAC3">
      <w:pPr>
        <w:spacing w:before="0" w:after="0" w:line="440" w:lineRule="exact"/>
        <w:outlineLvl w:val="9"/>
        <w:rPr>
          <w:rFonts w:hint="eastAsia" w:ascii="宋体" w:hAnsi="宋体" w:eastAsia="宋体" w:cs="宋体"/>
          <w:szCs w:val="24"/>
          <w:highlight w:val="none"/>
        </w:rPr>
      </w:pPr>
      <w:bookmarkStart w:id="246" w:name="_Toc489145722"/>
      <w:bookmarkStart w:id="247" w:name="_Toc489197826"/>
      <w:bookmarkStart w:id="248" w:name="_Toc20179"/>
      <w:bookmarkStart w:id="249" w:name="_Toc11178"/>
      <w:bookmarkStart w:id="250" w:name="_Toc30438"/>
      <w:r>
        <w:rPr>
          <w:rFonts w:hint="eastAsia" w:ascii="宋体" w:hAnsi="宋体" w:eastAsia="宋体" w:cs="宋体"/>
          <w:bCs/>
          <w:szCs w:val="21"/>
          <w:highlight w:val="none"/>
        </w:rPr>
        <w:t>★</w:t>
      </w:r>
      <w:r>
        <w:rPr>
          <w:rFonts w:hint="eastAsia" w:ascii="宋体" w:hAnsi="宋体" w:eastAsia="宋体" w:cs="宋体"/>
          <w:szCs w:val="24"/>
          <w:highlight w:val="none"/>
        </w:rPr>
        <w:t>16.投标文件的格式要求</w:t>
      </w:r>
      <w:bookmarkEnd w:id="246"/>
      <w:bookmarkEnd w:id="247"/>
      <w:bookmarkEnd w:id="248"/>
      <w:bookmarkEnd w:id="249"/>
      <w:bookmarkEnd w:id="250"/>
    </w:p>
    <w:p w14:paraId="4F3F8B80">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16.1投标人应按第四章《投标文件格式》提供的格式完整地填写，未按招标文件规定格式填写</w:t>
      </w:r>
      <w:r>
        <w:rPr>
          <w:rFonts w:hint="eastAsia" w:ascii="宋体" w:hAnsi="宋体" w:eastAsia="宋体" w:cs="宋体"/>
          <w:szCs w:val="21"/>
          <w:highlight w:val="none"/>
          <w:lang w:val="en-US" w:eastAsia="zh-CN"/>
        </w:rPr>
        <w:t>及签字盖章</w:t>
      </w:r>
      <w:r>
        <w:rPr>
          <w:rFonts w:hint="eastAsia" w:ascii="宋体" w:hAnsi="宋体" w:eastAsia="宋体" w:cs="宋体"/>
          <w:szCs w:val="21"/>
          <w:highlight w:val="none"/>
          <w:lang w:eastAsia="zh-CN"/>
        </w:rPr>
        <w:t>的投标文件按无效投标处理。</w:t>
      </w:r>
    </w:p>
    <w:p w14:paraId="0AC30F57">
      <w:pPr>
        <w:spacing w:before="0" w:after="0" w:line="440" w:lineRule="exact"/>
        <w:outlineLvl w:val="9"/>
        <w:rPr>
          <w:rFonts w:hint="eastAsia" w:ascii="宋体" w:hAnsi="宋体" w:eastAsia="宋体" w:cs="宋体"/>
          <w:szCs w:val="24"/>
          <w:highlight w:val="none"/>
        </w:rPr>
      </w:pPr>
      <w:bookmarkStart w:id="251" w:name="_Toc4804"/>
      <w:bookmarkStart w:id="252" w:name="_Toc489145723"/>
      <w:bookmarkStart w:id="253" w:name="_Toc13849"/>
      <w:bookmarkStart w:id="254" w:name="_Toc20488"/>
      <w:bookmarkStart w:id="255" w:name="_Toc489197827"/>
      <w:r>
        <w:rPr>
          <w:rFonts w:hint="eastAsia" w:ascii="宋体" w:hAnsi="宋体" w:eastAsia="宋体" w:cs="宋体"/>
          <w:szCs w:val="24"/>
          <w:highlight w:val="none"/>
        </w:rPr>
        <w:t>★17.投标有效期</w:t>
      </w:r>
      <w:bookmarkEnd w:id="251"/>
      <w:bookmarkEnd w:id="252"/>
      <w:bookmarkEnd w:id="253"/>
      <w:bookmarkEnd w:id="254"/>
      <w:bookmarkEnd w:id="255"/>
    </w:p>
    <w:p w14:paraId="6CD5869B">
      <w:pPr>
        <w:pStyle w:val="10"/>
        <w:spacing w:line="460" w:lineRule="exact"/>
        <w:ind w:firstLine="420" w:firstLineChars="200"/>
        <w:outlineLvl w:val="9"/>
        <w:rPr>
          <w:rFonts w:hint="eastAsia" w:ascii="宋体" w:hAnsi="宋体" w:eastAsia="宋体" w:cs="宋体"/>
          <w:szCs w:val="21"/>
          <w:highlight w:val="none"/>
          <w:lang w:eastAsia="zh-CN"/>
        </w:rPr>
      </w:pPr>
      <w:bookmarkStart w:id="256" w:name="_Toc247085708"/>
      <w:bookmarkStart w:id="257" w:name="_Toc144974517"/>
      <w:bookmarkStart w:id="258" w:name="_Toc246996194"/>
      <w:bookmarkStart w:id="259" w:name="_Toc152042325"/>
      <w:bookmarkStart w:id="260" w:name="_Toc296602439"/>
      <w:bookmarkStart w:id="261" w:name="_Toc179632567"/>
      <w:bookmarkStart w:id="262" w:name="_Toc152045549"/>
      <w:bookmarkStart w:id="263" w:name="_Toc246996937"/>
      <w:r>
        <w:rPr>
          <w:rFonts w:hint="eastAsia" w:ascii="宋体" w:hAnsi="宋体" w:eastAsia="宋体" w:cs="宋体"/>
          <w:szCs w:val="21"/>
          <w:highlight w:val="none"/>
          <w:lang w:eastAsia="zh-CN"/>
        </w:rPr>
        <w:t>17.1在《投标</w:t>
      </w:r>
      <w:bookmarkEnd w:id="256"/>
      <w:bookmarkEnd w:id="257"/>
      <w:bookmarkEnd w:id="258"/>
      <w:bookmarkEnd w:id="259"/>
      <w:bookmarkEnd w:id="260"/>
      <w:bookmarkEnd w:id="261"/>
      <w:bookmarkEnd w:id="262"/>
      <w:bookmarkEnd w:id="263"/>
      <w:r>
        <w:rPr>
          <w:rFonts w:hint="eastAsia" w:ascii="宋体" w:hAnsi="宋体" w:eastAsia="宋体" w:cs="宋体"/>
          <w:szCs w:val="21"/>
          <w:highlight w:val="none"/>
          <w:lang w:eastAsia="zh-CN"/>
        </w:rPr>
        <w:t>人须知前附表》规定的有效期内，投标人不得要求撤销或修改其投标文件。</w:t>
      </w:r>
    </w:p>
    <w:p w14:paraId="0D3620B2">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17.2因特殊情况需要延长投标文件有效期的，采购代理机构以书面形式通知所有投标人延长有效期。投标人同意延长的，应相应延长其投标文件中所有内容及投标保证金的有效期，但不得要求或被允许修改或撤销其投标文件；投标人拒绝延长的，其投标文件失效，但投标人有权收回其投标保证金。</w:t>
      </w:r>
    </w:p>
    <w:p w14:paraId="75BEFE94">
      <w:pPr>
        <w:spacing w:before="0" w:after="0" w:line="440" w:lineRule="exact"/>
        <w:outlineLvl w:val="9"/>
        <w:rPr>
          <w:rFonts w:hint="eastAsia" w:ascii="宋体" w:hAnsi="宋体" w:eastAsia="宋体" w:cs="宋体"/>
          <w:szCs w:val="24"/>
          <w:highlight w:val="none"/>
        </w:rPr>
      </w:pPr>
      <w:bookmarkStart w:id="264" w:name="_Toc489197828"/>
      <w:bookmarkStart w:id="265" w:name="_Toc489145724"/>
      <w:bookmarkStart w:id="266" w:name="_Toc29171"/>
      <w:bookmarkStart w:id="267" w:name="_Toc21191"/>
      <w:bookmarkStart w:id="268" w:name="_Toc11711"/>
      <w:r>
        <w:rPr>
          <w:rFonts w:hint="eastAsia" w:ascii="宋体" w:hAnsi="宋体" w:eastAsia="宋体" w:cs="宋体"/>
          <w:szCs w:val="24"/>
          <w:highlight w:val="none"/>
        </w:rPr>
        <w:t>18.投标保证金</w:t>
      </w:r>
      <w:bookmarkEnd w:id="264"/>
      <w:bookmarkEnd w:id="265"/>
      <w:bookmarkEnd w:id="266"/>
      <w:bookmarkEnd w:id="267"/>
      <w:bookmarkEnd w:id="268"/>
    </w:p>
    <w:p w14:paraId="31D78314">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18.1</w:t>
      </w:r>
      <w:r>
        <w:rPr>
          <w:rFonts w:hint="eastAsia" w:ascii="宋体" w:hAnsi="宋体" w:eastAsia="宋体" w:cs="宋体"/>
          <w:szCs w:val="21"/>
          <w:highlight w:val="none"/>
          <w:lang w:eastAsia="zh-CN"/>
        </w:rPr>
        <w:t>投标人应按《投标人须知前附表》规定的金额、形式交纳投标保证金，投标保证金须在投标文件提交截止时间前从投标人基本账户交纳到《投标人须知前附表》规定的账户，投标人未按照招标文件要求提交投标保证金的，投标无效。</w:t>
      </w:r>
    </w:p>
    <w:p w14:paraId="56751E1C">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18.2在中标通知书发出后5个工作日内退还未中标投标人的投标保证金，中标人的投标保证金在采购合同签订后5个工作日内退还，但因投标人自身原因导致无法及时退还的除外。出现下列情形之一的，投标保证金不予退还：</w:t>
      </w:r>
    </w:p>
    <w:p w14:paraId="5E2CCCA0">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（1）投标人在提交投标文件截止时间后撤销投标文件的；</w:t>
      </w:r>
    </w:p>
    <w:p w14:paraId="6E5649CF">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（2）投标人在投标文件中提供虚假材料的；</w:t>
      </w:r>
    </w:p>
    <w:p w14:paraId="7715D0D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（3）除因不可抗力或招标文件认可的情形以外，中标人不与采购人签订合同的，或在签订合同时向采购人提出附加条件的；</w:t>
      </w:r>
    </w:p>
    <w:p w14:paraId="3F37E90F">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（4）投标人与采购人、其他投标人或者采购代理机构恶意串通的；</w:t>
      </w:r>
    </w:p>
    <w:p w14:paraId="5749F654">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（5）招标文件规定的其他情形。</w:t>
      </w:r>
    </w:p>
    <w:p w14:paraId="1701D2E0">
      <w:pPr>
        <w:spacing w:before="0" w:after="0" w:line="440" w:lineRule="exact"/>
        <w:outlineLvl w:val="9"/>
        <w:rPr>
          <w:rFonts w:hint="eastAsia" w:ascii="宋体" w:hAnsi="宋体" w:eastAsia="宋体" w:cs="宋体"/>
          <w:color w:val="auto"/>
          <w:szCs w:val="24"/>
          <w:highlight w:val="none"/>
        </w:rPr>
      </w:pPr>
      <w:bookmarkStart w:id="269" w:name="_Toc489145725"/>
      <w:bookmarkStart w:id="270" w:name="_Toc6416"/>
      <w:bookmarkStart w:id="271" w:name="_Toc17813"/>
      <w:bookmarkStart w:id="272" w:name="_Toc14423"/>
      <w:bookmarkStart w:id="273" w:name="_Toc489197829"/>
      <w:r>
        <w:rPr>
          <w:rFonts w:hint="eastAsia" w:ascii="宋体" w:hAnsi="宋体" w:eastAsia="宋体" w:cs="宋体"/>
          <w:color w:val="auto"/>
          <w:szCs w:val="24"/>
          <w:highlight w:val="none"/>
        </w:rPr>
        <w:t>19.投标文件的编制</w:t>
      </w:r>
      <w:bookmarkEnd w:id="269"/>
      <w:bookmarkEnd w:id="270"/>
      <w:bookmarkEnd w:id="271"/>
      <w:bookmarkEnd w:id="272"/>
      <w:bookmarkEnd w:id="273"/>
      <w:bookmarkStart w:id="274" w:name="_Toc296602442"/>
    </w:p>
    <w:bookmarkEnd w:id="274"/>
    <w:p w14:paraId="2F24306F">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19.1投标文件应尽量避免涂改、行间插字或删除。如果出现上述情况，改动之处应加盖投标人的电子公章或投标人法定代表人电子签名或电子签章确认。</w:t>
      </w:r>
    </w:p>
    <w:p w14:paraId="0076122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19.</w:t>
      </w:r>
      <w:r>
        <w:rPr>
          <w:rFonts w:hint="eastAsia" w:ascii="宋体" w:hAnsi="宋体" w:cs="宋体"/>
          <w:szCs w:val="21"/>
          <w:highlight w:val="none"/>
          <w:lang w:val="en-US" w:eastAsia="zh-CN"/>
        </w:rPr>
        <w:t>2</w:t>
      </w:r>
      <w:r>
        <w:rPr>
          <w:rFonts w:hint="eastAsia" w:ascii="宋体" w:hAnsi="宋体" w:eastAsia="宋体" w:cs="宋体"/>
          <w:szCs w:val="21"/>
          <w:highlight w:val="none"/>
          <w:lang w:eastAsia="zh-CN"/>
        </w:rPr>
        <w:t>投标文件应由法定代表人在招标文件规定签字处逐一电子签名或电子签章，要求盖章处应盖单位电子公章，若以“投标专用章”或“合同专用章”代替的，须出具投标人单位公章对“投标专用章”或“合同专用章”的授权函。</w:t>
      </w:r>
    </w:p>
    <w:p w14:paraId="041F225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19.</w:t>
      </w:r>
      <w:r>
        <w:rPr>
          <w:rFonts w:hint="eastAsia" w:ascii="宋体" w:hAnsi="宋体" w:cs="宋体"/>
          <w:szCs w:val="21"/>
          <w:highlight w:val="none"/>
          <w:lang w:val="en-US" w:eastAsia="zh-CN"/>
        </w:rPr>
        <w:t>3</w:t>
      </w:r>
      <w:r>
        <w:rPr>
          <w:rFonts w:hint="eastAsia" w:ascii="宋体" w:hAnsi="宋体" w:eastAsia="宋体" w:cs="宋体"/>
          <w:szCs w:val="21"/>
          <w:highlight w:val="none"/>
          <w:lang w:eastAsia="zh-CN"/>
        </w:rPr>
        <w:t>投标文件中提供的资料（包括复印件）关键内容必须清晰可辨，若出现字迹潦草、表达不清、未按要求填写而导致非唯一理解，视为未实质性响应招标采购文件，投标人投标文件将按无效处理。</w:t>
      </w:r>
    </w:p>
    <w:p w14:paraId="7FFF04F3">
      <w:pPr>
        <w:spacing w:before="0" w:after="0" w:line="440" w:lineRule="exact"/>
        <w:outlineLvl w:val="9"/>
        <w:rPr>
          <w:rFonts w:hint="eastAsia" w:ascii="宋体" w:hAnsi="宋体" w:eastAsia="宋体" w:cs="宋体"/>
          <w:szCs w:val="24"/>
          <w:highlight w:val="none"/>
        </w:rPr>
      </w:pPr>
      <w:bookmarkStart w:id="275" w:name="_Toc11308"/>
      <w:bookmarkStart w:id="276" w:name="_Toc13712"/>
      <w:bookmarkStart w:id="277" w:name="_Toc3916"/>
      <w:bookmarkStart w:id="278" w:name="_Toc489145726"/>
      <w:bookmarkStart w:id="279" w:name="_Toc489197830"/>
      <w:r>
        <w:rPr>
          <w:rFonts w:hint="eastAsia" w:ascii="宋体" w:hAnsi="宋体" w:eastAsia="宋体" w:cs="宋体"/>
          <w:szCs w:val="24"/>
          <w:highlight w:val="none"/>
        </w:rPr>
        <w:t>20.投标报价和报价货币</w:t>
      </w:r>
      <w:bookmarkEnd w:id="275"/>
      <w:bookmarkEnd w:id="276"/>
      <w:bookmarkEnd w:id="277"/>
      <w:bookmarkEnd w:id="278"/>
      <w:bookmarkEnd w:id="279"/>
      <w:bookmarkStart w:id="280" w:name="_Toc383175063"/>
      <w:bookmarkStart w:id="281" w:name="_Toc329810197"/>
      <w:bookmarkStart w:id="282" w:name="_Toc432194837"/>
      <w:bookmarkStart w:id="283" w:name="_Toc383175287"/>
      <w:bookmarkStart w:id="284" w:name="_Toc482343737"/>
      <w:bookmarkStart w:id="285" w:name="_Toc470507051"/>
      <w:bookmarkStart w:id="286" w:name="_Toc86124056"/>
      <w:bookmarkStart w:id="287" w:name="_Toc383175485"/>
      <w:bookmarkStart w:id="288" w:name="_Toc432106486"/>
    </w:p>
    <w:bookmarkEnd w:id="280"/>
    <w:bookmarkEnd w:id="281"/>
    <w:bookmarkEnd w:id="282"/>
    <w:bookmarkEnd w:id="283"/>
    <w:bookmarkEnd w:id="284"/>
    <w:bookmarkEnd w:id="285"/>
    <w:bookmarkEnd w:id="286"/>
    <w:bookmarkEnd w:id="287"/>
    <w:bookmarkEnd w:id="288"/>
    <w:p w14:paraId="4B654511">
      <w:pPr>
        <w:pStyle w:val="10"/>
        <w:spacing w:line="460" w:lineRule="exact"/>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20.1投标人必须对所投</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内所有内容作出完整唯一的投标报价，不得缺项、漏项，否则投标文件将按无效处理。</w:t>
      </w:r>
    </w:p>
    <w:p w14:paraId="29CAA2A4">
      <w:pPr>
        <w:pStyle w:val="10"/>
        <w:spacing w:line="460" w:lineRule="exact"/>
        <w:ind w:firstLine="420" w:firstLineChars="200"/>
        <w:outlineLvl w:val="9"/>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20.2投标报价指投标人依据招标文件的要求及有关资料，执行国家或行业现行技术、经济标准、定额及规范，根据现行市场价格</w:t>
      </w:r>
      <w:r>
        <w:rPr>
          <w:rFonts w:hint="eastAsia" w:ascii="宋体" w:hAnsi="宋体" w:eastAsia="宋体" w:cs="宋体"/>
          <w:b w:val="0"/>
          <w:bCs w:val="0"/>
          <w:szCs w:val="21"/>
          <w:highlight w:val="none"/>
          <w:lang w:eastAsia="zh-CN"/>
        </w:rPr>
        <w:t>自行测算出满足采购要求的货物、工程或者服务费用，采购代理服务费及必要的保险费用和各项税金等所有费用</w:t>
      </w:r>
      <w:r>
        <w:rPr>
          <w:rFonts w:hint="eastAsia" w:ascii="宋体" w:hAnsi="宋体" w:eastAsia="宋体" w:cs="宋体"/>
          <w:b w:val="0"/>
          <w:bCs w:val="0"/>
          <w:szCs w:val="21"/>
          <w:highlight w:val="none"/>
        </w:rPr>
        <w:t>的总和。</w:t>
      </w:r>
    </w:p>
    <w:p w14:paraId="74F2708C">
      <w:pPr>
        <w:pStyle w:val="10"/>
        <w:spacing w:line="460" w:lineRule="exact"/>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20.</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投标报价应符合市场行情并能保证投标人完成履行合同所需的一切工作。合同一旦签订，此价格在合同实施期间将不因市场价格等的变化而调整。</w:t>
      </w:r>
    </w:p>
    <w:p w14:paraId="6BCCCF6A">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20.4无论分项价格是否填报完全，投标报价将被视为已经包含了所有分项价格以及与项目相关的所有货物、工程或者服务费用。由于投标人分项报价填报不完整、不清楚或存在其它任何失误所导致的任何不利后果均由投标人自行承担。</w:t>
      </w:r>
    </w:p>
    <w:p w14:paraId="0B930FB8">
      <w:pPr>
        <w:pStyle w:val="10"/>
        <w:spacing w:line="460" w:lineRule="exact"/>
        <w:ind w:firstLine="420" w:firstLineChars="200"/>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20.</w:t>
      </w:r>
      <w:r>
        <w:rPr>
          <w:rFonts w:hint="eastAsia" w:ascii="宋体" w:hAnsi="宋体" w:eastAsia="宋体" w:cs="宋体"/>
          <w:szCs w:val="21"/>
          <w:highlight w:val="none"/>
          <w:lang w:val="en-US" w:eastAsia="zh-CN"/>
        </w:rPr>
        <w:t>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7CEA47C">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20.</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eastAsia="zh-CN"/>
        </w:rPr>
        <w:t>投标人应保证其提供的货物、工程或者服务是全新的，投标人应保证其提供的货物、工程或者服务在采购人使用期间不受第三方可能提出的所有权、用益物权、担保物权、占有等一切涉及物权及知识产权、商标权、专利权、著作权等相关权利的起诉。</w:t>
      </w:r>
    </w:p>
    <w:p w14:paraId="1BF43F7C">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20.</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eastAsia="zh-CN"/>
        </w:rPr>
        <w:t>报价货币为人民币。</w:t>
      </w:r>
    </w:p>
    <w:p w14:paraId="7A4A9146">
      <w:pPr>
        <w:spacing w:before="0" w:line="440" w:lineRule="exact"/>
        <w:ind w:firstLine="240"/>
        <w:jc w:val="center"/>
        <w:outlineLvl w:val="9"/>
        <w:rPr>
          <w:rFonts w:hint="eastAsia" w:ascii="宋体" w:hAnsi="宋体" w:eastAsia="宋体" w:cs="宋体"/>
          <w:b/>
          <w:bCs/>
          <w:color w:val="auto"/>
          <w:sz w:val="28"/>
          <w:szCs w:val="28"/>
          <w:highlight w:val="none"/>
        </w:rPr>
      </w:pPr>
      <w:bookmarkStart w:id="289" w:name="_Toc6171"/>
      <w:bookmarkStart w:id="290" w:name="_Toc29517"/>
      <w:bookmarkStart w:id="291" w:name="_Toc489145727"/>
      <w:bookmarkStart w:id="292" w:name="_Toc11983"/>
      <w:bookmarkStart w:id="293" w:name="_Toc488633607"/>
      <w:bookmarkStart w:id="294" w:name="_Toc489197831"/>
      <w:r>
        <w:rPr>
          <w:rFonts w:hint="eastAsia" w:ascii="宋体" w:hAnsi="宋体" w:eastAsia="宋体" w:cs="宋体"/>
          <w:b/>
          <w:bCs/>
          <w:color w:val="auto"/>
          <w:sz w:val="28"/>
          <w:szCs w:val="28"/>
          <w:highlight w:val="none"/>
        </w:rPr>
        <w:t>四、投标</w:t>
      </w:r>
      <w:bookmarkEnd w:id="289"/>
      <w:bookmarkEnd w:id="290"/>
      <w:bookmarkEnd w:id="291"/>
      <w:bookmarkEnd w:id="292"/>
      <w:bookmarkEnd w:id="293"/>
      <w:bookmarkEnd w:id="294"/>
    </w:p>
    <w:p w14:paraId="3E2726E2">
      <w:pPr>
        <w:spacing w:before="0" w:after="0" w:line="440" w:lineRule="exact"/>
        <w:outlineLvl w:val="9"/>
        <w:rPr>
          <w:rFonts w:hint="eastAsia" w:ascii="宋体" w:hAnsi="宋体" w:eastAsia="宋体" w:cs="宋体"/>
          <w:strike/>
          <w:color w:val="FF0000"/>
          <w:szCs w:val="24"/>
          <w:highlight w:val="none"/>
        </w:rPr>
      </w:pPr>
      <w:bookmarkStart w:id="295" w:name="_Toc30214"/>
      <w:bookmarkStart w:id="296" w:name="_Toc489197832"/>
      <w:bookmarkStart w:id="297" w:name="_Toc489145728"/>
      <w:bookmarkStart w:id="298" w:name="_Toc5850"/>
      <w:bookmarkStart w:id="299" w:name="_Toc418"/>
      <w:r>
        <w:rPr>
          <w:rFonts w:hint="eastAsia" w:ascii="宋体" w:hAnsi="宋体" w:eastAsia="宋体" w:cs="宋体"/>
          <w:szCs w:val="24"/>
          <w:highlight w:val="none"/>
        </w:rPr>
        <w:t>21. 投标文</w:t>
      </w:r>
      <w:bookmarkStart w:id="300" w:name="_Toc401342137"/>
      <w:bookmarkStart w:id="301" w:name="_Toc378239081"/>
      <w:bookmarkStart w:id="302" w:name="_Toc296602443"/>
      <w:bookmarkStart w:id="303" w:name="_Toc378239173"/>
      <w:bookmarkStart w:id="304" w:name="_Toc4707"/>
      <w:bookmarkStart w:id="305" w:name="_Toc480817646"/>
      <w:bookmarkStart w:id="306" w:name="_Toc378239354"/>
      <w:r>
        <w:rPr>
          <w:rFonts w:hint="eastAsia" w:ascii="宋体" w:hAnsi="宋体" w:eastAsia="宋体" w:cs="宋体"/>
          <w:szCs w:val="24"/>
          <w:highlight w:val="none"/>
        </w:rPr>
        <w:t>件的密封</w:t>
      </w:r>
      <w:bookmarkEnd w:id="295"/>
      <w:bookmarkEnd w:id="296"/>
      <w:bookmarkEnd w:id="297"/>
      <w:bookmarkEnd w:id="298"/>
      <w:bookmarkEnd w:id="299"/>
      <w:bookmarkEnd w:id="300"/>
      <w:bookmarkEnd w:id="301"/>
      <w:bookmarkEnd w:id="302"/>
      <w:bookmarkEnd w:id="303"/>
      <w:bookmarkEnd w:id="304"/>
      <w:bookmarkEnd w:id="305"/>
      <w:bookmarkEnd w:id="306"/>
      <w:bookmarkStart w:id="307" w:name="_Toc144974524"/>
      <w:bookmarkStart w:id="308" w:name="_Toc246996200"/>
      <w:bookmarkStart w:id="309" w:name="_Toc296602444"/>
      <w:bookmarkStart w:id="310" w:name="_Toc152045556"/>
      <w:bookmarkStart w:id="311" w:name="_Toc152042332"/>
      <w:bookmarkStart w:id="312" w:name="_Toc179632574"/>
      <w:bookmarkStart w:id="313" w:name="_Toc246996943"/>
      <w:bookmarkStart w:id="314" w:name="_Toc247085714"/>
    </w:p>
    <w:bookmarkEnd w:id="307"/>
    <w:bookmarkEnd w:id="308"/>
    <w:bookmarkEnd w:id="309"/>
    <w:bookmarkEnd w:id="310"/>
    <w:bookmarkEnd w:id="311"/>
    <w:bookmarkEnd w:id="312"/>
    <w:bookmarkEnd w:id="313"/>
    <w:bookmarkEnd w:id="314"/>
    <w:p w14:paraId="3A8AC991">
      <w:pPr>
        <w:pStyle w:val="10"/>
        <w:spacing w:line="460" w:lineRule="exact"/>
        <w:ind w:firstLine="420" w:firstLineChars="200"/>
        <w:outlineLvl w:val="9"/>
        <w:rPr>
          <w:rFonts w:hint="eastAsia" w:ascii="宋体" w:hAnsi="宋体" w:eastAsia="宋体" w:cs="宋体"/>
          <w:szCs w:val="21"/>
          <w:highlight w:val="none"/>
          <w:lang w:eastAsia="zh-CN"/>
        </w:rPr>
      </w:pPr>
      <w:bookmarkStart w:id="315" w:name="_Toc152042333"/>
      <w:bookmarkStart w:id="316" w:name="_Toc246996944"/>
      <w:bookmarkStart w:id="317" w:name="_Toc247085715"/>
      <w:bookmarkStart w:id="318" w:name="_Toc179632575"/>
      <w:bookmarkStart w:id="319" w:name="_Toc144974525"/>
      <w:bookmarkStart w:id="320" w:name="_Toc152045557"/>
      <w:bookmarkStart w:id="321" w:name="_Toc246996201"/>
      <w:r>
        <w:rPr>
          <w:rFonts w:hint="eastAsia" w:ascii="宋体" w:hAnsi="宋体" w:eastAsia="宋体" w:cs="宋体"/>
          <w:szCs w:val="21"/>
          <w:highlight w:val="none"/>
          <w:lang w:eastAsia="zh-CN"/>
        </w:rPr>
        <w:t>21.1投标文件的密封：投标人应按照“政采云”平台的要求编制、加密投标文件后在投标文件提交截止时间前上传至“政采云”平台，投标文件提交截止时间前未完成投标文件上传的，视为撤回投标文件。</w:t>
      </w:r>
    </w:p>
    <w:p w14:paraId="0A0CF62D">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21.2投标文件的解密：投标人无需到达开标地点，须在“政采云”平台进行远程解密电子版投标文件。解密时长为</w:t>
      </w:r>
      <w:r>
        <w:rPr>
          <w:rFonts w:hint="eastAsia" w:ascii="宋体" w:hAnsi="宋体" w:cs="宋体"/>
          <w:szCs w:val="21"/>
          <w:highlight w:val="none"/>
          <w:lang w:val="en-US" w:eastAsia="zh-CN"/>
        </w:rPr>
        <w:t>30</w:t>
      </w:r>
      <w:r>
        <w:rPr>
          <w:rFonts w:hint="eastAsia" w:ascii="宋体" w:hAnsi="宋体" w:eastAsia="宋体" w:cs="宋体"/>
          <w:szCs w:val="21"/>
          <w:highlight w:val="none"/>
          <w:lang w:eastAsia="zh-CN"/>
        </w:rPr>
        <w:t>分钟，因投标人自身原因导致未在规定时间内完成投标文件解密的，视为撤回投标文件。</w:t>
      </w:r>
    </w:p>
    <w:p w14:paraId="7623D612">
      <w:pPr>
        <w:spacing w:before="0" w:after="0" w:line="440" w:lineRule="exact"/>
        <w:outlineLvl w:val="9"/>
        <w:rPr>
          <w:rFonts w:hint="eastAsia" w:ascii="宋体" w:hAnsi="宋体" w:eastAsia="宋体" w:cs="宋体"/>
          <w:szCs w:val="24"/>
          <w:highlight w:val="none"/>
        </w:rPr>
      </w:pPr>
      <w:bookmarkStart w:id="322" w:name="_Toc4723"/>
      <w:bookmarkStart w:id="323" w:name="_Toc489145729"/>
      <w:bookmarkStart w:id="324" w:name="_Toc489197833"/>
      <w:bookmarkStart w:id="325" w:name="_Toc16166"/>
      <w:bookmarkStart w:id="326" w:name="_Toc20246"/>
      <w:r>
        <w:rPr>
          <w:rFonts w:hint="eastAsia" w:ascii="宋体" w:hAnsi="宋体" w:eastAsia="宋体" w:cs="宋体"/>
          <w:szCs w:val="24"/>
          <w:highlight w:val="none"/>
        </w:rPr>
        <w:t>22.投标文件的提交</w:t>
      </w:r>
      <w:bookmarkEnd w:id="322"/>
      <w:bookmarkEnd w:id="323"/>
      <w:bookmarkEnd w:id="324"/>
      <w:bookmarkEnd w:id="325"/>
      <w:bookmarkEnd w:id="326"/>
    </w:p>
    <w:p w14:paraId="0BB9B31E">
      <w:pPr>
        <w:pStyle w:val="10"/>
        <w:spacing w:line="460" w:lineRule="exact"/>
        <w:ind w:firstLine="420" w:firstLineChars="200"/>
        <w:outlineLvl w:val="9"/>
        <w:rPr>
          <w:rFonts w:hint="eastAsia" w:ascii="宋体" w:hAnsi="宋体" w:eastAsia="宋体" w:cs="宋体"/>
          <w:szCs w:val="21"/>
          <w:highlight w:val="none"/>
          <w:lang w:eastAsia="zh-CN"/>
        </w:rPr>
      </w:pPr>
      <w:bookmarkStart w:id="327" w:name="_Toc296602445"/>
      <w:r>
        <w:rPr>
          <w:rFonts w:hint="eastAsia" w:ascii="宋体" w:hAnsi="宋体" w:eastAsia="宋体" w:cs="宋体"/>
          <w:szCs w:val="21"/>
          <w:highlight w:val="none"/>
          <w:lang w:eastAsia="zh-CN"/>
        </w:rPr>
        <w:t>22.1</w:t>
      </w:r>
      <w:bookmarkEnd w:id="315"/>
      <w:bookmarkEnd w:id="316"/>
      <w:bookmarkEnd w:id="317"/>
      <w:bookmarkEnd w:id="318"/>
      <w:bookmarkEnd w:id="319"/>
      <w:bookmarkEnd w:id="320"/>
      <w:bookmarkEnd w:id="321"/>
      <w:bookmarkEnd w:id="327"/>
      <w:r>
        <w:rPr>
          <w:rFonts w:hint="eastAsia" w:ascii="宋体" w:hAnsi="宋体" w:eastAsia="宋体" w:cs="宋体"/>
          <w:szCs w:val="21"/>
          <w:highlight w:val="none"/>
          <w:lang w:eastAsia="zh-CN"/>
        </w:rPr>
        <w:t>投标文件递交及有关内容：详见《投标人须知前附表》。</w:t>
      </w:r>
    </w:p>
    <w:p w14:paraId="3F4FCA2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22.2</w:t>
      </w:r>
      <w:r>
        <w:rPr>
          <w:rFonts w:hint="eastAsia" w:ascii="宋体" w:hAnsi="宋体" w:eastAsia="宋体" w:cs="宋体"/>
          <w:szCs w:val="21"/>
          <w:highlight w:val="none"/>
          <w:lang w:val="en-US" w:eastAsia="zh-CN"/>
        </w:rPr>
        <w:t xml:space="preserve"> 本项目投标文件不予退还。</w:t>
      </w:r>
    </w:p>
    <w:p w14:paraId="5DCB0340">
      <w:pPr>
        <w:spacing w:before="0" w:after="0" w:line="440" w:lineRule="exact"/>
        <w:outlineLvl w:val="9"/>
        <w:rPr>
          <w:rFonts w:hint="eastAsia" w:ascii="宋体" w:hAnsi="宋体" w:eastAsia="宋体" w:cs="宋体"/>
          <w:szCs w:val="24"/>
          <w:highlight w:val="none"/>
        </w:rPr>
      </w:pPr>
      <w:bookmarkStart w:id="328" w:name="_Toc489145730"/>
      <w:bookmarkStart w:id="329" w:name="_Toc11804"/>
      <w:bookmarkStart w:id="330" w:name="_Toc489197834"/>
      <w:bookmarkStart w:id="331" w:name="_Toc8481"/>
      <w:bookmarkStart w:id="332" w:name="_Toc21011"/>
      <w:r>
        <w:rPr>
          <w:rFonts w:hint="eastAsia" w:ascii="宋体" w:hAnsi="宋体" w:eastAsia="宋体" w:cs="宋体"/>
          <w:szCs w:val="24"/>
          <w:highlight w:val="none"/>
        </w:rPr>
        <w:t>23.投标文件的补充、</w:t>
      </w:r>
      <w:bookmarkStart w:id="333" w:name="_Toc144974526"/>
      <w:bookmarkStart w:id="334" w:name="_Toc296602446"/>
      <w:bookmarkStart w:id="335" w:name="_Toc246996202"/>
      <w:bookmarkStart w:id="336" w:name="_Toc152042334"/>
      <w:bookmarkStart w:id="337" w:name="_Toc246996945"/>
      <w:bookmarkStart w:id="338" w:name="_Toc247085716"/>
      <w:bookmarkStart w:id="339" w:name="_Toc152045558"/>
      <w:bookmarkStart w:id="340" w:name="_Toc179632576"/>
      <w:r>
        <w:rPr>
          <w:rFonts w:hint="eastAsia" w:ascii="宋体" w:hAnsi="宋体" w:eastAsia="宋体" w:cs="宋体"/>
          <w:szCs w:val="24"/>
          <w:highlight w:val="none"/>
        </w:rPr>
        <w:t>修改或者撤回</w:t>
      </w:r>
      <w:bookmarkEnd w:id="328"/>
      <w:bookmarkEnd w:id="329"/>
      <w:bookmarkEnd w:id="330"/>
      <w:bookmarkEnd w:id="331"/>
      <w:bookmarkEnd w:id="332"/>
    </w:p>
    <w:bookmarkEnd w:id="333"/>
    <w:bookmarkEnd w:id="334"/>
    <w:bookmarkEnd w:id="335"/>
    <w:bookmarkEnd w:id="336"/>
    <w:bookmarkEnd w:id="337"/>
    <w:bookmarkEnd w:id="338"/>
    <w:bookmarkEnd w:id="339"/>
    <w:bookmarkEnd w:id="340"/>
    <w:p w14:paraId="0074B294">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23.1投标人在投标截止时间前，可以对所提交的投标文件进行补充、修改或者撤回，并通知采购人或者采购代理机构。补充、修改的内容应当按照招标文件要求签署、盖章、密封后，作为投标文件的组成部分。</w:t>
      </w:r>
    </w:p>
    <w:p w14:paraId="5E72BA0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23.2 投标人在投标截止时间前撤回已提交的投标文件的，采购人或者采购代理机构将自收到投标人书面撤回通知之日起5个工作日内，退还已收取的投标保证金，但因投标人自身原因导致无法及时退还的除外。</w:t>
      </w:r>
    </w:p>
    <w:p w14:paraId="2BF522F7">
      <w:pPr>
        <w:pStyle w:val="10"/>
        <w:spacing w:line="460" w:lineRule="exact"/>
        <w:ind w:firstLine="420" w:firstLineChars="200"/>
        <w:outlineLvl w:val="9"/>
        <w:rPr>
          <w:rFonts w:hint="eastAsia" w:ascii="宋体" w:hAnsi="宋体" w:eastAsia="宋体" w:cs="宋体"/>
          <w:szCs w:val="21"/>
          <w:highlight w:val="none"/>
          <w:lang w:eastAsia="zh-CN"/>
        </w:rPr>
      </w:pPr>
    </w:p>
    <w:p w14:paraId="4AD3A605">
      <w:pPr>
        <w:spacing w:before="0" w:line="440" w:lineRule="exact"/>
        <w:jc w:val="center"/>
        <w:outlineLvl w:val="9"/>
        <w:rPr>
          <w:rFonts w:hint="eastAsia" w:ascii="宋体" w:hAnsi="宋体" w:eastAsia="宋体" w:cs="宋体"/>
          <w:b/>
          <w:bCs/>
          <w:color w:val="auto"/>
          <w:sz w:val="28"/>
          <w:szCs w:val="28"/>
          <w:highlight w:val="none"/>
        </w:rPr>
      </w:pPr>
      <w:bookmarkStart w:id="341" w:name="_Toc489145731"/>
      <w:bookmarkStart w:id="342" w:name="_Toc488633608"/>
      <w:bookmarkStart w:id="343" w:name="_Toc12861"/>
      <w:bookmarkStart w:id="344" w:name="_Toc11315"/>
      <w:bookmarkStart w:id="345" w:name="_Toc489197835"/>
      <w:bookmarkStart w:id="346" w:name="_Toc11918"/>
      <w:r>
        <w:rPr>
          <w:rFonts w:hint="eastAsia" w:ascii="宋体" w:hAnsi="宋体" w:eastAsia="宋体" w:cs="宋体"/>
          <w:b/>
          <w:bCs/>
          <w:color w:val="auto"/>
          <w:sz w:val="28"/>
          <w:szCs w:val="28"/>
          <w:highlight w:val="none"/>
        </w:rPr>
        <w:t>五、开标</w:t>
      </w:r>
      <w:bookmarkEnd w:id="341"/>
      <w:bookmarkEnd w:id="342"/>
      <w:bookmarkEnd w:id="343"/>
      <w:bookmarkEnd w:id="344"/>
      <w:bookmarkEnd w:id="345"/>
      <w:bookmarkEnd w:id="346"/>
    </w:p>
    <w:p w14:paraId="41C39BF0">
      <w:pPr>
        <w:spacing w:before="0" w:after="0" w:line="440" w:lineRule="exact"/>
        <w:outlineLvl w:val="9"/>
        <w:rPr>
          <w:rFonts w:hint="eastAsia" w:ascii="宋体" w:hAnsi="宋体" w:eastAsia="宋体" w:cs="宋体"/>
          <w:szCs w:val="24"/>
          <w:highlight w:val="none"/>
        </w:rPr>
      </w:pPr>
      <w:bookmarkStart w:id="347" w:name="_Toc489145732"/>
      <w:bookmarkStart w:id="348" w:name="_Toc2406"/>
      <w:bookmarkStart w:id="349" w:name="_Toc489197836"/>
      <w:bookmarkStart w:id="350" w:name="_Toc12874"/>
      <w:bookmarkStart w:id="351" w:name="_Toc19549"/>
      <w:r>
        <w:rPr>
          <w:rFonts w:hint="eastAsia" w:ascii="宋体" w:hAnsi="宋体" w:eastAsia="宋体" w:cs="宋体"/>
          <w:szCs w:val="24"/>
          <w:highlight w:val="none"/>
        </w:rPr>
        <w:t>24.开标</w:t>
      </w:r>
      <w:bookmarkEnd w:id="347"/>
      <w:bookmarkEnd w:id="348"/>
      <w:bookmarkEnd w:id="349"/>
      <w:bookmarkEnd w:id="350"/>
      <w:bookmarkEnd w:id="351"/>
    </w:p>
    <w:p w14:paraId="49C11A24">
      <w:pPr>
        <w:pStyle w:val="10"/>
        <w:spacing w:line="460" w:lineRule="exact"/>
        <w:ind w:firstLine="420" w:firstLineChars="200"/>
        <w:outlineLvl w:val="9"/>
        <w:rPr>
          <w:rFonts w:hint="eastAsia" w:ascii="宋体" w:hAnsi="宋体" w:eastAsia="宋体" w:cs="宋体"/>
          <w:szCs w:val="21"/>
          <w:highlight w:val="none"/>
          <w:lang w:eastAsia="zh-CN"/>
        </w:rPr>
      </w:pPr>
      <w:bookmarkStart w:id="352" w:name="_Toc246996203"/>
      <w:bookmarkStart w:id="353" w:name="_Toc144974527"/>
      <w:bookmarkStart w:id="354" w:name="_Toc480817647"/>
      <w:bookmarkStart w:id="355" w:name="_Toc246996946"/>
      <w:bookmarkStart w:id="356" w:name="_Toc378239355"/>
      <w:bookmarkStart w:id="357" w:name="_Toc378239174"/>
      <w:bookmarkStart w:id="358" w:name="_Toc179632577"/>
      <w:bookmarkStart w:id="359" w:name="_Toc247085717"/>
      <w:bookmarkStart w:id="360" w:name="_Toc152042335"/>
      <w:bookmarkStart w:id="361" w:name="_Toc296602447"/>
      <w:bookmarkStart w:id="362" w:name="_Toc378239082"/>
      <w:bookmarkStart w:id="363" w:name="_Toc401342138"/>
      <w:bookmarkStart w:id="364" w:name="_Toc29395"/>
      <w:bookmarkStart w:id="365" w:name="_Toc152045559"/>
      <w:r>
        <w:rPr>
          <w:rFonts w:hint="eastAsia" w:ascii="宋体" w:hAnsi="宋体" w:eastAsia="宋体" w:cs="宋体"/>
          <w:szCs w:val="21"/>
          <w:highlight w:val="none"/>
          <w:lang w:eastAsia="zh-CN"/>
        </w:rPr>
        <w:t>24.1</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Pr>
          <w:rFonts w:hint="eastAsia" w:ascii="宋体" w:hAnsi="宋体" w:eastAsia="宋体" w:cs="宋体"/>
          <w:szCs w:val="21"/>
          <w:highlight w:val="none"/>
          <w:lang w:eastAsia="zh-CN"/>
        </w:rPr>
        <w:t>开</w:t>
      </w:r>
      <w:bookmarkStart w:id="366" w:name="_Toc144974528"/>
      <w:bookmarkStart w:id="367" w:name="_Toc246996204"/>
      <w:bookmarkStart w:id="368" w:name="_Toc247085718"/>
      <w:bookmarkStart w:id="369" w:name="_Toc152042336"/>
      <w:bookmarkStart w:id="370" w:name="_Toc152045560"/>
      <w:bookmarkStart w:id="371" w:name="_Toc296602448"/>
      <w:bookmarkStart w:id="372" w:name="_Toc246996947"/>
      <w:bookmarkStart w:id="373" w:name="_Toc179632578"/>
      <w:r>
        <w:rPr>
          <w:rFonts w:hint="eastAsia" w:ascii="宋体" w:hAnsi="宋体" w:eastAsia="宋体" w:cs="宋体"/>
          <w:szCs w:val="21"/>
          <w:highlight w:val="none"/>
          <w:lang w:eastAsia="zh-CN"/>
        </w:rPr>
        <w:t>标将在招标文</w:t>
      </w:r>
      <w:bookmarkEnd w:id="366"/>
      <w:bookmarkEnd w:id="367"/>
      <w:bookmarkEnd w:id="368"/>
      <w:bookmarkEnd w:id="369"/>
      <w:bookmarkEnd w:id="370"/>
      <w:bookmarkEnd w:id="371"/>
      <w:bookmarkEnd w:id="372"/>
      <w:bookmarkEnd w:id="373"/>
      <w:r>
        <w:rPr>
          <w:rFonts w:hint="eastAsia" w:ascii="宋体" w:hAnsi="宋体" w:eastAsia="宋体" w:cs="宋体"/>
          <w:szCs w:val="21"/>
          <w:highlight w:val="none"/>
          <w:lang w:eastAsia="zh-CN"/>
        </w:rPr>
        <w:t>件确定的提交投标文件截止时间的同一时间进行。开标地点为招标文件中预先确定的地点。</w:t>
      </w:r>
    </w:p>
    <w:p w14:paraId="4BF163A8">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24.2开标时，投标人不足3家的，不得开标。</w:t>
      </w:r>
    </w:p>
    <w:p w14:paraId="03BB0311">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24.3投标人的法定代表人或委托代理人应参加开标会，投标人代表对开标过程和开标记录有疑义，以及认为采购人、采购代理机构相关工作人员有需要回避的情形的，应当场提出询问或者回避申请。采购人、采购代理机构对投标人代表提出的询问或者回避申请将及时进行处理。</w:t>
      </w:r>
    </w:p>
    <w:p w14:paraId="626F2ADF">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24.4如投标人代表未参加开标或未对开标过程和开标记录提出疑义，视同认可开标结果，由此产生的后果由投标人自行负责。</w:t>
      </w:r>
    </w:p>
    <w:p w14:paraId="687A7A3D">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24.5开标程序</w:t>
      </w:r>
    </w:p>
    <w:p w14:paraId="107796BD">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（1）开标会由采购代理机构主持，主持人宣布开标会议开始；</w:t>
      </w:r>
    </w:p>
    <w:p w14:paraId="25AE36A0">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（2）介绍参加开标会的人员；</w:t>
      </w:r>
    </w:p>
    <w:p w14:paraId="5DC4034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（3）开标时，电子投标文件开标顺序：按照交易平台自动提取所有投标人的顺序当众开标；</w:t>
      </w:r>
    </w:p>
    <w:p w14:paraId="24BFD350">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（4）宣布评标期间的有关事项；</w:t>
      </w:r>
    </w:p>
    <w:p w14:paraId="1380ED42">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）开标结束。</w:t>
      </w:r>
    </w:p>
    <w:p w14:paraId="7A33A5A4">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24.6投标文件报价出现前后不一致的，按照下列规定修正：</w:t>
      </w:r>
    </w:p>
    <w:p w14:paraId="03200228">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（一）投标文件中开标一览表内容与投标文件中相应内容不一致的，以开标一览表为准；</w:t>
      </w:r>
    </w:p>
    <w:p w14:paraId="1C072712">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（二）大写金额和小写金额不一致的，以大写金额为准；</w:t>
      </w:r>
    </w:p>
    <w:p w14:paraId="764F38E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（三）单价金额小数点或者百分比有明显错位的，以开标一览表的总价为准，并修改单价；</w:t>
      </w:r>
    </w:p>
    <w:p w14:paraId="42383FB1">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（四）总价金额与按单价汇总金额不一致的，以单价金额计算结果为准。</w:t>
      </w:r>
    </w:p>
    <w:p w14:paraId="5B2277C9">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同时出现两种以上不一致的，按照前款规定的顺序修正。修正后的报价按照招标文件规定并经投标人确认后产生约束力，投标人不确认的，其投标无效。</w:t>
      </w:r>
    </w:p>
    <w:p w14:paraId="1D5BE52B">
      <w:pPr>
        <w:spacing w:before="0" w:line="440" w:lineRule="exact"/>
        <w:jc w:val="center"/>
        <w:outlineLvl w:val="9"/>
        <w:rPr>
          <w:rFonts w:hint="eastAsia" w:ascii="宋体" w:hAnsi="宋体" w:eastAsia="宋体" w:cs="宋体"/>
          <w:b/>
          <w:bCs/>
          <w:color w:val="auto"/>
          <w:sz w:val="28"/>
          <w:szCs w:val="28"/>
          <w:highlight w:val="none"/>
        </w:rPr>
      </w:pPr>
      <w:bookmarkStart w:id="374" w:name="_Toc489145733"/>
      <w:bookmarkStart w:id="375" w:name="_Toc489197837"/>
      <w:bookmarkStart w:id="376" w:name="_Toc488633609"/>
      <w:bookmarkStart w:id="377" w:name="_Toc11285"/>
      <w:bookmarkStart w:id="378" w:name="_Toc19286"/>
      <w:bookmarkStart w:id="379" w:name="_Toc4290"/>
      <w:r>
        <w:rPr>
          <w:rFonts w:hint="eastAsia" w:ascii="宋体" w:hAnsi="宋体" w:eastAsia="宋体" w:cs="宋体"/>
          <w:b/>
          <w:bCs/>
          <w:color w:val="auto"/>
          <w:sz w:val="28"/>
          <w:szCs w:val="28"/>
          <w:highlight w:val="none"/>
        </w:rPr>
        <w:t>六、</w:t>
      </w:r>
      <w:bookmarkEnd w:id="374"/>
      <w:bookmarkEnd w:id="375"/>
      <w:bookmarkEnd w:id="376"/>
      <w:r>
        <w:rPr>
          <w:rFonts w:hint="eastAsia" w:ascii="宋体" w:hAnsi="宋体" w:eastAsia="宋体" w:cs="宋体"/>
          <w:b/>
          <w:bCs/>
          <w:color w:val="auto"/>
          <w:sz w:val="28"/>
          <w:szCs w:val="28"/>
          <w:highlight w:val="none"/>
        </w:rPr>
        <w:t>资格审查及评标</w:t>
      </w:r>
      <w:bookmarkEnd w:id="377"/>
      <w:bookmarkEnd w:id="378"/>
      <w:bookmarkEnd w:id="379"/>
    </w:p>
    <w:p w14:paraId="6687A7B7">
      <w:pPr>
        <w:spacing w:before="0" w:after="0" w:line="440" w:lineRule="exact"/>
        <w:outlineLvl w:val="9"/>
        <w:rPr>
          <w:rFonts w:hint="eastAsia" w:ascii="宋体" w:hAnsi="宋体" w:eastAsia="宋体" w:cs="宋体"/>
          <w:szCs w:val="21"/>
          <w:highlight w:val="none"/>
        </w:rPr>
      </w:pPr>
      <w:bookmarkStart w:id="380" w:name="_Toc22722"/>
      <w:bookmarkStart w:id="381" w:name="_Toc32599"/>
      <w:bookmarkStart w:id="382" w:name="_Toc6423"/>
      <w:r>
        <w:rPr>
          <w:rFonts w:hint="eastAsia" w:ascii="宋体" w:hAnsi="宋体" w:eastAsia="宋体" w:cs="宋体"/>
          <w:szCs w:val="21"/>
          <w:highlight w:val="none"/>
        </w:rPr>
        <w:t>25.资格审查</w:t>
      </w:r>
      <w:bookmarkEnd w:id="380"/>
      <w:bookmarkEnd w:id="381"/>
      <w:bookmarkEnd w:id="382"/>
    </w:p>
    <w:p w14:paraId="18E49226">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25.1开标结束后，采购人或者采购代理机构将根据招标文件规定，依法对投标人的资格进行审查。合格投标人不足3家的，不得评标。</w:t>
      </w:r>
    </w:p>
    <w:p w14:paraId="28F40F78">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25.2采购人或者采购代理机构按照招标文件第一章《招标公告》二、投标人资格要求（投标人应符合《中华人民共和国政府采购法》第二十二条规定的条件）和第二章《投标人须知》“4.投标人资格要求”的规定对投标人电子投标文件中资格证明文件及采购人、采购代理机构通过互联网或者相关信息系统的查询结果进行审查。</w:t>
      </w:r>
    </w:p>
    <w:p w14:paraId="22BAEB1F">
      <w:pPr>
        <w:spacing w:before="0" w:after="0" w:line="440" w:lineRule="exact"/>
        <w:outlineLvl w:val="9"/>
        <w:rPr>
          <w:rFonts w:hint="eastAsia" w:ascii="宋体" w:hAnsi="宋体" w:eastAsia="宋体" w:cs="宋体"/>
          <w:szCs w:val="21"/>
          <w:highlight w:val="none"/>
        </w:rPr>
      </w:pPr>
      <w:bookmarkStart w:id="383" w:name="_Toc30786"/>
      <w:bookmarkStart w:id="384" w:name="_Toc21650"/>
      <w:bookmarkStart w:id="385" w:name="_Toc13626"/>
      <w:r>
        <w:rPr>
          <w:rFonts w:hint="eastAsia" w:ascii="宋体" w:hAnsi="宋体" w:eastAsia="宋体" w:cs="宋体"/>
          <w:szCs w:val="21"/>
          <w:highlight w:val="none"/>
        </w:rPr>
        <w:t>26.评标</w:t>
      </w:r>
      <w:bookmarkEnd w:id="383"/>
      <w:bookmarkEnd w:id="384"/>
      <w:bookmarkEnd w:id="385"/>
    </w:p>
    <w:p w14:paraId="27318679">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26.1评标委员会负责具体评标事务，并独立履行下列职责：</w:t>
      </w:r>
    </w:p>
    <w:p w14:paraId="6E8B7294">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（一）审查、评价投标文件是否符合招标文件的商务、技术等实质性要求；</w:t>
      </w:r>
    </w:p>
    <w:p w14:paraId="2E527B4D">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（二）要求投标人对投标文件有关事项作出澄清或者说明；</w:t>
      </w:r>
    </w:p>
    <w:p w14:paraId="7AE11D11">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（三）对投标文件进行比较和评价；</w:t>
      </w:r>
    </w:p>
    <w:p w14:paraId="2614EE03">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（四）确定中标候选人名单，以及根据采购人委托直接确定中标人；</w:t>
      </w:r>
    </w:p>
    <w:p w14:paraId="5264B6E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（五）向采购人、采购代理机构或者有关部门报告评标中发现的违法行为。</w:t>
      </w:r>
    </w:p>
    <w:p w14:paraId="09E2D45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26.2评标委员会由采购人代表和评审专家组成，成员人数为5人以上单数，其中评审专家不得少于成员总数的三分之二。评标委员会应当推选组长，但采购人代表不得担任组长。</w:t>
      </w:r>
    </w:p>
    <w:p w14:paraId="6E2A1455">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26.3采购人委派代表参加评标委员会的，要向采购代理机构出具授权函。</w:t>
      </w:r>
    </w:p>
    <w:p w14:paraId="2EA37D07">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26.4评标活动遵循公平、公正、科学和择优的原则。</w:t>
      </w:r>
    </w:p>
    <w:p w14:paraId="53FCA2A4">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26.5本项目评标方法采用综合评分法，是指投标文件满足招标文件全部实质性要求，且按照评审因素的量化指标评审得分最高的投标人为中标候选人的评标方法。</w:t>
      </w:r>
    </w:p>
    <w:p w14:paraId="5926B212">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26.6评标过程的保密</w:t>
      </w:r>
    </w:p>
    <w:p w14:paraId="36596FE7">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26.6.1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1727311F">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p>
    <w:p w14:paraId="6A08BAC5">
      <w:pPr>
        <w:spacing w:before="0" w:after="0" w:line="440" w:lineRule="exact"/>
        <w:outlineLvl w:val="9"/>
        <w:rPr>
          <w:rFonts w:hint="eastAsia" w:ascii="宋体" w:hAnsi="宋体" w:eastAsia="宋体" w:cs="宋体"/>
          <w:szCs w:val="24"/>
          <w:highlight w:val="none"/>
        </w:rPr>
      </w:pPr>
      <w:bookmarkStart w:id="386" w:name="_Toc21917"/>
      <w:bookmarkStart w:id="387" w:name="_Toc6041"/>
      <w:bookmarkStart w:id="388" w:name="_Toc489145735"/>
      <w:bookmarkStart w:id="389" w:name="_Toc9816"/>
      <w:bookmarkStart w:id="390" w:name="_Toc489197839"/>
      <w:r>
        <w:rPr>
          <w:rFonts w:hint="eastAsia" w:ascii="宋体" w:hAnsi="宋体" w:eastAsia="宋体" w:cs="宋体"/>
          <w:szCs w:val="21"/>
          <w:highlight w:val="none"/>
        </w:rPr>
        <w:t>★</w:t>
      </w:r>
      <w:r>
        <w:rPr>
          <w:rFonts w:hint="eastAsia" w:ascii="宋体" w:hAnsi="宋体" w:eastAsia="宋体" w:cs="宋体"/>
          <w:szCs w:val="24"/>
          <w:highlight w:val="none"/>
        </w:rPr>
        <w:t>27.有下列情形之一的，视为投标人串通投标，其投标无效：</w:t>
      </w:r>
      <w:bookmarkEnd w:id="386"/>
      <w:bookmarkEnd w:id="387"/>
      <w:bookmarkEnd w:id="388"/>
      <w:bookmarkEnd w:id="389"/>
      <w:bookmarkEnd w:id="390"/>
    </w:p>
    <w:p w14:paraId="35430400">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（一）不同投标人的投标文件由同一单位或者个人编制；</w:t>
      </w:r>
    </w:p>
    <w:p w14:paraId="1E3A416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（二）不同投标人委托同一单位或者个人办理投标事宜；</w:t>
      </w:r>
    </w:p>
    <w:p w14:paraId="686ABA41">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（三）不同投标人的投标文件载明的项目管理成员或者联系人员为同一人；</w:t>
      </w:r>
    </w:p>
    <w:p w14:paraId="33DCFF70">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（四）不同投标人的投标文件异常一致或者投标报价呈规律性差异；</w:t>
      </w:r>
    </w:p>
    <w:p w14:paraId="64622934">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（五）不同投标人的投标文件相互混装；</w:t>
      </w:r>
    </w:p>
    <w:p w14:paraId="655FC021">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（六）不同投标人的投标保证金从同一单位或者个人的账户转出。</w:t>
      </w:r>
    </w:p>
    <w:p w14:paraId="6A1159A7">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投标人应当遵循公平竞争的原则，不得恶意串通，不得妨碍其他投标人的竞争行为，不得损害采购人或者其他投标人的合法权益。</w:t>
      </w:r>
    </w:p>
    <w:p w14:paraId="350EC537">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在评标过程中发现投标人有上述情形的，评标委员会应当认定其投标无效，并书面报告本级财政部门。</w:t>
      </w:r>
    </w:p>
    <w:p w14:paraId="1327868E">
      <w:pPr>
        <w:spacing w:before="0" w:after="0" w:line="440" w:lineRule="exact"/>
        <w:outlineLvl w:val="9"/>
        <w:rPr>
          <w:rFonts w:hint="eastAsia" w:ascii="宋体" w:hAnsi="宋体" w:eastAsia="宋体" w:cs="宋体"/>
          <w:szCs w:val="24"/>
          <w:highlight w:val="none"/>
        </w:rPr>
      </w:pPr>
      <w:bookmarkStart w:id="391" w:name="_Toc13502"/>
      <w:bookmarkStart w:id="392" w:name="_Toc5017"/>
      <w:bookmarkStart w:id="393" w:name="_Toc489145736"/>
      <w:bookmarkStart w:id="394" w:name="_Toc489197840"/>
      <w:bookmarkStart w:id="395" w:name="_Toc4861"/>
      <w:r>
        <w:rPr>
          <w:rFonts w:hint="eastAsia" w:ascii="宋体" w:hAnsi="宋体" w:eastAsia="宋体" w:cs="宋体"/>
          <w:szCs w:val="21"/>
          <w:highlight w:val="none"/>
        </w:rPr>
        <w:t>★</w:t>
      </w:r>
      <w:r>
        <w:rPr>
          <w:rFonts w:hint="eastAsia" w:ascii="宋体" w:hAnsi="宋体" w:eastAsia="宋体" w:cs="宋体"/>
          <w:szCs w:val="24"/>
          <w:highlight w:val="none"/>
        </w:rPr>
        <w:t>28.投标人存在下列情</w:t>
      </w:r>
      <w:bookmarkStart w:id="396" w:name="_Toc417913977"/>
      <w:r>
        <w:rPr>
          <w:rFonts w:hint="eastAsia" w:ascii="宋体" w:hAnsi="宋体" w:eastAsia="宋体" w:cs="宋体"/>
          <w:szCs w:val="24"/>
          <w:highlight w:val="none"/>
        </w:rPr>
        <w:t>况之一的，投标无效：</w:t>
      </w:r>
      <w:bookmarkEnd w:id="391"/>
      <w:bookmarkEnd w:id="392"/>
      <w:bookmarkEnd w:id="393"/>
      <w:bookmarkEnd w:id="394"/>
      <w:bookmarkEnd w:id="395"/>
    </w:p>
    <w:bookmarkEnd w:id="396"/>
    <w:p w14:paraId="4039A800">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（一）未按照招标文件的规定提交投标保证金的；</w:t>
      </w:r>
    </w:p>
    <w:p w14:paraId="3455363F">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（二）投标文件未按招标文件要求签署、盖章的；</w:t>
      </w:r>
    </w:p>
    <w:p w14:paraId="3915ABD3">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（三）不具备招标文件中规定的资格要求的；</w:t>
      </w:r>
    </w:p>
    <w:p w14:paraId="1ED9A139">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（四）报价超过招标文件中规定的预算金额或者最高限价的；</w:t>
      </w:r>
    </w:p>
    <w:p w14:paraId="5C0393F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（五）投标文件含有采购人不能接受的附加条件的;</w:t>
      </w:r>
    </w:p>
    <w:p w14:paraId="1140EC75">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（六）法律、法规和招标文件规定的其他无效情形。</w:t>
      </w:r>
    </w:p>
    <w:p w14:paraId="6550ED54">
      <w:pPr>
        <w:spacing w:before="0" w:after="0" w:line="440" w:lineRule="exact"/>
        <w:outlineLvl w:val="9"/>
        <w:rPr>
          <w:rFonts w:hint="eastAsia" w:ascii="宋体" w:hAnsi="宋体" w:eastAsia="宋体" w:cs="宋体"/>
          <w:szCs w:val="24"/>
          <w:highlight w:val="none"/>
        </w:rPr>
      </w:pPr>
      <w:bookmarkStart w:id="397" w:name="_Toc19832"/>
      <w:bookmarkStart w:id="398" w:name="_Toc18566"/>
      <w:bookmarkStart w:id="399" w:name="_Toc489145737"/>
      <w:bookmarkStart w:id="400" w:name="_Toc24450"/>
      <w:bookmarkStart w:id="401" w:name="_Toc489197841"/>
      <w:r>
        <w:rPr>
          <w:rFonts w:hint="eastAsia" w:ascii="宋体" w:hAnsi="宋体" w:eastAsia="宋体" w:cs="宋体"/>
          <w:szCs w:val="24"/>
          <w:highlight w:val="none"/>
        </w:rPr>
        <w:t>29.在招标采购中，出现下列情形之一的，应予废标：</w:t>
      </w:r>
      <w:bookmarkEnd w:id="397"/>
      <w:bookmarkEnd w:id="398"/>
      <w:bookmarkEnd w:id="399"/>
      <w:bookmarkEnd w:id="400"/>
      <w:bookmarkEnd w:id="401"/>
    </w:p>
    <w:p w14:paraId="2A453D0D">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（一）符合专业条件的投标人或者对招标文件作实质响应的投标人不足三家的；</w:t>
      </w:r>
    </w:p>
    <w:p w14:paraId="5CFFB5E7">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（二）出现影响采购公正的违法、违规行为的；</w:t>
      </w:r>
    </w:p>
    <w:p w14:paraId="608982A2">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（三）投标人的报价均超过了采购预算，采购人不能支付的；</w:t>
      </w:r>
    </w:p>
    <w:p w14:paraId="0F630403">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（四）因重大变故，采购任务取消的。</w:t>
      </w:r>
    </w:p>
    <w:p w14:paraId="1021F7E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废标后，采购人应当将废标理由通知所有投标人。</w:t>
      </w:r>
    </w:p>
    <w:p w14:paraId="7BC97EBC">
      <w:pPr>
        <w:spacing w:before="0" w:line="440" w:lineRule="exact"/>
        <w:jc w:val="center"/>
        <w:outlineLvl w:val="9"/>
        <w:rPr>
          <w:rFonts w:hint="eastAsia" w:ascii="宋体" w:hAnsi="宋体" w:eastAsia="宋体" w:cs="宋体"/>
          <w:b/>
          <w:bCs/>
          <w:color w:val="auto"/>
          <w:sz w:val="28"/>
          <w:szCs w:val="28"/>
          <w:highlight w:val="none"/>
        </w:rPr>
      </w:pPr>
      <w:bookmarkStart w:id="402" w:name="_Toc4261"/>
      <w:bookmarkStart w:id="403" w:name="_Toc488633610"/>
      <w:bookmarkStart w:id="404" w:name="_Toc15754"/>
      <w:bookmarkStart w:id="405" w:name="_Toc489197842"/>
      <w:bookmarkStart w:id="406" w:name="_Toc4445"/>
      <w:bookmarkStart w:id="407" w:name="_Toc489145738"/>
      <w:r>
        <w:rPr>
          <w:rFonts w:hint="eastAsia" w:ascii="宋体" w:hAnsi="宋体" w:eastAsia="宋体" w:cs="宋体"/>
          <w:b/>
          <w:bCs/>
          <w:color w:val="auto"/>
          <w:sz w:val="28"/>
          <w:szCs w:val="28"/>
          <w:highlight w:val="none"/>
        </w:rPr>
        <w:t>七、中标结果</w:t>
      </w:r>
      <w:bookmarkEnd w:id="402"/>
      <w:bookmarkEnd w:id="403"/>
      <w:bookmarkEnd w:id="404"/>
      <w:bookmarkEnd w:id="405"/>
      <w:bookmarkEnd w:id="406"/>
      <w:bookmarkEnd w:id="407"/>
    </w:p>
    <w:p w14:paraId="5EF5D1E9">
      <w:pPr>
        <w:spacing w:before="0" w:after="0" w:line="440" w:lineRule="exact"/>
        <w:outlineLvl w:val="9"/>
        <w:rPr>
          <w:rFonts w:hint="eastAsia" w:ascii="宋体" w:hAnsi="宋体" w:eastAsia="宋体" w:cs="宋体"/>
          <w:szCs w:val="24"/>
          <w:highlight w:val="none"/>
        </w:rPr>
      </w:pPr>
      <w:bookmarkStart w:id="408" w:name="_Toc489197843"/>
      <w:bookmarkStart w:id="409" w:name="_Toc6570"/>
      <w:bookmarkStart w:id="410" w:name="_Toc21422"/>
      <w:bookmarkStart w:id="411" w:name="_Toc489145739"/>
      <w:bookmarkStart w:id="412" w:name="_Toc9008"/>
      <w:r>
        <w:rPr>
          <w:rFonts w:hint="eastAsia" w:ascii="宋体" w:hAnsi="宋体" w:eastAsia="宋体" w:cs="宋体"/>
          <w:szCs w:val="24"/>
          <w:highlight w:val="none"/>
        </w:rPr>
        <w:t>30.中</w:t>
      </w:r>
      <w:bookmarkStart w:id="413" w:name="_Toc246996210"/>
      <w:bookmarkStart w:id="414" w:name="_Toc378239084"/>
      <w:bookmarkStart w:id="415" w:name="_Toc144974534"/>
      <w:bookmarkStart w:id="416" w:name="_Toc246996953"/>
      <w:bookmarkStart w:id="417" w:name="_Toc296602455"/>
      <w:bookmarkStart w:id="418" w:name="_Toc378239176"/>
      <w:bookmarkStart w:id="419" w:name="_Toc152045566"/>
      <w:bookmarkStart w:id="420" w:name="_Toc378239357"/>
      <w:bookmarkStart w:id="421" w:name="_Toc247085724"/>
      <w:bookmarkStart w:id="422" w:name="_Toc179632584"/>
      <w:bookmarkStart w:id="423" w:name="_Toc152042342"/>
      <w:bookmarkStart w:id="424" w:name="_Toc401342140"/>
      <w:bookmarkStart w:id="425" w:name="_Toc480817649"/>
      <w:bookmarkStart w:id="426" w:name="_Toc13517"/>
      <w:r>
        <w:rPr>
          <w:rFonts w:hint="eastAsia" w:ascii="宋体" w:hAnsi="宋体" w:eastAsia="宋体" w:cs="宋体"/>
          <w:szCs w:val="24"/>
          <w:highlight w:val="none"/>
        </w:rPr>
        <w:t>标</w:t>
      </w:r>
      <w:bookmarkEnd w:id="413"/>
      <w:bookmarkEnd w:id="414"/>
      <w:bookmarkEnd w:id="415"/>
      <w:bookmarkEnd w:id="416"/>
      <w:bookmarkEnd w:id="417"/>
      <w:bookmarkEnd w:id="418"/>
      <w:bookmarkEnd w:id="419"/>
      <w:bookmarkEnd w:id="420"/>
      <w:bookmarkEnd w:id="421"/>
      <w:bookmarkEnd w:id="422"/>
      <w:bookmarkEnd w:id="423"/>
      <w:bookmarkEnd w:id="424"/>
      <w:r>
        <w:rPr>
          <w:rFonts w:hint="eastAsia" w:ascii="宋体" w:hAnsi="宋体" w:eastAsia="宋体" w:cs="宋体"/>
          <w:szCs w:val="24"/>
          <w:highlight w:val="none"/>
        </w:rPr>
        <w:t>人的</w:t>
      </w:r>
      <w:bookmarkEnd w:id="425"/>
      <w:bookmarkEnd w:id="426"/>
      <w:r>
        <w:rPr>
          <w:rFonts w:hint="eastAsia" w:ascii="宋体" w:hAnsi="宋体" w:eastAsia="宋体" w:cs="宋体"/>
          <w:szCs w:val="24"/>
          <w:highlight w:val="none"/>
        </w:rPr>
        <w:t>确</w:t>
      </w:r>
      <w:bookmarkStart w:id="427" w:name="_Toc247085725"/>
      <w:bookmarkStart w:id="428" w:name="_Toc179632585"/>
      <w:bookmarkStart w:id="429" w:name="_Toc144974535"/>
      <w:bookmarkStart w:id="430" w:name="_Toc296602456"/>
      <w:bookmarkStart w:id="431" w:name="_Toc246996954"/>
      <w:bookmarkStart w:id="432" w:name="_Toc152045567"/>
      <w:bookmarkStart w:id="433" w:name="_Toc152042343"/>
      <w:bookmarkStart w:id="434" w:name="_Toc246996211"/>
      <w:r>
        <w:rPr>
          <w:rFonts w:hint="eastAsia" w:ascii="宋体" w:hAnsi="宋体" w:eastAsia="宋体" w:cs="宋体"/>
          <w:szCs w:val="24"/>
          <w:highlight w:val="none"/>
        </w:rPr>
        <w:t>定</w:t>
      </w:r>
      <w:bookmarkEnd w:id="408"/>
      <w:bookmarkEnd w:id="409"/>
      <w:bookmarkEnd w:id="410"/>
      <w:bookmarkEnd w:id="411"/>
      <w:bookmarkEnd w:id="412"/>
    </w:p>
    <w:p w14:paraId="245ACE49">
      <w:pPr>
        <w:pStyle w:val="10"/>
        <w:spacing w:line="460" w:lineRule="exact"/>
        <w:ind w:firstLine="420" w:firstLineChars="200"/>
        <w:outlineLvl w:val="9"/>
        <w:rPr>
          <w:rFonts w:hint="eastAsia" w:ascii="宋体" w:hAnsi="宋体" w:eastAsia="宋体" w:cs="宋体"/>
          <w:szCs w:val="21"/>
          <w:highlight w:val="none"/>
          <w:lang w:eastAsia="zh-CN"/>
        </w:rPr>
      </w:pPr>
      <w:bookmarkStart w:id="435" w:name="_Toc417913979"/>
      <w:r>
        <w:rPr>
          <w:rFonts w:hint="eastAsia" w:ascii="宋体" w:hAnsi="宋体" w:eastAsia="宋体" w:cs="宋体"/>
          <w:szCs w:val="21"/>
          <w:highlight w:val="none"/>
          <w:lang w:eastAsia="zh-CN"/>
        </w:rPr>
        <w:t>30.1采购代理机构应当在评标结束后2个工作日内将评标报告送采购人。</w:t>
      </w:r>
    </w:p>
    <w:p w14:paraId="5B95DF92">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30.2采购人应当自收到评标报告之日起５个工作日内，在评标报告确定的中标候选人名单中按顺序确定中标人。</w:t>
      </w:r>
    </w:p>
    <w:bookmarkEnd w:id="427"/>
    <w:bookmarkEnd w:id="428"/>
    <w:bookmarkEnd w:id="429"/>
    <w:bookmarkEnd w:id="430"/>
    <w:bookmarkEnd w:id="431"/>
    <w:bookmarkEnd w:id="432"/>
    <w:bookmarkEnd w:id="433"/>
    <w:bookmarkEnd w:id="434"/>
    <w:bookmarkEnd w:id="435"/>
    <w:p w14:paraId="67B23861">
      <w:pPr>
        <w:spacing w:before="0" w:after="0" w:line="440" w:lineRule="exact"/>
        <w:outlineLvl w:val="9"/>
        <w:rPr>
          <w:rFonts w:hint="eastAsia" w:ascii="宋体" w:hAnsi="宋体" w:eastAsia="宋体" w:cs="宋体"/>
          <w:szCs w:val="24"/>
          <w:highlight w:val="none"/>
        </w:rPr>
      </w:pPr>
      <w:bookmarkStart w:id="436" w:name="_Toc2071"/>
      <w:bookmarkStart w:id="437" w:name="_Toc489145740"/>
      <w:bookmarkStart w:id="438" w:name="_Toc28318"/>
      <w:bookmarkStart w:id="439" w:name="_Toc489197844"/>
      <w:bookmarkStart w:id="440" w:name="_Toc12049"/>
      <w:r>
        <w:rPr>
          <w:rFonts w:hint="eastAsia" w:ascii="宋体" w:hAnsi="宋体" w:eastAsia="宋体" w:cs="宋体"/>
          <w:szCs w:val="24"/>
          <w:highlight w:val="none"/>
        </w:rPr>
        <w:t>31.中标通知书</w:t>
      </w:r>
      <w:bookmarkEnd w:id="436"/>
      <w:bookmarkEnd w:id="437"/>
      <w:bookmarkEnd w:id="438"/>
      <w:bookmarkEnd w:id="439"/>
      <w:bookmarkEnd w:id="440"/>
    </w:p>
    <w:p w14:paraId="6760F868">
      <w:pPr>
        <w:pStyle w:val="10"/>
        <w:spacing w:line="460" w:lineRule="exact"/>
        <w:ind w:firstLine="420" w:firstLineChars="200"/>
        <w:outlineLvl w:val="9"/>
        <w:rPr>
          <w:rFonts w:hint="eastAsia" w:ascii="宋体" w:hAnsi="宋体" w:eastAsia="宋体" w:cs="宋体"/>
          <w:szCs w:val="21"/>
          <w:highlight w:val="none"/>
          <w:lang w:eastAsia="zh-CN"/>
        </w:rPr>
      </w:pPr>
      <w:bookmarkStart w:id="441" w:name="_Toc144974536"/>
      <w:bookmarkStart w:id="442" w:name="_Toc296602458"/>
      <w:bookmarkStart w:id="443" w:name="_Toc152045568"/>
      <w:bookmarkStart w:id="444" w:name="_Toc179632586"/>
      <w:bookmarkStart w:id="445" w:name="_Toc246996212"/>
      <w:bookmarkStart w:id="446" w:name="_Toc246996955"/>
      <w:bookmarkStart w:id="447" w:name="_Toc152042344"/>
      <w:bookmarkStart w:id="448" w:name="_Toc247085726"/>
      <w:bookmarkStart w:id="449" w:name="_Toc179632588"/>
      <w:bookmarkStart w:id="450" w:name="_Toc144974538"/>
      <w:bookmarkStart w:id="451" w:name="_Toc247085728"/>
      <w:bookmarkStart w:id="452" w:name="_Toc152042346"/>
      <w:bookmarkStart w:id="453" w:name="_Toc152045570"/>
      <w:bookmarkStart w:id="454" w:name="_Toc296602460"/>
      <w:bookmarkStart w:id="455" w:name="_Toc246996214"/>
      <w:bookmarkStart w:id="456" w:name="_Toc246996957"/>
      <w:r>
        <w:rPr>
          <w:rFonts w:hint="eastAsia" w:ascii="宋体" w:hAnsi="宋体" w:eastAsia="宋体" w:cs="宋体"/>
          <w:szCs w:val="21"/>
          <w:highlight w:val="none"/>
          <w:lang w:eastAsia="zh-CN"/>
        </w:rPr>
        <w:t>31.1</w:t>
      </w:r>
      <w:bookmarkEnd w:id="441"/>
      <w:bookmarkEnd w:id="442"/>
      <w:bookmarkEnd w:id="443"/>
      <w:bookmarkEnd w:id="444"/>
      <w:bookmarkEnd w:id="445"/>
      <w:bookmarkEnd w:id="446"/>
      <w:bookmarkEnd w:id="447"/>
      <w:bookmarkEnd w:id="448"/>
      <w:r>
        <w:rPr>
          <w:rFonts w:hint="eastAsia" w:ascii="宋体" w:hAnsi="宋体" w:eastAsia="宋体" w:cs="宋体"/>
          <w:szCs w:val="21"/>
          <w:highlight w:val="none"/>
          <w:lang w:eastAsia="zh-CN"/>
        </w:rPr>
        <w:t>采购人按评标报告的中标候选人名单顺序确定中标人之日起2个工作日内，采购代理机构向中标人发出中标通知书，并在财政部门指定的政府采购信息发布媒体上公告中标结果。中标公告期限为1个工作日。</w:t>
      </w:r>
    </w:p>
    <w:p w14:paraId="3396E353">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31.2中标通知书是合同的一个组成部分。</w:t>
      </w:r>
    </w:p>
    <w:p w14:paraId="2CD0DD82">
      <w:pPr>
        <w:spacing w:before="0" w:after="0" w:line="440" w:lineRule="exact"/>
        <w:outlineLvl w:val="9"/>
        <w:rPr>
          <w:rFonts w:hint="eastAsia" w:ascii="宋体" w:hAnsi="宋体" w:eastAsia="宋体" w:cs="宋体"/>
          <w:szCs w:val="24"/>
          <w:highlight w:val="none"/>
        </w:rPr>
      </w:pPr>
      <w:bookmarkStart w:id="457" w:name="_Toc30674"/>
      <w:bookmarkStart w:id="458" w:name="_Toc3128"/>
      <w:bookmarkStart w:id="459" w:name="_Toc489197845"/>
      <w:bookmarkStart w:id="460" w:name="_Toc489145741"/>
      <w:bookmarkStart w:id="461" w:name="_Toc18626"/>
      <w:r>
        <w:rPr>
          <w:rFonts w:hint="eastAsia" w:ascii="宋体" w:hAnsi="宋体" w:eastAsia="宋体" w:cs="宋体"/>
          <w:szCs w:val="24"/>
          <w:highlight w:val="none"/>
        </w:rPr>
        <w:t>32.签订合同</w:t>
      </w:r>
      <w:bookmarkEnd w:id="457"/>
      <w:bookmarkEnd w:id="458"/>
      <w:bookmarkEnd w:id="459"/>
      <w:bookmarkEnd w:id="460"/>
      <w:bookmarkEnd w:id="461"/>
    </w:p>
    <w:bookmarkEnd w:id="449"/>
    <w:bookmarkEnd w:id="450"/>
    <w:bookmarkEnd w:id="451"/>
    <w:bookmarkEnd w:id="452"/>
    <w:bookmarkEnd w:id="453"/>
    <w:bookmarkEnd w:id="454"/>
    <w:bookmarkEnd w:id="455"/>
    <w:bookmarkEnd w:id="456"/>
    <w:p w14:paraId="3F1B93C8">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32.1采购人应当自中标通知书发出之日起30日内，按照招标文件和中标人投标文件的规定，与中标人签订书面合同。所签订的合同不得对招标文件确定的事项和中标人投标文件作实质性修改。</w:t>
      </w:r>
    </w:p>
    <w:p w14:paraId="5387EEA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32.2中标通知书发出后，中标人无正当理由放弃中标或拒签合同的，采购人取消其中标资格，其投标保证金不予退还；给采购人造成的损失超过投标保证金数额的，中标人还应当对超过部分予以赔偿。</w:t>
      </w:r>
    </w:p>
    <w:p w14:paraId="3102F761">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2D1AFB3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32.4政府采购合同应当包括采购人与中标人的名称和住所、标的、数量、质量、价款或者报酬、履行期限及地点和方式、验收要求、违约责任、解决争议的方法等内容。</w:t>
      </w:r>
    </w:p>
    <w:p w14:paraId="08DA6F9D">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32.5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405D15FA">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32.6除采购人与中标人在合同中另行商定将中标项目的非主体、非关键性工作分包的，中标人在中标后将中标项目分包的，采购人取消其中标资格，其投标保证金不予退还；给采购人造成的损失超过投标保证金数额的，中标人还应当对超过部分予以赔偿。</w:t>
      </w:r>
    </w:p>
    <w:p w14:paraId="2A6B6258">
      <w:pPr>
        <w:outlineLvl w:val="9"/>
        <w:rPr>
          <w:rFonts w:hint="eastAsia" w:ascii="宋体" w:hAnsi="宋体" w:eastAsia="宋体" w:cs="宋体"/>
          <w:szCs w:val="24"/>
          <w:highlight w:val="none"/>
        </w:rPr>
      </w:pPr>
      <w:bookmarkStart w:id="462" w:name="_Toc489197846"/>
      <w:bookmarkStart w:id="463" w:name="_Toc10684"/>
      <w:bookmarkStart w:id="464" w:name="_Toc3882"/>
      <w:bookmarkStart w:id="465" w:name="_Toc489145742"/>
      <w:bookmarkStart w:id="466" w:name="_Toc3233"/>
      <w:r>
        <w:rPr>
          <w:rFonts w:hint="eastAsia" w:ascii="宋体" w:hAnsi="宋体" w:eastAsia="宋体" w:cs="宋体"/>
          <w:szCs w:val="24"/>
          <w:highlight w:val="none"/>
        </w:rPr>
        <w:t>33.履约保证金</w:t>
      </w:r>
      <w:bookmarkEnd w:id="462"/>
      <w:bookmarkEnd w:id="463"/>
      <w:bookmarkEnd w:id="464"/>
      <w:bookmarkEnd w:id="465"/>
      <w:bookmarkEnd w:id="466"/>
    </w:p>
    <w:p w14:paraId="75666978">
      <w:pPr>
        <w:pStyle w:val="10"/>
        <w:spacing w:line="460" w:lineRule="exact"/>
        <w:ind w:firstLine="420" w:firstLineChars="200"/>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3</w:t>
      </w:r>
      <w:bookmarkStart w:id="467" w:name="_Toc417913982"/>
      <w:r>
        <w:rPr>
          <w:rFonts w:hint="eastAsia" w:ascii="宋体" w:hAnsi="宋体" w:eastAsia="宋体" w:cs="宋体"/>
          <w:szCs w:val="21"/>
          <w:highlight w:val="none"/>
          <w:lang w:eastAsia="zh-CN"/>
        </w:rPr>
        <w:t>3.1</w:t>
      </w:r>
      <w:bookmarkEnd w:id="467"/>
      <w:r>
        <w:rPr>
          <w:rFonts w:hint="eastAsia" w:ascii="宋体" w:hAnsi="宋体" w:eastAsia="宋体" w:cs="宋体"/>
          <w:szCs w:val="21"/>
          <w:highlight w:val="none"/>
          <w:lang w:val="en-US" w:eastAsia="zh-CN"/>
        </w:rPr>
        <w:t xml:space="preserve"> 本项目不收取履约保证金。</w:t>
      </w:r>
    </w:p>
    <w:p w14:paraId="47434D2D">
      <w:pPr>
        <w:spacing w:before="0" w:line="440" w:lineRule="exact"/>
        <w:jc w:val="center"/>
        <w:outlineLvl w:val="9"/>
        <w:rPr>
          <w:rFonts w:hint="eastAsia" w:ascii="宋体" w:hAnsi="宋体" w:eastAsia="宋体" w:cs="宋体"/>
          <w:b/>
          <w:bCs/>
          <w:color w:val="auto"/>
          <w:sz w:val="28"/>
          <w:szCs w:val="28"/>
          <w:highlight w:val="none"/>
        </w:rPr>
      </w:pPr>
      <w:bookmarkStart w:id="468" w:name="_Toc489197847"/>
      <w:bookmarkStart w:id="469" w:name="_Toc489145743"/>
      <w:bookmarkStart w:id="470" w:name="_Toc488633611"/>
      <w:bookmarkStart w:id="471" w:name="_Toc13306"/>
      <w:bookmarkStart w:id="472" w:name="_Toc4085"/>
      <w:bookmarkStart w:id="473" w:name="_Toc10193"/>
      <w:r>
        <w:rPr>
          <w:rFonts w:hint="eastAsia" w:ascii="宋体" w:hAnsi="宋体" w:eastAsia="宋体" w:cs="宋体"/>
          <w:b/>
          <w:bCs/>
          <w:color w:val="auto"/>
          <w:sz w:val="28"/>
          <w:szCs w:val="28"/>
          <w:highlight w:val="none"/>
        </w:rPr>
        <w:t>八、其他事项</w:t>
      </w:r>
      <w:bookmarkEnd w:id="468"/>
      <w:bookmarkEnd w:id="469"/>
      <w:bookmarkEnd w:id="470"/>
      <w:bookmarkEnd w:id="471"/>
      <w:bookmarkEnd w:id="472"/>
      <w:bookmarkEnd w:id="473"/>
    </w:p>
    <w:p w14:paraId="7EA47AE7">
      <w:pPr>
        <w:outlineLvl w:val="9"/>
        <w:rPr>
          <w:rFonts w:hint="eastAsia" w:ascii="宋体" w:hAnsi="宋体" w:eastAsia="宋体" w:cs="宋体"/>
          <w:szCs w:val="24"/>
          <w:highlight w:val="none"/>
        </w:rPr>
      </w:pPr>
      <w:bookmarkStart w:id="474" w:name="_Toc27833"/>
      <w:bookmarkStart w:id="475" w:name="_Toc23051"/>
      <w:bookmarkStart w:id="476" w:name="_Toc489197848"/>
      <w:bookmarkStart w:id="477" w:name="_Toc13217"/>
      <w:bookmarkStart w:id="478" w:name="_Toc489145744"/>
      <w:r>
        <w:rPr>
          <w:rFonts w:hint="eastAsia" w:ascii="宋体" w:hAnsi="宋体" w:eastAsia="宋体" w:cs="宋体"/>
          <w:szCs w:val="24"/>
          <w:highlight w:val="none"/>
        </w:rPr>
        <w:t>34.采购代理服务费</w:t>
      </w:r>
      <w:bookmarkEnd w:id="474"/>
      <w:bookmarkEnd w:id="475"/>
      <w:bookmarkEnd w:id="476"/>
      <w:bookmarkEnd w:id="477"/>
      <w:bookmarkEnd w:id="478"/>
    </w:p>
    <w:p w14:paraId="2FD4650F">
      <w:pPr>
        <w:pStyle w:val="10"/>
        <w:spacing w:line="460" w:lineRule="exact"/>
        <w:ind w:firstLine="420" w:firstLineChars="200"/>
        <w:outlineLvl w:val="9"/>
        <w:rPr>
          <w:rFonts w:hint="eastAsia" w:ascii="宋体" w:hAnsi="宋体" w:eastAsia="宋体" w:cs="宋体"/>
          <w:highlight w:val="none"/>
        </w:rPr>
      </w:pPr>
      <w:bookmarkStart w:id="479" w:name="_Toc489145745"/>
      <w:bookmarkStart w:id="480" w:name="_Toc489197849"/>
      <w:r>
        <w:rPr>
          <w:rFonts w:hint="eastAsia" w:ascii="宋体" w:hAnsi="宋体" w:eastAsia="宋体" w:cs="宋体"/>
          <w:kern w:val="2"/>
          <w:sz w:val="21"/>
          <w:szCs w:val="21"/>
          <w:highlight w:val="none"/>
          <w:lang w:val="en-US" w:eastAsia="zh-CN" w:bidi="ar-SA"/>
        </w:rPr>
        <w:t>34</w:t>
      </w:r>
      <w:r>
        <w:rPr>
          <w:rFonts w:hint="eastAsia" w:ascii="宋体" w:hAnsi="宋体" w:eastAsia="宋体" w:cs="宋体"/>
          <w:highlight w:val="none"/>
        </w:rPr>
        <w:t>.1采购代理服务费：</w:t>
      </w:r>
      <w:r>
        <w:rPr>
          <w:rFonts w:hint="eastAsia" w:ascii="宋体" w:hAnsi="宋体" w:eastAsia="宋体" w:cs="宋体"/>
          <w:highlight w:val="none"/>
          <w:lang w:eastAsia="zh-CN"/>
        </w:rPr>
        <w:t>采购代理服务费</w:t>
      </w:r>
      <w:r>
        <w:rPr>
          <w:rFonts w:hint="eastAsia" w:ascii="宋体" w:hAnsi="宋体" w:cs="宋体"/>
          <w:highlight w:val="none"/>
          <w:lang w:val="en-US" w:eastAsia="zh-CN"/>
        </w:rPr>
        <w:t>按照下表</w:t>
      </w:r>
      <w:r>
        <w:rPr>
          <w:rFonts w:hint="eastAsia" w:ascii="宋体" w:hAnsi="宋体" w:eastAsia="宋体" w:cs="宋体"/>
          <w:highlight w:val="none"/>
          <w:lang w:eastAsia="zh-CN"/>
        </w:rPr>
        <w:t>收费标准下浮20%向中标人收取（计算基准价为中标金额）</w:t>
      </w:r>
      <w:r>
        <w:rPr>
          <w:rFonts w:hint="eastAsia" w:ascii="宋体" w:hAnsi="宋体" w:eastAsia="宋体" w:cs="宋体"/>
          <w:highlight w:val="none"/>
        </w:rPr>
        <w:t>。</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5"/>
        <w:gridCol w:w="5598"/>
      </w:tblGrid>
      <w:tr w14:paraId="2224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2795" w:type="dxa"/>
            <w:noWrap w:val="0"/>
            <w:vAlign w:val="center"/>
          </w:tcPr>
          <w:p w14:paraId="16AABA4D">
            <w:pPr>
              <w:wordWrap w:val="0"/>
              <w:spacing w:line="360" w:lineRule="exact"/>
              <w:jc w:val="center"/>
              <w:outlineLvl w:val="9"/>
              <w:rPr>
                <w:rFonts w:hint="eastAsia" w:ascii="宋体" w:hAnsi="宋体" w:cs="宋体"/>
                <w:color w:val="auto"/>
                <w:kern w:val="0"/>
                <w:szCs w:val="21"/>
                <w:highlight w:val="none"/>
              </w:rPr>
            </w:pPr>
            <w:r>
              <w:rPr>
                <w:rFonts w:hint="eastAsia" w:ascii="宋体" w:hAnsi="宋体" w:cs="宋体"/>
                <w:color w:val="auto"/>
                <w:kern w:val="0"/>
                <w:szCs w:val="21"/>
                <w:highlight w:val="none"/>
              </w:rPr>
              <w:t>中标金额</w:t>
            </w:r>
          </w:p>
          <w:p w14:paraId="32938D34">
            <w:pPr>
              <w:wordWrap w:val="0"/>
              <w:spacing w:line="360" w:lineRule="exact"/>
              <w:jc w:val="center"/>
              <w:outlineLvl w:val="9"/>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5598" w:type="dxa"/>
            <w:noWrap w:val="0"/>
            <w:vAlign w:val="center"/>
          </w:tcPr>
          <w:p w14:paraId="7AA486BF">
            <w:pPr>
              <w:wordWrap w:val="0"/>
              <w:spacing w:line="360" w:lineRule="exact"/>
              <w:jc w:val="center"/>
              <w:outlineLvl w:val="9"/>
              <w:rPr>
                <w:rFonts w:hint="eastAsia" w:ascii="宋体" w:hAnsi="宋体" w:cs="宋体"/>
                <w:color w:val="auto"/>
                <w:kern w:val="0"/>
                <w:szCs w:val="21"/>
                <w:highlight w:val="none"/>
              </w:rPr>
            </w:pPr>
            <w:r>
              <w:rPr>
                <w:rFonts w:hint="eastAsia" w:ascii="宋体" w:hAnsi="宋体" w:cs="宋体"/>
                <w:color w:val="auto"/>
                <w:kern w:val="0"/>
                <w:szCs w:val="21"/>
                <w:highlight w:val="none"/>
              </w:rPr>
              <w:t>服务招标收费标准</w:t>
            </w:r>
          </w:p>
        </w:tc>
      </w:tr>
      <w:tr w14:paraId="1023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5" w:type="dxa"/>
            <w:shd w:val="clear" w:color="auto" w:fill="auto"/>
            <w:noWrap w:val="0"/>
            <w:vAlign w:val="center"/>
          </w:tcPr>
          <w:p w14:paraId="06ED8453">
            <w:pPr>
              <w:wordWrap w:val="0"/>
              <w:spacing w:line="360" w:lineRule="exact"/>
              <w:jc w:val="center"/>
              <w:outlineLvl w:val="9"/>
              <w:rPr>
                <w:rFonts w:hint="eastAsia" w:ascii="宋体" w:hAnsi="宋体" w:cs="宋体"/>
                <w:color w:val="auto"/>
                <w:kern w:val="0"/>
                <w:szCs w:val="21"/>
                <w:highlight w:val="none"/>
              </w:rPr>
            </w:pPr>
            <w:r>
              <w:rPr>
                <w:rFonts w:hint="eastAsia" w:ascii="宋体" w:hAnsi="宋体" w:cs="宋体"/>
                <w:color w:val="auto"/>
                <w:kern w:val="0"/>
                <w:szCs w:val="21"/>
                <w:highlight w:val="none"/>
              </w:rPr>
              <w:t>100以下</w:t>
            </w:r>
          </w:p>
        </w:tc>
        <w:tc>
          <w:tcPr>
            <w:tcW w:w="5598" w:type="dxa"/>
            <w:shd w:val="clear" w:color="auto" w:fill="FFFFFF"/>
            <w:noWrap w:val="0"/>
            <w:vAlign w:val="center"/>
          </w:tcPr>
          <w:p w14:paraId="284B7B8F">
            <w:pPr>
              <w:wordWrap w:val="0"/>
              <w:spacing w:line="360" w:lineRule="exact"/>
              <w:jc w:val="center"/>
              <w:outlineLvl w:val="9"/>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r>
      <w:tr w14:paraId="3411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5" w:type="dxa"/>
            <w:shd w:val="clear" w:color="auto" w:fill="auto"/>
            <w:noWrap w:val="0"/>
            <w:vAlign w:val="center"/>
          </w:tcPr>
          <w:p w14:paraId="011A0772">
            <w:pPr>
              <w:wordWrap w:val="0"/>
              <w:spacing w:line="360" w:lineRule="exact"/>
              <w:jc w:val="center"/>
              <w:outlineLvl w:val="9"/>
              <w:rPr>
                <w:rFonts w:hint="eastAsia" w:ascii="宋体" w:hAnsi="宋体" w:cs="宋体"/>
                <w:color w:val="auto"/>
                <w:kern w:val="0"/>
                <w:szCs w:val="21"/>
                <w:highlight w:val="none"/>
              </w:rPr>
            </w:pPr>
            <w:r>
              <w:rPr>
                <w:rFonts w:hint="eastAsia" w:ascii="宋体" w:hAnsi="宋体" w:cs="宋体"/>
                <w:color w:val="auto"/>
                <w:kern w:val="0"/>
                <w:szCs w:val="21"/>
                <w:highlight w:val="none"/>
              </w:rPr>
              <w:t>100—500</w:t>
            </w:r>
          </w:p>
        </w:tc>
        <w:tc>
          <w:tcPr>
            <w:tcW w:w="5598" w:type="dxa"/>
            <w:shd w:val="clear" w:color="auto" w:fill="FFFFFF"/>
            <w:noWrap w:val="0"/>
            <w:vAlign w:val="center"/>
          </w:tcPr>
          <w:p w14:paraId="06FF7616">
            <w:pPr>
              <w:wordWrap w:val="0"/>
              <w:spacing w:line="360" w:lineRule="exact"/>
              <w:jc w:val="center"/>
              <w:outlineLvl w:val="9"/>
              <w:rPr>
                <w:rFonts w:hint="eastAsia" w:ascii="宋体" w:hAnsi="宋体" w:cs="宋体"/>
                <w:color w:val="auto"/>
                <w:kern w:val="0"/>
                <w:szCs w:val="21"/>
                <w:highlight w:val="none"/>
              </w:rPr>
            </w:pPr>
            <w:r>
              <w:rPr>
                <w:rFonts w:hint="eastAsia" w:ascii="宋体" w:hAnsi="宋体" w:cs="宋体"/>
                <w:color w:val="auto"/>
                <w:kern w:val="0"/>
                <w:szCs w:val="21"/>
                <w:highlight w:val="none"/>
              </w:rPr>
              <w:t>0.8%</w:t>
            </w:r>
          </w:p>
        </w:tc>
      </w:tr>
    </w:tbl>
    <w:p w14:paraId="32F13027">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采购代理服务费按差额定率累进法计算</w:t>
      </w:r>
      <w:r>
        <w:rPr>
          <w:rFonts w:hint="eastAsia" w:ascii="宋体" w:hAnsi="宋体" w:eastAsia="宋体" w:cs="宋体"/>
          <w:szCs w:val="21"/>
          <w:highlight w:val="none"/>
          <w:lang w:eastAsia="zh-CN"/>
        </w:rPr>
        <w:t xml:space="preserve">。例如:某服务类项中标金额为 </w:t>
      </w:r>
      <w:r>
        <w:rPr>
          <w:rFonts w:hint="eastAsia" w:ascii="宋体" w:hAnsi="宋体" w:cs="宋体"/>
          <w:szCs w:val="21"/>
          <w:highlight w:val="none"/>
          <w:lang w:val="en-US" w:eastAsia="zh-CN"/>
        </w:rPr>
        <w:t>5</w:t>
      </w:r>
      <w:r>
        <w:rPr>
          <w:rFonts w:hint="eastAsia" w:ascii="宋体" w:hAnsi="宋体" w:eastAsia="宋体" w:cs="宋体"/>
          <w:szCs w:val="21"/>
          <w:highlight w:val="none"/>
          <w:lang w:eastAsia="zh-CN"/>
        </w:rPr>
        <w:t>00万元，计算</w:t>
      </w:r>
      <w:r>
        <w:rPr>
          <w:rFonts w:hint="eastAsia" w:ascii="宋体" w:hAnsi="宋体" w:cs="宋体"/>
          <w:szCs w:val="21"/>
          <w:highlight w:val="none"/>
          <w:lang w:val="en-US" w:eastAsia="zh-CN"/>
        </w:rPr>
        <w:t>采购代理</w:t>
      </w:r>
      <w:r>
        <w:rPr>
          <w:rFonts w:hint="eastAsia" w:ascii="宋体" w:hAnsi="宋体" w:eastAsia="宋体" w:cs="宋体"/>
          <w:szCs w:val="21"/>
          <w:highlight w:val="none"/>
          <w:lang w:eastAsia="zh-CN"/>
        </w:rPr>
        <w:t>服务费如下:</w:t>
      </w:r>
    </w:p>
    <w:p w14:paraId="6F09A18D">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100万元x1.5%=1.5万元</w:t>
      </w:r>
    </w:p>
    <w:p w14:paraId="2F9CFB69">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(500-100)万元x0.80%=3.2万元</w:t>
      </w:r>
    </w:p>
    <w:p w14:paraId="1848263C">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合计收费=1.5+3.2=</w:t>
      </w:r>
      <w:r>
        <w:rPr>
          <w:rFonts w:hint="eastAsia" w:ascii="宋体" w:hAnsi="宋体" w:cs="宋体"/>
          <w:szCs w:val="21"/>
          <w:highlight w:val="none"/>
          <w:lang w:val="en-US" w:eastAsia="zh-CN"/>
        </w:rPr>
        <w:t>4.7</w:t>
      </w:r>
      <w:r>
        <w:rPr>
          <w:rFonts w:hint="eastAsia" w:ascii="宋体" w:hAnsi="宋体" w:eastAsia="宋体" w:cs="宋体"/>
          <w:szCs w:val="21"/>
          <w:highlight w:val="none"/>
          <w:lang w:eastAsia="zh-CN"/>
        </w:rPr>
        <w:t>万元</w:t>
      </w:r>
    </w:p>
    <w:p w14:paraId="3B31EAA2">
      <w:pPr>
        <w:pStyle w:val="10"/>
        <w:spacing w:line="460" w:lineRule="exact"/>
        <w:ind w:firstLine="420" w:firstLineChars="200"/>
        <w:outlineLvl w:val="9"/>
        <w:rPr>
          <w:rFonts w:hint="default" w:ascii="宋体" w:hAnsi="宋体" w:eastAsia="宋体" w:cs="宋体"/>
          <w:szCs w:val="21"/>
          <w:highlight w:val="none"/>
          <w:lang w:val="en-US" w:eastAsia="zh-CN"/>
        </w:rPr>
      </w:pPr>
      <w:r>
        <w:rPr>
          <w:rFonts w:hint="eastAsia" w:ascii="宋体" w:hAnsi="宋体" w:eastAsia="宋体" w:cs="宋体"/>
          <w:highlight w:val="none"/>
          <w:lang w:eastAsia="zh-CN"/>
        </w:rPr>
        <w:t>收费标准下浮20%向中标人收取，</w:t>
      </w:r>
      <w:r>
        <w:rPr>
          <w:rFonts w:hint="eastAsia" w:ascii="宋体" w:hAnsi="宋体" w:eastAsia="宋体" w:cs="宋体"/>
          <w:highlight w:val="none"/>
          <w:lang w:val="en-US" w:eastAsia="zh-CN"/>
        </w:rPr>
        <w:t>最终收费为</w:t>
      </w:r>
      <w:r>
        <w:rPr>
          <w:rFonts w:hint="eastAsia" w:ascii="宋体" w:hAnsi="宋体" w:cs="宋体"/>
          <w:highlight w:val="none"/>
          <w:lang w:val="en-US" w:eastAsia="zh-CN"/>
        </w:rPr>
        <w:t>4.7</w:t>
      </w:r>
      <w:r>
        <w:rPr>
          <w:rFonts w:hint="eastAsia" w:ascii="宋体" w:hAnsi="宋体" w:eastAsia="宋体" w:cs="宋体"/>
          <w:highlight w:val="none"/>
          <w:lang w:val="en-US" w:eastAsia="zh-CN"/>
        </w:rPr>
        <w:t>万元*0.8=</w:t>
      </w:r>
      <w:r>
        <w:rPr>
          <w:rFonts w:hint="eastAsia" w:ascii="宋体" w:hAnsi="宋体" w:cs="宋体"/>
          <w:highlight w:val="none"/>
          <w:lang w:val="en-US" w:eastAsia="zh-CN"/>
        </w:rPr>
        <w:t>3.76</w:t>
      </w:r>
      <w:r>
        <w:rPr>
          <w:rFonts w:hint="eastAsia" w:ascii="宋体" w:hAnsi="宋体" w:eastAsia="宋体" w:cs="宋体"/>
          <w:highlight w:val="none"/>
          <w:lang w:val="en-US" w:eastAsia="zh-CN"/>
        </w:rPr>
        <w:t>万元。</w:t>
      </w:r>
    </w:p>
    <w:p w14:paraId="07812468">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34.2中标人应在接受“中标通知书”前向采购代理机构一次付清采购代理服务费。</w:t>
      </w:r>
    </w:p>
    <w:p w14:paraId="3D5ECE01">
      <w:pPr>
        <w:spacing w:before="0" w:after="0" w:line="440" w:lineRule="exact"/>
        <w:outlineLvl w:val="9"/>
        <w:rPr>
          <w:rFonts w:hint="eastAsia" w:ascii="宋体" w:hAnsi="宋体" w:eastAsia="宋体" w:cs="宋体"/>
          <w:szCs w:val="24"/>
          <w:highlight w:val="none"/>
        </w:rPr>
      </w:pPr>
      <w:bookmarkStart w:id="481" w:name="_Toc14841"/>
      <w:bookmarkStart w:id="482" w:name="_Toc17737"/>
      <w:bookmarkStart w:id="483" w:name="_Toc29593"/>
      <w:r>
        <w:rPr>
          <w:rFonts w:hint="eastAsia" w:ascii="宋体" w:hAnsi="宋体" w:eastAsia="宋体" w:cs="宋体"/>
          <w:szCs w:val="24"/>
          <w:highlight w:val="none"/>
        </w:rPr>
        <w:t>35.招标文件编制依据</w:t>
      </w:r>
      <w:bookmarkEnd w:id="479"/>
      <w:bookmarkEnd w:id="480"/>
      <w:bookmarkEnd w:id="481"/>
      <w:bookmarkEnd w:id="482"/>
      <w:bookmarkEnd w:id="483"/>
    </w:p>
    <w:p w14:paraId="3D82A634">
      <w:pPr>
        <w:pStyle w:val="10"/>
        <w:spacing w:line="460" w:lineRule="exact"/>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35.1本招标文件根据《中华人民共和国政府采购法》《中华人民共和国政府采购法实施条例》《政府采购货物和服务招标投标管理办法》（财政部令第87号）等有关法律、法规编制，解释权属于采购人、采购代理机构。</w:t>
      </w:r>
    </w:p>
    <w:p w14:paraId="0119D038">
      <w:pPr>
        <w:spacing w:before="0" w:after="0" w:line="440" w:lineRule="exact"/>
        <w:outlineLvl w:val="9"/>
        <w:rPr>
          <w:rFonts w:hint="eastAsia" w:ascii="宋体" w:hAnsi="宋体" w:eastAsia="宋体" w:cs="宋体"/>
          <w:szCs w:val="24"/>
          <w:highlight w:val="none"/>
        </w:rPr>
      </w:pPr>
      <w:bookmarkStart w:id="484" w:name="_Toc12798"/>
      <w:bookmarkStart w:id="485" w:name="_Toc26607"/>
      <w:bookmarkStart w:id="486" w:name="_Toc18790"/>
      <w:bookmarkStart w:id="487" w:name="_Toc489145746"/>
      <w:bookmarkStart w:id="488" w:name="_Toc489197850"/>
      <w:r>
        <w:rPr>
          <w:rFonts w:hint="eastAsia" w:ascii="宋体" w:hAnsi="宋体" w:eastAsia="宋体" w:cs="宋体"/>
          <w:szCs w:val="24"/>
          <w:highlight w:val="none"/>
        </w:rPr>
        <w:t>36.需要补充的其他内容</w:t>
      </w:r>
      <w:bookmarkEnd w:id="484"/>
      <w:bookmarkEnd w:id="485"/>
      <w:bookmarkEnd w:id="486"/>
      <w:bookmarkEnd w:id="487"/>
      <w:bookmarkEnd w:id="488"/>
    </w:p>
    <w:p w14:paraId="362C0D20">
      <w:pPr>
        <w:pStyle w:val="10"/>
        <w:spacing w:line="460" w:lineRule="exact"/>
        <w:ind w:firstLine="420" w:firstLineChars="200"/>
        <w:outlineLvl w:val="9"/>
        <w:rPr>
          <w:rFonts w:hint="eastAsia" w:ascii="宋体" w:hAnsi="宋体" w:eastAsia="宋体" w:cs="宋体"/>
          <w:szCs w:val="21"/>
          <w:highlight w:val="none"/>
          <w:lang w:eastAsia="zh-CN"/>
        </w:rPr>
      </w:pPr>
      <w:bookmarkStart w:id="489" w:name="_Toc489145747"/>
      <w:r>
        <w:rPr>
          <w:rFonts w:hint="eastAsia" w:ascii="宋体" w:hAnsi="宋体" w:eastAsia="宋体" w:cs="宋体"/>
          <w:szCs w:val="21"/>
          <w:highlight w:val="none"/>
          <w:lang w:eastAsia="zh-CN"/>
        </w:rPr>
        <w:t>36.1关于中小企业：</w:t>
      </w:r>
    </w:p>
    <w:p w14:paraId="199245C2">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36.1.1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090C2B6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36.1.2符合中小企业划分标准的个体工商户，在政府采购活动中视同中小企业。</w:t>
      </w:r>
    </w:p>
    <w:p w14:paraId="253D6E72">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36.1.3在政府采购活动中，供应商提供的货物、工程或者服务符合下列情形的，享受《政府采购促进中小企业发展管理办法》（财库〔2020〕46号）规定的中小企业扶持政策：</w:t>
      </w:r>
    </w:p>
    <w:p w14:paraId="6225885A">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（一）在货物采购项目中，货物由中小企业制造，即货物由中小企业生产且使用该中小企业商号或者注册商标；</w:t>
      </w:r>
    </w:p>
    <w:p w14:paraId="0269EE5F">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（二）在工程采购项目中，工程由中小企业承建，即工程施工单位为中小企业；</w:t>
      </w:r>
    </w:p>
    <w:p w14:paraId="5DB7ABF3">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（三）在服务采购项目中，服务由中小企业承接，即提供服务的人员为中小企业依照《中华人民共和国劳动合同法》订立劳动合同的从业人员。</w:t>
      </w:r>
    </w:p>
    <w:p w14:paraId="34B391EC">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36.1.4在货物采购项目中，供应商提供的货物既有中小企业制造货物，也有大型企业制造货物的，不享受本办法规定的中小企业扶持政策。</w:t>
      </w:r>
    </w:p>
    <w:p w14:paraId="1FBB549D">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中小企业参加政府采购活动，应当出具《政府采购促进中小企业发展管理办法》（财库〔2020〕46号）规定的《中小企业声明函》，否则不得享受相关中小企业扶持政策。</w:t>
      </w:r>
    </w:p>
    <w:p w14:paraId="1385680D">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eastAsia="zh-CN"/>
        </w:rPr>
        <w:t>依据《政府采购促进中小企业发展管理办法》（财库〔2020〕46号）规定享受扶持政策获得政府采购合同的，小微企业不得将合同分包给大中型企业，中型企业不得将合同分包给大型企业。</w:t>
      </w:r>
    </w:p>
    <w:p w14:paraId="0DBEE940">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36.1.</w:t>
      </w:r>
      <w:r>
        <w:rPr>
          <w:rFonts w:hint="eastAsia" w:ascii="宋体" w:hAnsi="宋体" w:eastAsia="宋体" w:cs="宋体"/>
          <w:szCs w:val="21"/>
          <w:highlight w:val="none"/>
          <w:lang w:val="en-US" w:eastAsia="zh-CN"/>
        </w:rPr>
        <w:t>7本项目所属行业为商务服务业</w:t>
      </w:r>
      <w:r>
        <w:rPr>
          <w:rFonts w:hint="eastAsia" w:ascii="宋体" w:hAnsi="宋体" w:eastAsia="宋体" w:cs="宋体"/>
          <w:szCs w:val="21"/>
          <w:highlight w:val="none"/>
          <w:lang w:eastAsia="zh-CN"/>
        </w:rPr>
        <w:t>，符合条件的投标人应根据《中小企业划型标准规定》（工信部联企业〔</w:t>
      </w:r>
      <w:r>
        <w:rPr>
          <w:rFonts w:hint="eastAsia" w:ascii="宋体" w:hAnsi="宋体" w:eastAsia="宋体" w:cs="宋体"/>
          <w:szCs w:val="21"/>
          <w:highlight w:val="none"/>
          <w:lang w:val="en-US" w:eastAsia="zh-CN"/>
        </w:rPr>
        <w:t>2011</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300）号）</w:t>
      </w:r>
      <w:r>
        <w:rPr>
          <w:rFonts w:hint="eastAsia" w:ascii="宋体" w:hAnsi="宋体" w:eastAsia="宋体" w:cs="宋体"/>
          <w:szCs w:val="21"/>
          <w:highlight w:val="none"/>
          <w:lang w:eastAsia="zh-CN"/>
        </w:rPr>
        <w:t>中租赁和商务服务业划型标准进行划型。</w:t>
      </w:r>
    </w:p>
    <w:p w14:paraId="0784D91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36.1.</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lang w:eastAsia="zh-CN"/>
        </w:rPr>
        <w:t>本项目针对小微企业报价给予10%的扣除，用扣除后的价格参与评审</w:t>
      </w:r>
      <w:r>
        <w:rPr>
          <w:rFonts w:hint="eastAsia" w:ascii="宋体" w:hAnsi="宋体" w:cs="宋体"/>
          <w:szCs w:val="21"/>
          <w:highlight w:val="none"/>
          <w:lang w:eastAsia="zh-CN"/>
        </w:rPr>
        <w:t>，以联合体形式参加政府采购活动，联合体各方均为中小企业的，联合体视同中小企业。其中，联合体各方均为小微企业的,联合体视同小微企业，</w:t>
      </w:r>
      <w:r>
        <w:rPr>
          <w:rFonts w:hint="eastAsia" w:ascii="宋体" w:hAnsi="宋体" w:cs="宋体"/>
          <w:szCs w:val="21"/>
          <w:highlight w:val="none"/>
          <w:lang w:val="en-US" w:eastAsia="zh-CN"/>
        </w:rPr>
        <w:t>大中型企业与小微企业组成联合体，对于联合体协议约定小微企业的合同份额占到合同总金额30%以上的</w:t>
      </w:r>
      <w:r>
        <w:rPr>
          <w:rFonts w:hint="eastAsia" w:ascii="宋体" w:hAnsi="宋体" w:cs="宋体"/>
          <w:szCs w:val="21"/>
          <w:highlight w:val="none"/>
          <w:lang w:eastAsia="zh-CN"/>
        </w:rPr>
        <w:t>给予</w:t>
      </w:r>
      <w:r>
        <w:rPr>
          <w:rFonts w:hint="eastAsia" w:ascii="宋体" w:hAnsi="宋体" w:cs="宋体"/>
          <w:szCs w:val="21"/>
          <w:highlight w:val="none"/>
          <w:lang w:val="en-US" w:eastAsia="zh-CN"/>
        </w:rPr>
        <w:t>5</w:t>
      </w:r>
      <w:r>
        <w:rPr>
          <w:rFonts w:hint="eastAsia" w:ascii="宋体" w:hAnsi="宋体" w:cs="宋体"/>
          <w:szCs w:val="21"/>
          <w:highlight w:val="none"/>
          <w:lang w:eastAsia="zh-CN"/>
        </w:rPr>
        <w:t>%的扣除，用扣除后的价格参与评审</w:t>
      </w:r>
      <w:r>
        <w:rPr>
          <w:rFonts w:hint="eastAsia" w:ascii="宋体" w:hAnsi="宋体" w:eastAsia="宋体" w:cs="宋体"/>
          <w:szCs w:val="21"/>
          <w:highlight w:val="none"/>
          <w:lang w:eastAsia="zh-CN"/>
        </w:rPr>
        <w:t>。</w:t>
      </w:r>
    </w:p>
    <w:p w14:paraId="7A05C624">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36.1.</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eastAsia="zh-CN"/>
        </w:rPr>
        <w:t>中标、成交投标人享受本办法规定的中小企业扶持政策的，采购人、采购代理机构将随中标、成交结果公开中标、成交投标人的《中小企业声明函》。</w:t>
      </w:r>
    </w:p>
    <w:p w14:paraId="6AA874B5">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36.2关于监狱企业：</w:t>
      </w:r>
    </w:p>
    <w:p w14:paraId="5B07284C">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8CF6BD">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36.2.2监狱企业参加政府采购活动时，应当提供由省级以上监狱管理局、戒毒管理局（含新疆生产建设兵团）出具的属于监狱企业的证明文件。</w:t>
      </w:r>
    </w:p>
    <w:p w14:paraId="29D37C51">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36.2.3在政府采购活动中，监狱企业视同小型、微型企业，享受预留份额、评审中价格扣除等政府采购促进中小企业发展的政府采购政策。</w:t>
      </w:r>
    </w:p>
    <w:p w14:paraId="0C91E67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36.3关于残疾人福利性单位：</w:t>
      </w:r>
    </w:p>
    <w:p w14:paraId="54ECE3C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36.3.1根据《三部门联合发布关于促进残疾人就业政府采购政策的通知》（财库〔2017〕141号）的规定，享受政府采购支持政策的残疾人福利性单位应当同时满足以下条件：</w:t>
      </w:r>
    </w:p>
    <w:p w14:paraId="551C944E">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（一）安置的残疾人占本单位在职职工人数的比例不低于25%（含25%），并且安置的残疾人人数不少于10人（含10人）；</w:t>
      </w:r>
    </w:p>
    <w:p w14:paraId="1FDAA629">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（二）依法与安置的每位残疾人签订了一年以上（含一年）的劳动合同或服务协议；</w:t>
      </w:r>
    </w:p>
    <w:p w14:paraId="49DF151F">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（三）为安置的每位残疾人按月足额缴纳了基本养老保险、基本医疗保险、失业保险、工伤保险和生育保险等社会保险费；</w:t>
      </w:r>
    </w:p>
    <w:p w14:paraId="656EDD68">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（四）通过银行等金融机构向安置的每位残疾人，按月支付了不低于单位所在区县适用的经省级人民政府批准的月最低工资标准的工资；</w:t>
      </w:r>
    </w:p>
    <w:p w14:paraId="79742FB3">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（五）提供本单位制造的货物、承担的工程或者服务（以下简称产品），或者提供其他残疾人福利性单位制造的货物（不包括使用非残疾人福利性单位注册商标的货物）。</w:t>
      </w:r>
    </w:p>
    <w:p w14:paraId="40B4C793">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B509859">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36.3.2符合条件的残疾人福利性单位在参加政府采购活动时，应当按《关于促进残疾人就业政府采购政策的通知》（财库〔2017〕141号）提供规定的《残疾人福利性单位声明函》，并对声明的真实性负责。</w:t>
      </w:r>
    </w:p>
    <w:p w14:paraId="76F1F326">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36.3.3本项目针对残疾人福利性单位价格给予10%的扣除，用扣除后的价格参与评审。残疾人福利性单位属于小型、微型企业的，不重复享受政策。</w:t>
      </w:r>
    </w:p>
    <w:p w14:paraId="7DBCAC53">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其它注意事项：以下情况视为投标人同意撤回已上传系统的投标文件或其投标文件无效：</w:t>
      </w:r>
    </w:p>
    <w:p w14:paraId="4F12077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（1）政采云电子平台显示投标人未上传投标文件； </w:t>
      </w:r>
    </w:p>
    <w:p w14:paraId="7569CC4B">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（2）因投标人原因上传的投标文件在开启文件时无法解密；</w:t>
      </w:r>
    </w:p>
    <w:p w14:paraId="67F7CEA2">
      <w:pPr>
        <w:pStyle w:val="10"/>
        <w:spacing w:line="460" w:lineRule="exact"/>
        <w:ind w:firstLine="420" w:firstLineChars="200"/>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）因投标人自身原因导致未在规定时间内完成投标文件解密。</w:t>
      </w:r>
    </w:p>
    <w:p w14:paraId="38483670">
      <w:pPr>
        <w:outlineLvl w:val="9"/>
        <w:rPr>
          <w:rFonts w:hint="eastAsia" w:ascii="宋体" w:hAnsi="宋体" w:eastAsia="宋体" w:cs="宋体"/>
          <w:szCs w:val="21"/>
          <w:highlight w:val="none"/>
        </w:rPr>
      </w:pPr>
      <w:r>
        <w:rPr>
          <w:rFonts w:hint="eastAsia" w:ascii="宋体" w:hAnsi="宋体" w:eastAsia="宋体" w:cs="宋体"/>
          <w:szCs w:val="21"/>
          <w:highlight w:val="none"/>
        </w:rPr>
        <w:br w:type="page"/>
      </w:r>
    </w:p>
    <w:p w14:paraId="15C27B06">
      <w:pPr>
        <w:keepNext w:val="0"/>
        <w:keepLines w:val="0"/>
        <w:pageBreakBefore w:val="0"/>
        <w:kinsoku/>
        <w:wordWrap/>
        <w:overflowPunct/>
        <w:topLinePunct w:val="0"/>
        <w:autoSpaceDE/>
        <w:autoSpaceDN/>
        <w:bidi w:val="0"/>
        <w:adjustRightInd w:val="0"/>
        <w:snapToGrid w:val="0"/>
        <w:spacing w:line="360" w:lineRule="auto"/>
        <w:ind w:left="0"/>
        <w:jc w:val="lef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w:t>
      </w:r>
    </w:p>
    <w:p w14:paraId="364F8DD2">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80" w:lineRule="exact"/>
        <w:ind w:left="0"/>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highlight w:val="none"/>
          <w:shd w:val="clear" w:color="auto" w:fill="FFFFFF"/>
        </w:rPr>
        <w:t>《中小企业划型标准规定》</w:t>
      </w:r>
    </w:p>
    <w:p w14:paraId="52ECE92D">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一、根据《中华人民共和国中小企业促进法》和《国务院关于进一步促进中小企业发展的若干意见》（国发〔2009〕 36 号</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，制定本规定。</w:t>
      </w:r>
    </w:p>
    <w:p w14:paraId="40F914B5">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二、中小企业划分为中型、小型、微型三种类型，具体标准根据企业从业人员、营业收入、资产总额等指标，结合行业特点制定。</w:t>
      </w:r>
    </w:p>
    <w:p w14:paraId="48C4C820">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24498F4">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四、各行业划型标准为：</w:t>
      </w:r>
    </w:p>
    <w:p w14:paraId="05D3F7A7">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（一）农、林、牧、渔业。营业收入20000 万元以下的为中小微型企业。其中，营业收入500万元及以上的为中型企业，营业收入50万元及以上的为小型企业，营业收入 50 万元以下的为微型企业。</w:t>
      </w:r>
    </w:p>
    <w:p w14:paraId="436679D6">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DC1D13">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499F940">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130AE6">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（五）零售业。从业人员300人以下或营业收入20000万元以下的为中小微型企业。其中，从业人员50人及以上，且营业收入500万元及以上的为中型企业；从业人员10人及</w:t>
      </w:r>
      <w:r>
        <w:rPr>
          <w:rFonts w:hint="eastAsia" w:ascii="宋体" w:hAnsi="宋体" w:eastAsia="宋体" w:cs="宋体"/>
          <w:color w:val="auto"/>
          <w:sz w:val="21"/>
          <w:szCs w:val="21"/>
          <w:highlight w:val="none"/>
          <w:shd w:val="clear" w:color="auto" w:fill="FFFFFF"/>
          <w:lang w:eastAsia="zh-CN"/>
        </w:rPr>
        <w:t>以上</w:t>
      </w:r>
      <w:r>
        <w:rPr>
          <w:rFonts w:hint="eastAsia" w:ascii="宋体" w:hAnsi="宋体" w:eastAsia="宋体" w:cs="宋体"/>
          <w:color w:val="auto"/>
          <w:sz w:val="21"/>
          <w:szCs w:val="21"/>
          <w:highlight w:val="none"/>
          <w:shd w:val="clear" w:color="auto" w:fill="FFFFFF"/>
        </w:rPr>
        <w:t>，且营业收入100万元及以上的为小型企业；从业人员10人以下或营业收入100万元以下的为微型企业。</w:t>
      </w:r>
    </w:p>
    <w:p w14:paraId="1B22F534">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4B24C82">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37D2811">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572EE88">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E922AD2">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9A6A27A">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D2520D">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EC387A4">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2DD5A6">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0464823">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2"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205C9E1">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6F12A22E">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五、企业类型的划分以统计部门的统计数据为依据。</w:t>
      </w:r>
    </w:p>
    <w:p w14:paraId="041F4C9D">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六、本规定适用于在中华人民共和国境内依法设立的各类所有制和各种组织形式的企业。个体工商户和本规定以外的行业，参照本规定进行划型。</w:t>
      </w:r>
    </w:p>
    <w:p w14:paraId="215D046A">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03995E03">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八、本规定由工业和信息化部、国家统计局会同有关部门根据《国民经济行业分类》修订情况和企业发展变化情况适时修订。</w:t>
      </w:r>
    </w:p>
    <w:p w14:paraId="4382ADFC">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九、本规定由工业和信息化部、国家统计局会同有关部门负责解释。</w:t>
      </w:r>
    </w:p>
    <w:p w14:paraId="7F2C6B36">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十、本规定自发布之日起执行，原国家经贸委、原国家计委、财政部和国家统计局2003年颁布的《中小企业标准暂行规定》国经贸中小企〔2003〕143号同时废止。</w:t>
      </w:r>
    </w:p>
    <w:p w14:paraId="174C8659">
      <w:pPr>
        <w:wordWrap w:val="0"/>
        <w:ind w:left="502"/>
        <w:jc w:val="left"/>
        <w:rPr>
          <w:rFonts w:hint="eastAsia" w:ascii="宋体" w:hAnsi="宋体" w:eastAsia="宋体" w:cs="宋体"/>
          <w:szCs w:val="21"/>
          <w:highlight w:val="none"/>
        </w:rPr>
      </w:pPr>
    </w:p>
    <w:p w14:paraId="1C751E29">
      <w:pPr>
        <w:pStyle w:val="36"/>
        <w:rPr>
          <w:rFonts w:hint="eastAsia" w:ascii="宋体" w:hAnsi="宋体" w:eastAsia="宋体" w:cs="宋体"/>
          <w:highlight w:val="none"/>
        </w:rPr>
      </w:pPr>
    </w:p>
    <w:p w14:paraId="08B1C876">
      <w:pPr>
        <w:spacing w:line="360" w:lineRule="auto"/>
        <w:jc w:val="left"/>
        <w:rPr>
          <w:rFonts w:hint="eastAsia" w:ascii="宋体" w:hAnsi="宋体" w:eastAsia="宋体" w:cs="宋体"/>
          <w:szCs w:val="32"/>
          <w:highlight w:val="none"/>
        </w:rPr>
      </w:pPr>
    </w:p>
    <w:p w14:paraId="4A50C9C8">
      <w:pPr>
        <w:pStyle w:val="5"/>
        <w:numPr>
          <w:ilvl w:val="0"/>
          <w:numId w:val="0"/>
        </w:numPr>
        <w:jc w:val="center"/>
        <w:rPr>
          <w:rFonts w:hint="eastAsia" w:ascii="宋体" w:hAnsi="宋体" w:eastAsia="宋体" w:cs="宋体"/>
          <w:color w:val="auto"/>
          <w:sz w:val="32"/>
          <w:highlight w:val="none"/>
        </w:rPr>
      </w:pPr>
      <w:bookmarkStart w:id="490" w:name="_Toc20369"/>
      <w:r>
        <w:rPr>
          <w:rFonts w:hint="eastAsia" w:ascii="宋体" w:hAnsi="宋体" w:eastAsia="宋体" w:cs="宋体"/>
          <w:color w:val="auto"/>
          <w:sz w:val="32"/>
          <w:highlight w:val="none"/>
        </w:rPr>
        <w:br w:type="page"/>
      </w:r>
      <w:r>
        <w:rPr>
          <w:rFonts w:hint="eastAsia" w:ascii="宋体" w:hAnsi="宋体" w:eastAsia="宋体" w:cs="宋体"/>
          <w:color w:val="auto"/>
          <w:sz w:val="32"/>
          <w:highlight w:val="none"/>
        </w:rPr>
        <w:t>第三章 合同书样式及主要条款</w:t>
      </w:r>
      <w:bookmarkEnd w:id="489"/>
      <w:bookmarkEnd w:id="490"/>
    </w:p>
    <w:p w14:paraId="13265223">
      <w:pPr>
        <w:pStyle w:val="6"/>
        <w:jc w:val="center"/>
        <w:rPr>
          <w:rFonts w:hint="eastAsia" w:ascii="宋体" w:hAnsi="宋体" w:eastAsia="宋体" w:cs="宋体"/>
          <w:bCs/>
          <w:color w:val="auto"/>
          <w:sz w:val="28"/>
          <w:szCs w:val="28"/>
          <w:highlight w:val="none"/>
        </w:rPr>
      </w:pPr>
      <w:bookmarkStart w:id="491" w:name="_Toc14112"/>
      <w:bookmarkStart w:id="492" w:name="_Toc481694842"/>
      <w:bookmarkStart w:id="493" w:name="_Toc489145748"/>
      <w:bookmarkStart w:id="494" w:name="_Toc488633613"/>
      <w:bookmarkStart w:id="495" w:name="_Toc213141091"/>
      <w:r>
        <w:rPr>
          <w:rFonts w:hint="eastAsia" w:ascii="宋体" w:hAnsi="宋体" w:eastAsia="宋体" w:cs="宋体"/>
          <w:bCs/>
          <w:color w:val="auto"/>
          <w:sz w:val="28"/>
          <w:szCs w:val="28"/>
          <w:highlight w:val="none"/>
        </w:rPr>
        <w:t>合同条款前附表</w:t>
      </w:r>
      <w:bookmarkEnd w:id="491"/>
      <w:bookmarkEnd w:id="492"/>
      <w:bookmarkEnd w:id="493"/>
      <w:bookmarkEnd w:id="494"/>
      <w:bookmarkEnd w:id="495"/>
    </w:p>
    <w:tbl>
      <w:tblPr>
        <w:tblStyle w:val="37"/>
        <w:tblW w:w="8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860"/>
      </w:tblGrid>
      <w:tr w14:paraId="0BDC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99" w:type="dxa"/>
            <w:vAlign w:val="center"/>
          </w:tcPr>
          <w:p w14:paraId="3B4FE8D1">
            <w:pPr>
              <w:pStyle w:val="19"/>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7860" w:type="dxa"/>
            <w:vAlign w:val="center"/>
          </w:tcPr>
          <w:p w14:paraId="6B3D05D9">
            <w:pPr>
              <w:pStyle w:val="19"/>
              <w:ind w:firstLine="211" w:firstLineChars="1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      容</w:t>
            </w:r>
          </w:p>
        </w:tc>
      </w:tr>
      <w:tr w14:paraId="61BB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899" w:type="dxa"/>
            <w:vAlign w:val="center"/>
          </w:tcPr>
          <w:p w14:paraId="1DC164CF">
            <w:pPr>
              <w:pStyle w:val="19"/>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7860" w:type="dxa"/>
            <w:vAlign w:val="center"/>
          </w:tcPr>
          <w:p w14:paraId="5ABB7927">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服务期限、服务地点</w:t>
            </w:r>
          </w:p>
          <w:p w14:paraId="02B80A96">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hAnsi="宋体" w:cs="宋体"/>
                <w:b/>
                <w:bCs/>
                <w:color w:val="auto"/>
                <w:szCs w:val="21"/>
                <w:highlight w:val="none"/>
                <w:lang w:val="en-US" w:eastAsia="zh-CN"/>
              </w:rPr>
              <w:t>服务期限（合同履行期限）：</w:t>
            </w:r>
            <w:r>
              <w:rPr>
                <w:rFonts w:hint="eastAsia" w:hAnsi="宋体" w:cs="宋体"/>
                <w:kern w:val="2"/>
                <w:sz w:val="21"/>
                <w:szCs w:val="21"/>
                <w:highlight w:val="none"/>
                <w:lang w:val="en-US" w:eastAsia="zh-CN" w:bidi="ar-SA"/>
              </w:rPr>
              <w:t>自合同签订之日起至活动结束</w:t>
            </w:r>
            <w:r>
              <w:rPr>
                <w:rFonts w:hint="eastAsia" w:ascii="宋体" w:hAnsi="宋体" w:eastAsia="宋体" w:cs="宋体"/>
                <w:kern w:val="2"/>
                <w:sz w:val="21"/>
                <w:szCs w:val="21"/>
                <w:highlight w:val="none"/>
                <w:lang w:val="en-US" w:eastAsia="zh-CN" w:bidi="ar-SA"/>
              </w:rPr>
              <w:t>，会展时间为2025年5月22日至26日。根据采购方需求，会展时间可进行调整修改，供应商需无条件予以配合</w:t>
            </w:r>
            <w:r>
              <w:rPr>
                <w:rFonts w:hint="eastAsia" w:ascii="宋体" w:hAnsi="宋体" w:eastAsia="宋体" w:cs="宋体"/>
                <w:color w:val="auto"/>
                <w:szCs w:val="21"/>
                <w:highlight w:val="none"/>
              </w:rPr>
              <w:t>。</w:t>
            </w:r>
          </w:p>
          <w:p w14:paraId="3E42E8EB">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ascii="宋体" w:hAnsi="宋体" w:eastAsia="宋体" w:cs="宋体"/>
                <w:b/>
                <w:bCs/>
                <w:color w:val="auto"/>
                <w:szCs w:val="21"/>
                <w:highlight w:val="none"/>
                <w:lang w:eastAsia="zh-CN"/>
              </w:rPr>
              <w:t>服务地点</w:t>
            </w:r>
            <w:r>
              <w:rPr>
                <w:rFonts w:hint="eastAsia" w:hAnsi="宋体" w:cs="宋体"/>
                <w:b/>
                <w:bCs/>
                <w:color w:val="auto"/>
                <w:szCs w:val="21"/>
                <w:highlight w:val="none"/>
                <w:lang w:eastAsia="zh-CN"/>
              </w:rPr>
              <w:t>：</w:t>
            </w:r>
            <w:r>
              <w:rPr>
                <w:rFonts w:hint="eastAsia" w:hAnsi="宋体" w:cs="宋体"/>
                <w:bCs/>
                <w:color w:val="auto"/>
                <w:sz w:val="21"/>
                <w:szCs w:val="21"/>
                <w:highlight w:val="none"/>
                <w:u w:val="none"/>
                <w:lang w:val="en-US" w:eastAsia="zh-CN"/>
              </w:rPr>
              <w:t>中国共产党云南省委员会宣传部指定地点（会展地点：广东省深圳市深圳国际会展中心）</w:t>
            </w:r>
            <w:r>
              <w:rPr>
                <w:rFonts w:hint="eastAsia" w:hAnsi="宋体" w:cs="宋体"/>
                <w:bCs/>
                <w:color w:val="auto"/>
                <w:szCs w:val="21"/>
                <w:highlight w:val="none"/>
                <w:lang w:eastAsia="zh-CN"/>
              </w:rPr>
              <w:t>。</w:t>
            </w:r>
          </w:p>
        </w:tc>
      </w:tr>
      <w:tr w14:paraId="4597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99" w:type="dxa"/>
            <w:vAlign w:val="center"/>
          </w:tcPr>
          <w:p w14:paraId="1E19D25A">
            <w:pPr>
              <w:pStyle w:val="19"/>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hAnsi="宋体" w:cs="宋体"/>
                <w:szCs w:val="21"/>
                <w:highlight w:val="none"/>
                <w:lang w:val="en-US" w:eastAsia="zh-CN"/>
              </w:rPr>
              <w:t>2</w:t>
            </w:r>
          </w:p>
        </w:tc>
        <w:tc>
          <w:tcPr>
            <w:tcW w:w="7860" w:type="dxa"/>
            <w:vAlign w:val="center"/>
          </w:tcPr>
          <w:p w14:paraId="3AEBCA40">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付款方式</w:t>
            </w:r>
          </w:p>
          <w:p w14:paraId="5B81894E">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Style w:val="71"/>
                <w:rFonts w:hint="eastAsia" w:ascii="宋体" w:hAnsi="宋体" w:eastAsia="宋体" w:cs="宋体"/>
                <w:color w:val="auto"/>
                <w:highlight w:val="none"/>
                <w:lang w:eastAsia="zh-CN"/>
              </w:rPr>
            </w:pPr>
            <w:r>
              <w:rPr>
                <w:rFonts w:hint="eastAsia" w:ascii="宋体" w:hAnsi="宋体" w:eastAsia="宋体" w:cs="宋体"/>
                <w:kern w:val="2"/>
                <w:sz w:val="21"/>
                <w:szCs w:val="21"/>
                <w:highlight w:val="none"/>
                <w:lang w:val="en-US" w:eastAsia="zh-CN" w:bidi="ar-SA"/>
              </w:rPr>
              <w:t>在合同签订生效后预付合同价款的90%；按合同要求经采购人完全验收合格后支付合同价款的10%</w:t>
            </w:r>
            <w:r>
              <w:rPr>
                <w:rFonts w:hint="eastAsia" w:ascii="宋体" w:hAnsi="宋体" w:eastAsia="宋体" w:cs="宋体"/>
                <w:b w:val="0"/>
                <w:bCs w:val="0"/>
                <w:color w:val="auto"/>
                <w:szCs w:val="20"/>
                <w:highlight w:val="none"/>
                <w:lang w:val="en-US" w:eastAsia="zh-CN"/>
              </w:rPr>
              <w:t>。甲方每次付款前，乙方应向甲方开具等额有效的增值税发票，甲方未收到发票的，有权不予支付相应款项直至乙方提供合格发票，并不承担延迟付款责任。</w:t>
            </w:r>
          </w:p>
        </w:tc>
      </w:tr>
      <w:tr w14:paraId="210A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99" w:type="dxa"/>
            <w:vAlign w:val="center"/>
          </w:tcPr>
          <w:p w14:paraId="76026A6D">
            <w:pPr>
              <w:pStyle w:val="19"/>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hAnsi="宋体" w:cs="宋体"/>
                <w:szCs w:val="21"/>
                <w:highlight w:val="none"/>
                <w:lang w:val="en-US" w:eastAsia="zh-CN"/>
              </w:rPr>
              <w:t>3</w:t>
            </w:r>
          </w:p>
        </w:tc>
        <w:tc>
          <w:tcPr>
            <w:tcW w:w="7860" w:type="dxa"/>
            <w:vAlign w:val="center"/>
          </w:tcPr>
          <w:p w14:paraId="1AB9376F">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s="宋体"/>
                <w:b/>
                <w:bCs/>
                <w:color w:val="auto"/>
                <w:szCs w:val="20"/>
                <w:highlight w:val="none"/>
                <w:lang w:val="en-US" w:eastAsia="zh-CN"/>
              </w:rPr>
            </w:pPr>
            <w:r>
              <w:rPr>
                <w:rFonts w:hint="eastAsia" w:ascii="宋体" w:hAnsi="宋体" w:eastAsia="宋体" w:cs="宋体"/>
                <w:b/>
                <w:bCs/>
                <w:color w:val="auto"/>
                <w:szCs w:val="20"/>
                <w:highlight w:val="none"/>
                <w:lang w:val="en-US" w:eastAsia="zh-CN"/>
              </w:rPr>
              <w:t>验收标准：</w:t>
            </w:r>
          </w:p>
          <w:p w14:paraId="238C41CE">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cs="宋体"/>
                <w:b w:val="0"/>
                <w:bCs w:val="0"/>
                <w:color w:val="auto"/>
                <w:szCs w:val="20"/>
                <w:highlight w:val="none"/>
                <w:lang w:val="en-US" w:eastAsia="zh-CN"/>
              </w:rPr>
            </w:pPr>
            <w:r>
              <w:rPr>
                <w:rFonts w:hint="eastAsia" w:ascii="宋体" w:hAnsi="宋体" w:cs="宋体"/>
                <w:b w:val="0"/>
                <w:bCs w:val="0"/>
                <w:color w:val="auto"/>
                <w:szCs w:val="20"/>
                <w:highlight w:val="none"/>
                <w:lang w:val="en-US" w:eastAsia="zh-CN"/>
              </w:rPr>
              <w:t>符合行业规范、技术标准和验收标准，一次性验收合格。</w:t>
            </w:r>
          </w:p>
          <w:p w14:paraId="32A49067">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cs="宋体"/>
                <w:b w:val="0"/>
                <w:bCs w:val="0"/>
                <w:color w:val="auto"/>
                <w:szCs w:val="20"/>
                <w:highlight w:val="none"/>
                <w:lang w:val="en-US" w:eastAsia="zh-CN"/>
              </w:rPr>
            </w:pPr>
            <w:r>
              <w:rPr>
                <w:rFonts w:hint="eastAsia" w:ascii="宋体" w:hAnsi="宋体" w:cs="宋体"/>
                <w:b w:val="0"/>
                <w:bCs w:val="0"/>
                <w:color w:val="auto"/>
                <w:szCs w:val="20"/>
                <w:highlight w:val="none"/>
                <w:lang w:val="en-US" w:eastAsia="zh-CN"/>
              </w:rPr>
              <w:t>指标1：展区面积不低于520平方米；</w:t>
            </w:r>
          </w:p>
          <w:p w14:paraId="45B5C527">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cs="宋体"/>
                <w:b w:val="0"/>
                <w:bCs w:val="0"/>
                <w:color w:val="auto"/>
                <w:szCs w:val="20"/>
                <w:highlight w:val="none"/>
                <w:lang w:val="en-US" w:eastAsia="zh-CN"/>
              </w:rPr>
            </w:pPr>
            <w:r>
              <w:rPr>
                <w:rFonts w:hint="eastAsia" w:ascii="宋体" w:hAnsi="宋体" w:cs="宋体"/>
                <w:b w:val="0"/>
                <w:bCs w:val="0"/>
                <w:color w:val="auto"/>
                <w:szCs w:val="20"/>
                <w:highlight w:val="none"/>
                <w:lang w:val="en-US" w:eastAsia="zh-CN"/>
              </w:rPr>
              <w:t>指标2：负责“版权促进传统文化传承创新”主题版权展区云南展位的设计、搭建和组展；</w:t>
            </w:r>
          </w:p>
          <w:p w14:paraId="1F02E688">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cs="宋体"/>
                <w:b w:val="0"/>
                <w:bCs w:val="0"/>
                <w:color w:val="auto"/>
                <w:szCs w:val="20"/>
                <w:highlight w:val="none"/>
                <w:lang w:val="en-US" w:eastAsia="zh-CN"/>
              </w:rPr>
            </w:pPr>
            <w:r>
              <w:rPr>
                <w:rFonts w:hint="eastAsia" w:ascii="宋体" w:hAnsi="宋体" w:cs="宋体"/>
                <w:b w:val="0"/>
                <w:bCs w:val="0"/>
                <w:color w:val="auto"/>
                <w:szCs w:val="20"/>
                <w:highlight w:val="none"/>
                <w:lang w:val="en-US" w:eastAsia="zh-CN"/>
              </w:rPr>
              <w:t>指标3：组织不少于30家云南重点文化企业参展；</w:t>
            </w:r>
          </w:p>
          <w:p w14:paraId="2EBB470F">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cs="宋体"/>
                <w:b w:val="0"/>
                <w:bCs w:val="0"/>
                <w:color w:val="auto"/>
                <w:szCs w:val="20"/>
                <w:highlight w:val="none"/>
                <w:lang w:val="en-US" w:eastAsia="zh-CN"/>
              </w:rPr>
            </w:pPr>
            <w:r>
              <w:rPr>
                <w:rFonts w:hint="eastAsia" w:ascii="宋体" w:hAnsi="宋体" w:cs="宋体"/>
                <w:b w:val="0"/>
                <w:bCs w:val="0"/>
                <w:color w:val="auto"/>
                <w:szCs w:val="20"/>
                <w:highlight w:val="none"/>
                <w:lang w:val="en-US" w:eastAsia="zh-CN"/>
              </w:rPr>
              <w:t>指标4：参展展品不少于150件；</w:t>
            </w:r>
          </w:p>
          <w:p w14:paraId="7A3355C4">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cs="宋体"/>
                <w:b w:val="0"/>
                <w:bCs w:val="0"/>
                <w:color w:val="auto"/>
                <w:szCs w:val="20"/>
                <w:highlight w:val="none"/>
                <w:lang w:val="en-US" w:eastAsia="zh-CN"/>
              </w:rPr>
            </w:pPr>
            <w:r>
              <w:rPr>
                <w:rFonts w:hint="eastAsia" w:ascii="宋体" w:hAnsi="宋体" w:cs="宋体"/>
                <w:b w:val="0"/>
                <w:bCs w:val="0"/>
                <w:color w:val="auto"/>
                <w:szCs w:val="20"/>
                <w:highlight w:val="none"/>
                <w:lang w:val="en-US" w:eastAsia="zh-CN"/>
              </w:rPr>
              <w:t>指标5：现场销售金额不少于50万元；</w:t>
            </w:r>
          </w:p>
          <w:p w14:paraId="39A71FC1">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cs="宋体"/>
                <w:b w:val="0"/>
                <w:bCs w:val="0"/>
                <w:color w:val="auto"/>
                <w:szCs w:val="20"/>
                <w:highlight w:val="none"/>
                <w:lang w:val="en-US" w:eastAsia="zh-CN"/>
              </w:rPr>
            </w:pPr>
            <w:r>
              <w:rPr>
                <w:rFonts w:hint="eastAsia" w:ascii="宋体" w:hAnsi="宋体" w:cs="宋体"/>
                <w:b w:val="0"/>
                <w:bCs w:val="0"/>
                <w:color w:val="auto"/>
                <w:szCs w:val="20"/>
                <w:highlight w:val="none"/>
                <w:lang w:val="en-US" w:eastAsia="zh-CN"/>
              </w:rPr>
              <w:t>指标6：意向采购金额不少于300万元；</w:t>
            </w:r>
          </w:p>
          <w:p w14:paraId="0BA51163">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cs="宋体"/>
                <w:b w:val="0"/>
                <w:bCs w:val="0"/>
                <w:color w:val="auto"/>
                <w:szCs w:val="20"/>
                <w:highlight w:val="none"/>
                <w:lang w:val="en-US" w:eastAsia="zh-CN"/>
              </w:rPr>
            </w:pPr>
            <w:r>
              <w:rPr>
                <w:rFonts w:hint="eastAsia" w:ascii="宋体" w:hAnsi="宋体" w:cs="宋体"/>
                <w:b w:val="0"/>
                <w:bCs w:val="0"/>
                <w:color w:val="auto"/>
                <w:szCs w:val="20"/>
                <w:highlight w:val="none"/>
                <w:lang w:val="en-US" w:eastAsia="zh-CN"/>
              </w:rPr>
              <w:t>指标7：举办和参加不少于2场招商引资推介会、洽谈会；</w:t>
            </w:r>
          </w:p>
          <w:p w14:paraId="4D2BD7ED">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cs="宋体"/>
                <w:b w:val="0"/>
                <w:bCs w:val="0"/>
                <w:color w:val="auto"/>
                <w:szCs w:val="20"/>
                <w:highlight w:val="none"/>
                <w:lang w:val="en-US" w:eastAsia="zh-CN"/>
              </w:rPr>
            </w:pPr>
            <w:r>
              <w:rPr>
                <w:rFonts w:hint="eastAsia" w:ascii="宋体" w:hAnsi="宋体" w:cs="宋体"/>
                <w:b w:val="0"/>
                <w:bCs w:val="0"/>
                <w:color w:val="auto"/>
                <w:szCs w:val="20"/>
                <w:highlight w:val="none"/>
                <w:lang w:val="en-US" w:eastAsia="zh-CN"/>
              </w:rPr>
              <w:t>指标8：邀请不少于6位文化产业领域专家或企业管理人员，为展团人员开展讲座和培训；</w:t>
            </w:r>
          </w:p>
          <w:p w14:paraId="40D3FAB0">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cs="宋体"/>
                <w:b w:val="0"/>
                <w:bCs w:val="0"/>
                <w:color w:val="auto"/>
                <w:szCs w:val="20"/>
                <w:highlight w:val="none"/>
                <w:lang w:val="en-US" w:eastAsia="zh-CN"/>
              </w:rPr>
            </w:pPr>
            <w:r>
              <w:rPr>
                <w:rFonts w:hint="eastAsia" w:ascii="宋体" w:hAnsi="宋体" w:cs="宋体"/>
                <w:b w:val="0"/>
                <w:bCs w:val="0"/>
                <w:color w:val="auto"/>
                <w:szCs w:val="20"/>
                <w:highlight w:val="none"/>
                <w:lang w:val="en-US" w:eastAsia="zh-CN"/>
              </w:rPr>
              <w:t>指标9：统筹不少于60家媒体进行宣传报道，全媒体新闻发稿总量不少于100条；</w:t>
            </w:r>
          </w:p>
          <w:p w14:paraId="71C99570">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cs="宋体"/>
                <w:b w:val="0"/>
                <w:bCs w:val="0"/>
                <w:color w:val="auto"/>
                <w:szCs w:val="20"/>
                <w:highlight w:val="none"/>
                <w:lang w:val="en-US" w:eastAsia="zh-CN"/>
              </w:rPr>
            </w:pPr>
            <w:r>
              <w:rPr>
                <w:rFonts w:hint="eastAsia" w:ascii="宋体" w:hAnsi="宋体" w:cs="宋体"/>
                <w:b w:val="0"/>
                <w:bCs w:val="0"/>
                <w:color w:val="auto"/>
                <w:szCs w:val="20"/>
                <w:highlight w:val="none"/>
                <w:lang w:val="en-US" w:eastAsia="zh-CN"/>
              </w:rPr>
              <w:t>指标10：相关活动具体实施情况包括现场视频、音频、图片资料、媒体报道等；</w:t>
            </w:r>
          </w:p>
          <w:p w14:paraId="3A7CDCFF">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cs="宋体"/>
                <w:b w:val="0"/>
                <w:bCs w:val="0"/>
                <w:color w:val="auto"/>
                <w:szCs w:val="20"/>
                <w:highlight w:val="none"/>
                <w:lang w:val="en-US" w:eastAsia="zh-CN"/>
              </w:rPr>
            </w:pPr>
            <w:r>
              <w:rPr>
                <w:rFonts w:hint="eastAsia" w:ascii="宋体" w:hAnsi="宋体" w:cs="宋体"/>
                <w:b w:val="0"/>
                <w:bCs w:val="0"/>
                <w:color w:val="auto"/>
                <w:szCs w:val="20"/>
                <w:highlight w:val="none"/>
                <w:lang w:val="en-US" w:eastAsia="zh-CN"/>
              </w:rPr>
              <w:t>指标11：做好整个活动的项目审计和成果总结，审计和成果总结符合审计部门及采购方的要求；</w:t>
            </w:r>
          </w:p>
          <w:p w14:paraId="62FC478D">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s="宋体"/>
                <w:b w:val="0"/>
                <w:bCs w:val="0"/>
                <w:color w:val="auto"/>
                <w:szCs w:val="20"/>
                <w:highlight w:val="none"/>
                <w:lang w:val="en-US" w:eastAsia="zh-CN"/>
              </w:rPr>
            </w:pPr>
            <w:r>
              <w:rPr>
                <w:rFonts w:hint="eastAsia" w:ascii="宋体" w:hAnsi="宋体" w:cs="宋体"/>
                <w:b w:val="0"/>
                <w:bCs w:val="0"/>
                <w:color w:val="auto"/>
                <w:szCs w:val="20"/>
                <w:highlight w:val="none"/>
                <w:lang w:val="en-US" w:eastAsia="zh-CN"/>
              </w:rPr>
              <w:t>指标12：服务对象满意度不低于90%。。</w:t>
            </w:r>
          </w:p>
        </w:tc>
      </w:tr>
      <w:tr w14:paraId="6878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99" w:type="dxa"/>
            <w:vAlign w:val="center"/>
          </w:tcPr>
          <w:p w14:paraId="4FC8220E">
            <w:pPr>
              <w:pStyle w:val="19"/>
              <w:jc w:val="center"/>
              <w:rPr>
                <w:rFonts w:hint="eastAsia" w:ascii="宋体" w:hAnsi="宋体" w:eastAsia="宋体" w:cs="宋体"/>
                <w:szCs w:val="21"/>
                <w:highlight w:val="none"/>
                <w:lang w:val="en-US" w:eastAsia="zh-CN"/>
              </w:rPr>
            </w:pPr>
            <w:r>
              <w:rPr>
                <w:rFonts w:hint="eastAsia" w:hAnsi="宋体" w:cs="宋体"/>
                <w:szCs w:val="21"/>
                <w:highlight w:val="none"/>
                <w:lang w:val="en-US" w:eastAsia="zh-CN"/>
              </w:rPr>
              <w:t>4</w:t>
            </w:r>
          </w:p>
        </w:tc>
        <w:tc>
          <w:tcPr>
            <w:tcW w:w="7860" w:type="dxa"/>
            <w:vAlign w:val="center"/>
          </w:tcPr>
          <w:p w14:paraId="35ECCAD5">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债券约定：</w:t>
            </w:r>
          </w:p>
          <w:p w14:paraId="13514940">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b w:val="0"/>
                <w:bCs w:val="0"/>
                <w:color w:val="auto"/>
                <w:szCs w:val="20"/>
                <w:highlight w:val="none"/>
                <w:lang w:val="en-US" w:eastAsia="zh-CN"/>
              </w:rPr>
            </w:pPr>
            <w:r>
              <w:rPr>
                <w:rFonts w:hint="eastAsia" w:ascii="宋体" w:hAnsi="宋体" w:eastAsia="宋体" w:cs="宋体"/>
                <w:highlight w:val="none"/>
                <w:lang w:val="en-US" w:eastAsia="zh-CN"/>
              </w:rPr>
              <w:t>乙方不得转让本合同项下债权，不得要求甲方向第三方支付费用。本合同项目验收合格的情况下，无论乙方是否、何时向甲方发出债权转让的通知，甲方向乙方进行支付均为有效支付。若因乙方擅自转让债权导致的纠纷，由乙方承担全部责任，并赔偿甲方因此遭受的全部损失，包括但不限于律师费、保全保险费、保全费、诉讼费、公告费、公证费等。</w:t>
            </w:r>
          </w:p>
        </w:tc>
      </w:tr>
      <w:tr w14:paraId="3C56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9" w:type="dxa"/>
            <w:vAlign w:val="center"/>
          </w:tcPr>
          <w:p w14:paraId="6C5B4D74">
            <w:pPr>
              <w:pStyle w:val="19"/>
              <w:jc w:val="center"/>
              <w:rPr>
                <w:rFonts w:hint="default" w:ascii="宋体" w:hAnsi="宋体" w:eastAsia="宋体" w:cs="宋体"/>
                <w:szCs w:val="21"/>
                <w:highlight w:val="none"/>
                <w:lang w:val="en-US" w:eastAsia="zh-CN"/>
              </w:rPr>
            </w:pPr>
            <w:r>
              <w:rPr>
                <w:rFonts w:hint="eastAsia" w:hAnsi="宋体" w:cs="宋体"/>
                <w:szCs w:val="21"/>
                <w:highlight w:val="none"/>
                <w:lang w:val="en-US" w:eastAsia="zh-CN"/>
              </w:rPr>
              <w:t>5</w:t>
            </w:r>
          </w:p>
        </w:tc>
        <w:tc>
          <w:tcPr>
            <w:tcW w:w="7860" w:type="dxa"/>
            <w:vAlign w:val="center"/>
          </w:tcPr>
          <w:p w14:paraId="76097E84">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违约责任</w:t>
            </w:r>
          </w:p>
          <w:p w14:paraId="3E08FEFA">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lang w:eastAsia="zh-CN"/>
              </w:rPr>
              <w:t>任何一方违反本协议约定，违约方应向对方赔偿因该项违约给对方造成的损失，同时，违约方应根据本协议及相关法律法规规定承担其他违约责任。</w:t>
            </w:r>
          </w:p>
          <w:p w14:paraId="0857FEA4">
            <w:pPr>
              <w:pStyle w:val="19"/>
              <w:widowControl/>
              <w:spacing w:line="360" w:lineRule="auto"/>
              <w:rPr>
                <w:rFonts w:hint="eastAsia" w:ascii="宋体" w:hAnsi="宋体" w:eastAsia="宋体" w:cs="宋体"/>
                <w:highlight w:val="none"/>
                <w:lang w:eastAsia="zh-CN"/>
              </w:rPr>
            </w:pPr>
            <w:r>
              <w:rPr>
                <w:rFonts w:hint="eastAsia" w:ascii="宋体" w:hAnsi="宋体" w:eastAsia="宋体" w:cs="宋体"/>
                <w:highlight w:val="none"/>
                <w:lang w:val="en-US" w:eastAsia="zh-CN"/>
              </w:rPr>
              <w:t>2.除发生不可抗力事实外，乙方服务内容与合同标准不相符合的，甲方有权拒绝乙方的支付申请；逾期实施将向甲方每日偿付合同总额千分之五的违约金，逾期实施超过30日的甲方有权单方面解除合同。因乙方超过30天未按照合同约定实施服务或服务内容与合同标准不符致使甲方解除合同的，乙方应承担合同总额10%的违约金，若违约金不足以弥补甲方损失的，甲方有权要求乙方赔偿损失。甲方有权拒付合同价以外的任何费用；因乙方违约导致甲方因诉讼、维权而产生的立案费、律师费、交通费、保全费等均由乙方负责</w:t>
            </w:r>
            <w:r>
              <w:rPr>
                <w:rFonts w:hint="eastAsia" w:ascii="宋体" w:hAnsi="宋体" w:eastAsia="宋体" w:cs="宋体"/>
                <w:highlight w:val="none"/>
                <w:lang w:eastAsia="zh-CN"/>
              </w:rPr>
              <w:t>。</w:t>
            </w:r>
          </w:p>
          <w:p w14:paraId="47F66A74">
            <w:pPr>
              <w:pStyle w:val="19"/>
              <w:widowControl/>
              <w:spacing w:line="360" w:lineRule="auto"/>
              <w:rPr>
                <w:rFonts w:hint="eastAsia" w:ascii="宋体" w:hAnsi="宋体" w:eastAsia="宋体" w:cs="宋体"/>
                <w:highlight w:val="none"/>
                <w:lang w:eastAsia="zh-CN"/>
              </w:rPr>
            </w:pPr>
            <w:r>
              <w:rPr>
                <w:rFonts w:hint="eastAsia" w:ascii="宋体" w:hAnsi="宋体" w:eastAsia="宋体" w:cs="宋体"/>
                <w:highlight w:val="none"/>
                <w:lang w:val="en-US" w:eastAsia="zh-CN"/>
              </w:rPr>
              <w:t>3.</w:t>
            </w:r>
            <w:r>
              <w:rPr>
                <w:rFonts w:hint="eastAsia" w:ascii="宋体" w:hAnsi="宋体" w:eastAsia="宋体" w:cs="宋体"/>
                <w:highlight w:val="none"/>
                <w:lang w:eastAsia="zh-CN"/>
              </w:rPr>
              <w:t>不可抗力条款。因不可抗力不能履行本协议的，根据不可抗力的影响，部分或者全部免除责任，但法律另有规定的除外。当事人延迟履行后发生不可抗力的，不能免除责任。本协议所称不可抗力，是指不能预见、不能避免并不能克服的客观情况。当事人一方因不可抗力不能履行合同的，应当及时通知对方，以减轻可能给对方造成的损失，并应当在合理期限内提供证明。</w:t>
            </w:r>
          </w:p>
        </w:tc>
      </w:tr>
    </w:tbl>
    <w:p w14:paraId="48EF7F89">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095A2FA">
      <w:pPr>
        <w:keepNext w:val="0"/>
        <w:keepLines w:val="0"/>
        <w:widowControl/>
        <w:suppressLineNumbers w:val="0"/>
        <w:jc w:val="center"/>
        <w:outlineLvl w:val="9"/>
        <w:rPr>
          <w:rFonts w:hint="eastAsia" w:ascii="宋体" w:hAnsi="宋体" w:eastAsia="宋体" w:cs="宋体"/>
          <w:sz w:val="72"/>
          <w:szCs w:val="72"/>
          <w:highlight w:val="none"/>
        </w:rPr>
      </w:pPr>
      <w:r>
        <w:rPr>
          <w:rFonts w:hint="eastAsia" w:ascii="宋体" w:hAnsi="宋体" w:eastAsia="宋体" w:cs="宋体"/>
          <w:color w:val="000000"/>
          <w:kern w:val="0"/>
          <w:sz w:val="72"/>
          <w:szCs w:val="72"/>
          <w:highlight w:val="none"/>
          <w:lang w:val="en-US" w:eastAsia="zh-CN" w:bidi="ar"/>
        </w:rPr>
        <w:t>云南省政府采购合同</w:t>
      </w:r>
    </w:p>
    <w:p w14:paraId="0B73A711">
      <w:pPr>
        <w:keepNext w:val="0"/>
        <w:keepLines w:val="0"/>
        <w:widowControl/>
        <w:suppressLineNumbers w:val="0"/>
        <w:jc w:val="center"/>
        <w:outlineLvl w:val="9"/>
        <w:rPr>
          <w:rFonts w:hint="eastAsia" w:ascii="宋体" w:hAnsi="宋体" w:eastAsia="宋体" w:cs="宋体"/>
          <w:color w:val="000000"/>
          <w:kern w:val="0"/>
          <w:sz w:val="22"/>
          <w:szCs w:val="22"/>
          <w:highlight w:val="none"/>
          <w:lang w:val="en-US" w:eastAsia="zh-CN" w:bidi="ar"/>
        </w:rPr>
      </w:pPr>
    </w:p>
    <w:p w14:paraId="19C0394F">
      <w:pPr>
        <w:keepNext w:val="0"/>
        <w:keepLines w:val="0"/>
        <w:widowControl/>
        <w:suppressLineNumbers w:val="0"/>
        <w:jc w:val="center"/>
        <w:outlineLvl w:val="9"/>
        <w:rPr>
          <w:rFonts w:hint="eastAsia" w:ascii="宋体" w:hAnsi="宋体" w:eastAsia="宋体" w:cs="宋体"/>
          <w:color w:val="000000"/>
          <w:kern w:val="0"/>
          <w:sz w:val="22"/>
          <w:szCs w:val="22"/>
          <w:highlight w:val="none"/>
          <w:lang w:val="en-US" w:eastAsia="zh-CN" w:bidi="ar"/>
        </w:rPr>
      </w:pPr>
    </w:p>
    <w:p w14:paraId="152CBF21">
      <w:pPr>
        <w:keepNext w:val="0"/>
        <w:keepLines w:val="0"/>
        <w:widowControl/>
        <w:suppressLineNumbers w:val="0"/>
        <w:jc w:val="center"/>
        <w:outlineLvl w:val="9"/>
        <w:rPr>
          <w:rFonts w:hint="eastAsia" w:ascii="宋体" w:hAnsi="宋体" w:eastAsia="宋体" w:cs="宋体"/>
          <w:color w:val="000000"/>
          <w:kern w:val="0"/>
          <w:sz w:val="32"/>
          <w:szCs w:val="32"/>
          <w:highlight w:val="none"/>
          <w:lang w:val="en-US" w:eastAsia="zh-CN" w:bidi="ar"/>
        </w:rPr>
      </w:pPr>
    </w:p>
    <w:p w14:paraId="3465F806">
      <w:pPr>
        <w:keepNext w:val="0"/>
        <w:keepLines w:val="0"/>
        <w:widowControl/>
        <w:suppressLineNumbers w:val="0"/>
        <w:jc w:val="center"/>
        <w:outlineLvl w:val="9"/>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项 目 名 称：</w:t>
      </w:r>
      <w:r>
        <w:rPr>
          <w:rFonts w:hint="eastAsia" w:ascii="宋体" w:hAnsi="宋体" w:cs="宋体"/>
          <w:color w:val="000000"/>
          <w:kern w:val="0"/>
          <w:sz w:val="32"/>
          <w:szCs w:val="32"/>
          <w:highlight w:val="none"/>
          <w:lang w:val="en-US" w:eastAsia="zh-CN" w:bidi="ar"/>
        </w:rPr>
        <w:t>第二十一届中国（深圳）国际文化产业博览交易会云南展区会展承办服务项目</w:t>
      </w:r>
    </w:p>
    <w:p w14:paraId="12747561">
      <w:pPr>
        <w:keepNext w:val="0"/>
        <w:keepLines w:val="0"/>
        <w:widowControl/>
        <w:suppressLineNumbers w:val="0"/>
        <w:jc w:val="center"/>
        <w:outlineLvl w:val="9"/>
        <w:rPr>
          <w:rFonts w:hint="eastAsia" w:ascii="宋体" w:hAnsi="宋体" w:eastAsia="宋体" w:cs="宋体"/>
          <w:color w:val="000000"/>
          <w:kern w:val="0"/>
          <w:sz w:val="32"/>
          <w:szCs w:val="32"/>
          <w:highlight w:val="none"/>
          <w:lang w:val="en-US" w:eastAsia="zh-CN" w:bidi="ar"/>
        </w:rPr>
      </w:pPr>
    </w:p>
    <w:p w14:paraId="52FF8E99">
      <w:pPr>
        <w:keepNext w:val="0"/>
        <w:keepLines w:val="0"/>
        <w:widowControl/>
        <w:suppressLineNumbers w:val="0"/>
        <w:jc w:val="center"/>
        <w:outlineLvl w:val="9"/>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合 同 编 号：</w:t>
      </w:r>
      <w:r>
        <w:rPr>
          <w:rFonts w:hint="eastAsia" w:ascii="宋体" w:hAnsi="宋体" w:eastAsia="宋体" w:cs="宋体"/>
          <w:color w:val="000000"/>
          <w:kern w:val="0"/>
          <w:sz w:val="32"/>
          <w:szCs w:val="32"/>
          <w:highlight w:val="none"/>
          <w:u w:val="single"/>
          <w:lang w:val="en-US" w:eastAsia="zh-CN" w:bidi="ar"/>
        </w:rPr>
        <w:t xml:space="preserve">                               </w:t>
      </w:r>
      <w:r>
        <w:rPr>
          <w:rFonts w:hint="eastAsia" w:ascii="宋体" w:hAnsi="宋体" w:eastAsia="宋体" w:cs="宋体"/>
          <w:color w:val="000000"/>
          <w:kern w:val="0"/>
          <w:sz w:val="32"/>
          <w:szCs w:val="32"/>
          <w:highlight w:val="none"/>
          <w:u w:val="none"/>
          <w:lang w:val="en-US" w:eastAsia="zh-CN" w:bidi="ar"/>
        </w:rPr>
        <w:t>（系统编号）</w:t>
      </w:r>
    </w:p>
    <w:p w14:paraId="06A63566">
      <w:pPr>
        <w:keepNext w:val="0"/>
        <w:keepLines w:val="0"/>
        <w:widowControl/>
        <w:suppressLineNumbers w:val="0"/>
        <w:jc w:val="center"/>
        <w:outlineLvl w:val="9"/>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（自编号，如有）</w:t>
      </w:r>
    </w:p>
    <w:p w14:paraId="1678EC1A">
      <w:pPr>
        <w:keepNext w:val="0"/>
        <w:keepLines w:val="0"/>
        <w:widowControl/>
        <w:suppressLineNumbers w:val="0"/>
        <w:jc w:val="center"/>
        <w:outlineLvl w:val="9"/>
        <w:rPr>
          <w:rFonts w:hint="eastAsia" w:ascii="宋体" w:hAnsi="宋体" w:eastAsia="宋体" w:cs="宋体"/>
          <w:color w:val="000000"/>
          <w:kern w:val="0"/>
          <w:sz w:val="32"/>
          <w:szCs w:val="32"/>
          <w:highlight w:val="none"/>
          <w:lang w:val="en-US" w:eastAsia="zh-CN" w:bidi="ar"/>
        </w:rPr>
      </w:pPr>
    </w:p>
    <w:p w14:paraId="4ECE2B23">
      <w:pPr>
        <w:keepNext w:val="0"/>
        <w:keepLines w:val="0"/>
        <w:widowControl/>
        <w:suppressLineNumbers w:val="0"/>
        <w:jc w:val="center"/>
        <w:outlineLvl w:val="9"/>
        <w:rPr>
          <w:rFonts w:hint="eastAsia" w:ascii="宋体" w:hAnsi="宋体" w:eastAsia="宋体" w:cs="宋体"/>
          <w:color w:val="000000"/>
          <w:kern w:val="0"/>
          <w:sz w:val="32"/>
          <w:szCs w:val="32"/>
          <w:highlight w:val="none"/>
          <w:lang w:val="en-US" w:eastAsia="zh-CN" w:bidi="ar"/>
        </w:rPr>
      </w:pPr>
    </w:p>
    <w:p w14:paraId="36393D93">
      <w:pPr>
        <w:keepNext w:val="0"/>
        <w:keepLines w:val="0"/>
        <w:widowControl/>
        <w:suppressLineNumbers w:val="0"/>
        <w:jc w:val="center"/>
        <w:outlineLvl w:val="9"/>
        <w:rPr>
          <w:rFonts w:hint="eastAsia" w:ascii="宋体" w:hAnsi="宋体" w:eastAsia="宋体" w:cs="宋体"/>
          <w:color w:val="000000"/>
          <w:kern w:val="0"/>
          <w:sz w:val="32"/>
          <w:szCs w:val="32"/>
          <w:highlight w:val="none"/>
          <w:lang w:val="en-US" w:eastAsia="zh-CN" w:bidi="ar"/>
        </w:rPr>
      </w:pPr>
    </w:p>
    <w:p w14:paraId="4DFCC48C">
      <w:pPr>
        <w:keepNext w:val="0"/>
        <w:keepLines w:val="0"/>
        <w:widowControl/>
        <w:suppressLineNumbers w:val="0"/>
        <w:jc w:val="center"/>
        <w:outlineLvl w:val="9"/>
        <w:rPr>
          <w:rFonts w:hint="eastAsia" w:ascii="宋体" w:hAnsi="宋体" w:eastAsia="宋体" w:cs="宋体"/>
          <w:color w:val="000000"/>
          <w:kern w:val="0"/>
          <w:sz w:val="32"/>
          <w:szCs w:val="32"/>
          <w:highlight w:val="none"/>
          <w:lang w:val="en-US" w:eastAsia="zh-CN" w:bidi="ar"/>
        </w:rPr>
      </w:pPr>
    </w:p>
    <w:p w14:paraId="5F37A74E">
      <w:pPr>
        <w:keepNext w:val="0"/>
        <w:keepLines w:val="0"/>
        <w:widowControl/>
        <w:suppressLineNumbers w:val="0"/>
        <w:jc w:val="center"/>
        <w:outlineLvl w:val="9"/>
        <w:rPr>
          <w:rFonts w:hint="eastAsia" w:ascii="宋体" w:hAnsi="宋体" w:eastAsia="宋体" w:cs="宋体"/>
          <w:color w:val="000000"/>
          <w:kern w:val="0"/>
          <w:sz w:val="32"/>
          <w:szCs w:val="32"/>
          <w:highlight w:val="none"/>
          <w:lang w:val="en-US" w:eastAsia="zh-CN" w:bidi="ar"/>
        </w:rPr>
      </w:pPr>
    </w:p>
    <w:p w14:paraId="0E75A17B">
      <w:pPr>
        <w:pStyle w:val="10"/>
        <w:outlineLvl w:val="9"/>
        <w:rPr>
          <w:rFonts w:hint="eastAsia" w:ascii="宋体" w:hAnsi="宋体" w:eastAsia="宋体" w:cs="宋体"/>
          <w:color w:val="000000"/>
          <w:kern w:val="0"/>
          <w:sz w:val="32"/>
          <w:szCs w:val="32"/>
          <w:highlight w:val="none"/>
          <w:lang w:val="en-US" w:eastAsia="zh-CN" w:bidi="ar"/>
        </w:rPr>
      </w:pPr>
    </w:p>
    <w:p w14:paraId="30A13F6B">
      <w:pPr>
        <w:outlineLvl w:val="9"/>
        <w:rPr>
          <w:rFonts w:hint="eastAsia" w:ascii="宋体" w:hAnsi="宋体" w:eastAsia="宋体" w:cs="宋体"/>
          <w:color w:val="000000"/>
          <w:kern w:val="0"/>
          <w:sz w:val="32"/>
          <w:szCs w:val="32"/>
          <w:highlight w:val="none"/>
          <w:lang w:val="en-US" w:eastAsia="zh-CN" w:bidi="ar"/>
        </w:rPr>
      </w:pPr>
    </w:p>
    <w:p w14:paraId="4507244F">
      <w:pPr>
        <w:pStyle w:val="10"/>
        <w:outlineLvl w:val="9"/>
        <w:rPr>
          <w:rFonts w:hint="eastAsia" w:ascii="宋体" w:hAnsi="宋体" w:eastAsia="宋体" w:cs="宋体"/>
          <w:color w:val="000000"/>
          <w:kern w:val="0"/>
          <w:sz w:val="32"/>
          <w:szCs w:val="32"/>
          <w:highlight w:val="none"/>
          <w:lang w:val="en-US" w:eastAsia="zh-CN" w:bidi="ar"/>
        </w:rPr>
      </w:pPr>
    </w:p>
    <w:p w14:paraId="5B6E9BD2">
      <w:pPr>
        <w:outlineLvl w:val="9"/>
        <w:rPr>
          <w:rFonts w:hint="eastAsia" w:ascii="宋体" w:hAnsi="宋体" w:eastAsia="宋体" w:cs="宋体"/>
          <w:color w:val="000000"/>
          <w:kern w:val="0"/>
          <w:sz w:val="32"/>
          <w:szCs w:val="32"/>
          <w:highlight w:val="none"/>
          <w:lang w:val="en-US" w:eastAsia="zh-CN" w:bidi="ar"/>
        </w:rPr>
      </w:pPr>
    </w:p>
    <w:p w14:paraId="08E4A5F1">
      <w:pPr>
        <w:pStyle w:val="10"/>
        <w:outlineLvl w:val="9"/>
        <w:rPr>
          <w:rFonts w:hint="eastAsia" w:ascii="宋体" w:hAnsi="宋体" w:eastAsia="宋体" w:cs="宋体"/>
          <w:color w:val="000000"/>
          <w:kern w:val="0"/>
          <w:sz w:val="32"/>
          <w:szCs w:val="32"/>
          <w:highlight w:val="none"/>
          <w:lang w:val="en-US" w:eastAsia="zh-CN" w:bidi="ar"/>
        </w:rPr>
      </w:pPr>
    </w:p>
    <w:p w14:paraId="2A295A0F">
      <w:pPr>
        <w:outlineLvl w:val="9"/>
        <w:rPr>
          <w:rFonts w:hint="eastAsia" w:ascii="宋体" w:hAnsi="宋体" w:eastAsia="宋体" w:cs="宋体"/>
          <w:color w:val="000000"/>
          <w:kern w:val="0"/>
          <w:sz w:val="32"/>
          <w:szCs w:val="32"/>
          <w:highlight w:val="none"/>
          <w:lang w:val="en-US" w:eastAsia="zh-CN" w:bidi="ar"/>
        </w:rPr>
      </w:pPr>
    </w:p>
    <w:p w14:paraId="5E865D17">
      <w:pPr>
        <w:pStyle w:val="10"/>
        <w:outlineLvl w:val="9"/>
        <w:rPr>
          <w:rFonts w:hint="eastAsia"/>
          <w:highlight w:val="none"/>
          <w:lang w:val="en-US" w:eastAsia="zh-CN"/>
        </w:rPr>
      </w:pPr>
    </w:p>
    <w:p w14:paraId="4DD72B50">
      <w:pPr>
        <w:keepNext w:val="0"/>
        <w:keepLines w:val="0"/>
        <w:widowControl/>
        <w:suppressLineNumbers w:val="0"/>
        <w:jc w:val="center"/>
        <w:outlineLvl w:val="9"/>
        <w:rPr>
          <w:rFonts w:hint="eastAsia" w:ascii="宋体" w:hAnsi="宋体" w:eastAsia="宋体" w:cs="宋体"/>
          <w:color w:val="000000"/>
          <w:kern w:val="0"/>
          <w:sz w:val="32"/>
          <w:szCs w:val="32"/>
          <w:highlight w:val="none"/>
          <w:lang w:val="en-US" w:eastAsia="zh-CN" w:bidi="ar"/>
        </w:rPr>
      </w:pPr>
    </w:p>
    <w:p w14:paraId="099A9529">
      <w:pPr>
        <w:keepNext w:val="0"/>
        <w:keepLines w:val="0"/>
        <w:widowControl/>
        <w:suppressLineNumbers w:val="0"/>
        <w:jc w:val="left"/>
        <w:outlineLvl w:val="9"/>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甲  方：</w:t>
      </w:r>
      <w:r>
        <w:rPr>
          <w:rFonts w:hint="eastAsia" w:ascii="宋体" w:hAnsi="宋体" w:cs="宋体"/>
          <w:color w:val="000000"/>
          <w:kern w:val="0"/>
          <w:sz w:val="32"/>
          <w:szCs w:val="32"/>
          <w:highlight w:val="none"/>
          <w:u w:val="single"/>
          <w:lang w:val="en-US" w:eastAsia="zh-CN" w:bidi="ar"/>
        </w:rPr>
        <w:t>中国共产党云南省委员会宣传部</w:t>
      </w:r>
    </w:p>
    <w:p w14:paraId="043567FC">
      <w:pPr>
        <w:keepNext w:val="0"/>
        <w:keepLines w:val="0"/>
        <w:widowControl/>
        <w:suppressLineNumbers w:val="0"/>
        <w:jc w:val="left"/>
        <w:outlineLvl w:val="9"/>
        <w:rPr>
          <w:rFonts w:hint="eastAsia" w:ascii="宋体" w:hAnsi="宋体" w:eastAsia="宋体" w:cs="宋体"/>
          <w:color w:val="000000"/>
          <w:kern w:val="0"/>
          <w:sz w:val="32"/>
          <w:szCs w:val="32"/>
          <w:highlight w:val="none"/>
          <w:lang w:val="en-US" w:eastAsia="zh-CN" w:bidi="ar"/>
        </w:rPr>
      </w:pPr>
    </w:p>
    <w:p w14:paraId="2ED59354">
      <w:pPr>
        <w:keepNext w:val="0"/>
        <w:keepLines w:val="0"/>
        <w:widowControl/>
        <w:suppressLineNumbers w:val="0"/>
        <w:jc w:val="left"/>
        <w:outlineLvl w:val="9"/>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lang w:val="en-US" w:eastAsia="zh-CN" w:bidi="ar"/>
        </w:rPr>
        <w:t>乙  方：</w:t>
      </w:r>
    </w:p>
    <w:p w14:paraId="5584FD02">
      <w:pPr>
        <w:jc w:val="left"/>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2D6D0C43">
      <w:pPr>
        <w:jc w:val="center"/>
        <w:outlineLvl w:val="9"/>
        <w:rPr>
          <w:rFonts w:hint="eastAsia" w:ascii="宋体" w:hAnsi="宋体" w:eastAsia="宋体" w:cs="宋体"/>
          <w:b/>
          <w:bCs/>
          <w:sz w:val="32"/>
          <w:szCs w:val="32"/>
          <w:highlight w:val="none"/>
        </w:rPr>
      </w:pPr>
    </w:p>
    <w:p w14:paraId="68218295">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甲方（采购人公章）名 称：</w:t>
      </w:r>
    </w:p>
    <w:p w14:paraId="2C21A3AC">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地 址：</w:t>
      </w:r>
    </w:p>
    <w:p w14:paraId="463B53D6">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邮 编：</w:t>
      </w:r>
    </w:p>
    <w:p w14:paraId="31A17857">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法定代表人或委托代理人：</w:t>
      </w:r>
    </w:p>
    <w:p w14:paraId="387E4BB3">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项目（技术）负责人：</w:t>
      </w:r>
    </w:p>
    <w:p w14:paraId="67ED4E53">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电 话：</w:t>
      </w:r>
    </w:p>
    <w:p w14:paraId="4A8115A9">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签订日期：</w:t>
      </w:r>
    </w:p>
    <w:p w14:paraId="55763EFB">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b/>
      </w:r>
    </w:p>
    <w:p w14:paraId="58550B1A">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p>
    <w:p w14:paraId="475A7B6F">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p>
    <w:p w14:paraId="178F22EC">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乙方（投标人公章）名 称：</w:t>
      </w:r>
    </w:p>
    <w:p w14:paraId="301AE513">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地 址：</w:t>
      </w:r>
    </w:p>
    <w:p w14:paraId="73C5A70E">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邮 编：</w:t>
      </w:r>
    </w:p>
    <w:p w14:paraId="56A4CE12">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法定代表人或委托代理人：</w:t>
      </w:r>
    </w:p>
    <w:p w14:paraId="1BFC7E72">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经办人：</w:t>
      </w:r>
    </w:p>
    <w:p w14:paraId="797FC139">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电 话：</w:t>
      </w:r>
    </w:p>
    <w:p w14:paraId="7DBC57A7">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签订日期：</w:t>
      </w:r>
    </w:p>
    <w:p w14:paraId="309E7533">
      <w:pPr>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r>
        <w:rPr>
          <w:rFonts w:hint="eastAsia" w:ascii="宋体" w:hAnsi="宋体" w:eastAsia="宋体" w:cs="宋体"/>
          <w:b/>
          <w:bCs/>
          <w:sz w:val="32"/>
          <w:szCs w:val="32"/>
          <w:highlight w:val="none"/>
        </w:rPr>
        <w:t>合同书样式</w:t>
      </w:r>
    </w:p>
    <w:p w14:paraId="201CD536">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p>
    <w:p w14:paraId="2BD68CA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中国共产党云南省委员会宣传部</w:t>
      </w:r>
    </w:p>
    <w:p w14:paraId="4FE1EAD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乙方： </w:t>
      </w:r>
    </w:p>
    <w:p w14:paraId="39E14213">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根据政府采购公开招标结果，甲方委托乙方</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第二十一届中国（深圳）国际文化产业博览交易会云南展区会展承办服务项目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t>进行</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，经双方平等协商，在真实、充分地表达各自意愿的基础上，</w:t>
      </w:r>
      <w:r>
        <w:rPr>
          <w:rFonts w:hint="eastAsia" w:ascii="宋体" w:hAnsi="宋体" w:eastAsia="宋体" w:cs="宋体"/>
          <w:color w:val="auto"/>
          <w:sz w:val="21"/>
          <w:szCs w:val="21"/>
          <w:highlight w:val="none"/>
          <w:lang w:eastAsia="zh-CN"/>
        </w:rPr>
        <w:t>按照</w:t>
      </w:r>
      <w:r>
        <w:rPr>
          <w:rFonts w:hint="eastAsia" w:ascii="宋体" w:hAnsi="宋体" w:eastAsia="宋体" w:cs="宋体"/>
          <w:color w:val="auto"/>
          <w:sz w:val="21"/>
          <w:szCs w:val="21"/>
          <w:highlight w:val="none"/>
        </w:rPr>
        <w:t>《中华人民共和国民法典》的规定，签订以下内容</w:t>
      </w:r>
      <w:r>
        <w:rPr>
          <w:rFonts w:hint="eastAsia" w:ascii="宋体" w:hAnsi="宋体" w:eastAsia="宋体" w:cs="宋体"/>
          <w:color w:val="auto"/>
          <w:sz w:val="21"/>
          <w:szCs w:val="21"/>
          <w:highlight w:val="none"/>
          <w:lang w:eastAsia="zh-CN"/>
        </w:rPr>
        <w:t>，由双方共同遵守</w:t>
      </w:r>
      <w:r>
        <w:rPr>
          <w:rFonts w:hint="eastAsia" w:ascii="宋体" w:hAnsi="宋体" w:eastAsia="宋体" w:cs="宋体"/>
          <w:color w:val="auto"/>
          <w:sz w:val="21"/>
          <w:szCs w:val="21"/>
          <w:highlight w:val="none"/>
        </w:rPr>
        <w:t>：</w:t>
      </w:r>
    </w:p>
    <w:p w14:paraId="0E89834C">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eastAsia="zh-CN"/>
        </w:rPr>
        <w:t>甲方</w:t>
      </w:r>
      <w:r>
        <w:rPr>
          <w:rFonts w:hint="eastAsia" w:ascii="宋体" w:hAnsi="宋体" w:eastAsia="宋体" w:cs="宋体"/>
          <w:b/>
          <w:bCs/>
          <w:color w:val="auto"/>
          <w:sz w:val="21"/>
          <w:szCs w:val="21"/>
          <w:highlight w:val="none"/>
        </w:rPr>
        <w:t>的权利义务</w:t>
      </w:r>
    </w:p>
    <w:p w14:paraId="23A01035">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eastAsia="zh-CN"/>
        </w:rPr>
        <w:t>甲方</w:t>
      </w:r>
      <w:r>
        <w:rPr>
          <w:rFonts w:hint="eastAsia" w:ascii="宋体" w:hAnsi="宋体" w:eastAsia="宋体" w:cs="宋体"/>
          <w:b/>
          <w:bCs/>
          <w:color w:val="auto"/>
          <w:sz w:val="21"/>
          <w:szCs w:val="21"/>
          <w:highlight w:val="none"/>
        </w:rPr>
        <w:t>的权利</w:t>
      </w:r>
    </w:p>
    <w:p w14:paraId="1256733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了解工作进展及有关情况。</w:t>
      </w:r>
    </w:p>
    <w:p w14:paraId="66DEBE1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2.当认定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本项目人员不按本协议履行职责，或未严格遵守相关法律法规或职业操守时，有权要求调整本项目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工作人员。</w:t>
      </w:r>
    </w:p>
    <w:p w14:paraId="4AFD5F3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在使用第三方提供的有关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的信息时，应取得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的书面确认，否则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对此类信息的真实性、准确性不承担责任，且</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应对使用错误信息所产生的后果承担相应责任。</w:t>
      </w:r>
    </w:p>
    <w:p w14:paraId="266449B3">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eastAsia="zh-CN"/>
        </w:rPr>
        <w:t>甲方</w:t>
      </w:r>
      <w:r>
        <w:rPr>
          <w:rFonts w:hint="eastAsia" w:ascii="宋体" w:hAnsi="宋体" w:eastAsia="宋体" w:cs="宋体"/>
          <w:b/>
          <w:bCs/>
          <w:color w:val="auto"/>
          <w:sz w:val="21"/>
          <w:szCs w:val="21"/>
          <w:highlight w:val="none"/>
        </w:rPr>
        <w:t>的义务</w:t>
      </w:r>
    </w:p>
    <w:p w14:paraId="08E4A28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1.在约定时间内，按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提出的资料清单，向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提供所需的有关资料，并对所提供资料的真实性、准确性负责。</w:t>
      </w:r>
    </w:p>
    <w:p w14:paraId="3719C20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2.不以任何方式干预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工作的正常开展。</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开展</w:t>
      </w:r>
      <w:r>
        <w:rPr>
          <w:rFonts w:hint="eastAsia" w:ascii="宋体" w:hAnsi="宋体" w:eastAsia="宋体" w:cs="宋体"/>
          <w:color w:val="auto"/>
          <w:sz w:val="21"/>
          <w:szCs w:val="21"/>
          <w:highlight w:val="none"/>
          <w:lang w:val="en-US" w:eastAsia="zh-CN"/>
        </w:rPr>
        <w:t>工作所需的支撑</w:t>
      </w:r>
      <w:r>
        <w:rPr>
          <w:rFonts w:hint="eastAsia" w:ascii="宋体" w:hAnsi="宋体" w:eastAsia="宋体" w:cs="宋体"/>
          <w:color w:val="auto"/>
          <w:sz w:val="21"/>
          <w:szCs w:val="21"/>
          <w:highlight w:val="none"/>
        </w:rPr>
        <w:t>。</w:t>
      </w:r>
    </w:p>
    <w:p w14:paraId="7F08C92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3.在约定时间内就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书面提交并要求作出答复的事宜作出书面答复。</w:t>
      </w:r>
    </w:p>
    <w:p w14:paraId="5515560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4.发生可能对本项目</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产生较大影响的突发事件时，及时通知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并向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提供有关信息。</w:t>
      </w:r>
    </w:p>
    <w:p w14:paraId="6A79C25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5.按约定向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及时足额支付</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费用。</w:t>
      </w:r>
    </w:p>
    <w:p w14:paraId="58110BD3">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eastAsia="zh-CN"/>
        </w:rPr>
        <w:t>乙方</w:t>
      </w:r>
      <w:r>
        <w:rPr>
          <w:rFonts w:hint="eastAsia" w:ascii="宋体" w:hAnsi="宋体" w:eastAsia="宋体" w:cs="宋体"/>
          <w:b/>
          <w:bCs/>
          <w:color w:val="auto"/>
          <w:sz w:val="21"/>
          <w:szCs w:val="21"/>
          <w:highlight w:val="none"/>
        </w:rPr>
        <w:t>的权利义务</w:t>
      </w:r>
    </w:p>
    <w:p w14:paraId="385460D5">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eastAsia="zh-CN"/>
        </w:rPr>
        <w:t>乙方</w:t>
      </w:r>
      <w:r>
        <w:rPr>
          <w:rFonts w:hint="eastAsia" w:ascii="宋体" w:hAnsi="宋体" w:eastAsia="宋体" w:cs="宋体"/>
          <w:b/>
          <w:bCs/>
          <w:color w:val="auto"/>
          <w:sz w:val="21"/>
          <w:szCs w:val="21"/>
          <w:highlight w:val="none"/>
        </w:rPr>
        <w:t>的权利</w:t>
      </w:r>
    </w:p>
    <w:p w14:paraId="090DC88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1.如</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提供的资料不充分时，可向委托方要求补充资料或相关说明。</w:t>
      </w:r>
    </w:p>
    <w:p w14:paraId="1F6196F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2.在</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的协助下向与本项目有关的第三方进行</w:t>
      </w:r>
      <w:r>
        <w:rPr>
          <w:rFonts w:hint="eastAsia" w:ascii="宋体" w:hAnsi="宋体" w:cs="宋体"/>
          <w:b w:val="0"/>
          <w:bCs w:val="0"/>
          <w:color w:val="auto"/>
          <w:sz w:val="21"/>
          <w:szCs w:val="21"/>
          <w:highlight w:val="none"/>
          <w:lang w:val="en-US" w:eastAsia="zh-CN"/>
        </w:rPr>
        <w:t>联络</w:t>
      </w:r>
      <w:r>
        <w:rPr>
          <w:rFonts w:hint="eastAsia" w:ascii="宋体" w:hAnsi="宋体" w:eastAsia="宋体" w:cs="宋体"/>
          <w:b w:val="0"/>
          <w:bCs w:val="0"/>
          <w:color w:val="auto"/>
          <w:sz w:val="21"/>
          <w:szCs w:val="21"/>
          <w:highlight w:val="none"/>
        </w:rPr>
        <w:t>。</w:t>
      </w:r>
    </w:p>
    <w:p w14:paraId="52D46BA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3.如因人员原因不能保证本项目完成质量或进度，经提前与</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协商同意，可以根据工作需要调整</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人员。</w:t>
      </w:r>
    </w:p>
    <w:p w14:paraId="6C901E12">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eastAsia="zh-CN"/>
        </w:rPr>
        <w:t>乙方</w:t>
      </w:r>
      <w:r>
        <w:rPr>
          <w:rFonts w:hint="eastAsia" w:ascii="宋体" w:hAnsi="宋体" w:eastAsia="宋体" w:cs="宋体"/>
          <w:b/>
          <w:bCs/>
          <w:color w:val="auto"/>
          <w:sz w:val="21"/>
          <w:szCs w:val="21"/>
          <w:highlight w:val="none"/>
        </w:rPr>
        <w:t>的义务</w:t>
      </w:r>
    </w:p>
    <w:p w14:paraId="170918C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1.应对服务质量进行监督监管，确保服务质量。</w:t>
      </w:r>
    </w:p>
    <w:p w14:paraId="141542F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向</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提交《工作报告》，服务期满提交《</w:t>
      </w:r>
      <w:r>
        <w:rPr>
          <w:rFonts w:hint="eastAsia" w:ascii="宋体" w:hAnsi="宋体" w:cs="宋体"/>
          <w:b w:val="0"/>
          <w:bCs w:val="0"/>
          <w:color w:val="auto"/>
          <w:sz w:val="21"/>
          <w:szCs w:val="21"/>
          <w:highlight w:val="none"/>
          <w:lang w:val="en-US" w:eastAsia="zh-CN"/>
        </w:rPr>
        <w:t>验收</w:t>
      </w:r>
      <w:r>
        <w:rPr>
          <w:rFonts w:hint="eastAsia" w:ascii="宋体" w:hAnsi="宋体" w:eastAsia="宋体" w:cs="宋体"/>
          <w:b w:val="0"/>
          <w:bCs w:val="0"/>
          <w:color w:val="auto"/>
          <w:sz w:val="21"/>
          <w:szCs w:val="21"/>
          <w:highlight w:val="none"/>
        </w:rPr>
        <w:t>报告》。</w:t>
      </w:r>
    </w:p>
    <w:p w14:paraId="5ADD809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向</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提交服务期间所有文档以及采购人业务所需文档资料。</w:t>
      </w:r>
    </w:p>
    <w:p w14:paraId="5C746AC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服务标准按服务方案和现行国家、行业有关标准规范及采购人相关规定进行</w:t>
      </w:r>
      <w:r>
        <w:rPr>
          <w:rFonts w:hint="eastAsia" w:ascii="宋体" w:hAnsi="宋体" w:eastAsia="宋体" w:cs="宋体"/>
          <w:b w:val="0"/>
          <w:bCs w:val="0"/>
          <w:color w:val="auto"/>
          <w:sz w:val="21"/>
          <w:szCs w:val="21"/>
          <w:highlight w:val="none"/>
          <w:lang w:eastAsia="zh-CN"/>
        </w:rPr>
        <w:t>。</w:t>
      </w:r>
    </w:p>
    <w:p w14:paraId="4B65814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乙方在业务期间，必须严格执行中央八项规定</w:t>
      </w:r>
      <w:r>
        <w:rPr>
          <w:rFonts w:hint="eastAsia" w:ascii="宋体" w:hAnsi="宋体" w:eastAsia="宋体" w:cs="宋体"/>
          <w:color w:val="auto"/>
          <w:sz w:val="21"/>
          <w:szCs w:val="21"/>
          <w:highlight w:val="none"/>
          <w:lang w:eastAsia="zh-CN"/>
        </w:rPr>
        <w:t>精神</w:t>
      </w:r>
      <w:r>
        <w:rPr>
          <w:rFonts w:hint="eastAsia" w:ascii="宋体" w:hAnsi="宋体" w:eastAsia="宋体" w:cs="宋体"/>
          <w:color w:val="auto"/>
          <w:sz w:val="21"/>
          <w:szCs w:val="21"/>
          <w:highlight w:val="none"/>
        </w:rPr>
        <w:t>和省委十项实施办法，严格遵守相关廉政纪律，不得收受、索要项目单位的财、物，不得利用</w:t>
      </w:r>
      <w:r>
        <w:rPr>
          <w:rFonts w:hint="eastAsia" w:ascii="宋体" w:hAnsi="宋体" w:eastAsia="宋体" w:cs="宋体"/>
          <w:color w:val="auto"/>
          <w:sz w:val="21"/>
          <w:szCs w:val="21"/>
          <w:highlight w:val="none"/>
          <w:lang w:val="en-US" w:eastAsia="zh-CN"/>
        </w:rPr>
        <w:t>业务</w:t>
      </w:r>
      <w:r>
        <w:rPr>
          <w:rFonts w:hint="eastAsia" w:ascii="宋体" w:hAnsi="宋体" w:eastAsia="宋体" w:cs="宋体"/>
          <w:color w:val="auto"/>
          <w:sz w:val="21"/>
          <w:szCs w:val="21"/>
          <w:highlight w:val="none"/>
        </w:rPr>
        <w:t>时机承揽任何公司及个人业务</w:t>
      </w:r>
      <w:r>
        <w:rPr>
          <w:rFonts w:hint="eastAsia" w:ascii="宋体" w:hAnsi="宋体" w:eastAsia="宋体" w:cs="宋体"/>
          <w:color w:val="auto"/>
          <w:sz w:val="21"/>
          <w:szCs w:val="21"/>
          <w:highlight w:val="none"/>
          <w:lang w:val="en-US" w:eastAsia="zh-CN"/>
        </w:rPr>
        <w:t>。</w:t>
      </w:r>
    </w:p>
    <w:p w14:paraId="2D18D24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应当严格按照受托事项要求的内容完成受托事项。</w:t>
      </w:r>
    </w:p>
    <w:p w14:paraId="16FD5AA7">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val="en-US" w:eastAsia="zh-CN"/>
        </w:rPr>
        <w:t>服务内容</w:t>
      </w:r>
    </w:p>
    <w:p w14:paraId="535DF4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Cs/>
          <w:color w:val="auto"/>
          <w:kern w:val="0"/>
          <w:sz w:val="21"/>
          <w:szCs w:val="21"/>
          <w:highlight w:val="none"/>
          <w:lang w:val="en-US" w:eastAsia="zh-CN" w:bidi="ar-SA"/>
        </w:rPr>
        <w:t>负责第二十一届中国（深圳）国际文化产业博览交易会云南展区的组织服务，包括但不限于：</w:t>
      </w:r>
      <w:r>
        <w:rPr>
          <w:rFonts w:hint="eastAsia" w:ascii="宋体" w:hAnsi="宋体" w:eastAsia="宋体" w:cs="宋体"/>
          <w:bCs/>
          <w:color w:val="auto"/>
          <w:spacing w:val="0"/>
          <w:kern w:val="0"/>
          <w:sz w:val="21"/>
          <w:szCs w:val="21"/>
          <w:highlight w:val="none"/>
          <w:lang w:val="en-US" w:eastAsia="zh-CN" w:bidi="ar-SA"/>
        </w:rPr>
        <w:t>组织云南省重大文化产业项目、特色文化产品</w:t>
      </w:r>
      <w:r>
        <w:rPr>
          <w:rFonts w:hint="eastAsia" w:ascii="宋体" w:hAnsi="宋体" w:eastAsia="宋体" w:cs="宋体"/>
          <w:bCs/>
          <w:color w:val="auto"/>
          <w:kern w:val="0"/>
          <w:sz w:val="21"/>
          <w:szCs w:val="21"/>
          <w:highlight w:val="none"/>
          <w:lang w:val="en-US" w:eastAsia="zh-CN" w:bidi="ar-SA"/>
        </w:rPr>
        <w:t>参展，云南展区展台的设计、搭建（包含云南参与“版权促进传统文化传承创新”主题版权展区的设计、搭建和组展），组织特色文艺演出，</w:t>
      </w:r>
      <w:r>
        <w:rPr>
          <w:rFonts w:hint="eastAsia" w:ascii="宋体" w:hAnsi="宋体" w:eastAsia="宋体" w:cs="宋体"/>
          <w:b w:val="0"/>
          <w:color w:val="auto"/>
          <w:spacing w:val="0"/>
          <w:sz w:val="21"/>
          <w:szCs w:val="21"/>
          <w:highlight w:val="none"/>
          <w:lang w:val="en-US" w:eastAsia="zh-CN"/>
        </w:rPr>
        <w:t>组织人才培训和考察，</w:t>
      </w:r>
      <w:r>
        <w:rPr>
          <w:rFonts w:hint="eastAsia" w:ascii="宋体" w:hAnsi="宋体" w:eastAsia="宋体" w:cs="宋体"/>
          <w:bCs/>
          <w:color w:val="auto"/>
          <w:kern w:val="0"/>
          <w:sz w:val="21"/>
          <w:szCs w:val="21"/>
          <w:highlight w:val="none"/>
          <w:lang w:val="en-US" w:eastAsia="zh-CN" w:bidi="ar-SA"/>
        </w:rPr>
        <w:t>组织媒体进行宣传，展览期间的会展服务，展览期间举办招商引资活动，承担含云南展区场地租赁费、展位吊点及形象展示柱、聘请相关劳务工作人员、安保措施在内的所有与承办相关的费用</w:t>
      </w:r>
      <w:r>
        <w:rPr>
          <w:rFonts w:hint="eastAsia" w:ascii="宋体" w:hAnsi="宋体" w:eastAsia="宋体" w:cs="宋体"/>
          <w:b w:val="0"/>
          <w:bCs w:val="0"/>
          <w:color w:val="auto"/>
          <w:sz w:val="21"/>
          <w:szCs w:val="21"/>
          <w:highlight w:val="none"/>
          <w:lang w:val="en-US" w:eastAsia="zh-CN"/>
        </w:rPr>
        <w:t>。</w:t>
      </w:r>
    </w:p>
    <w:p w14:paraId="6A2BD7C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四、服务要求</w:t>
      </w:r>
    </w:p>
    <w:p w14:paraId="7A8C4AE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pacing w:val="0"/>
          <w:sz w:val="21"/>
          <w:szCs w:val="21"/>
          <w:highlight w:val="none"/>
        </w:rPr>
      </w:pPr>
      <w:bookmarkStart w:id="496" w:name="_Toc4184"/>
      <w:r>
        <w:rPr>
          <w:rFonts w:hint="eastAsia" w:ascii="宋体" w:hAnsi="宋体" w:eastAsia="宋体" w:cs="宋体"/>
          <w:b/>
          <w:bCs/>
          <w:color w:val="auto"/>
          <w:spacing w:val="0"/>
          <w:kern w:val="2"/>
          <w:sz w:val="21"/>
          <w:szCs w:val="21"/>
          <w:highlight w:val="none"/>
          <w:lang w:val="en-US" w:eastAsia="zh-CN" w:bidi="ar-SA"/>
        </w:rPr>
        <w:t>（一）技术要求</w:t>
      </w:r>
      <w:bookmarkEnd w:id="496"/>
      <w:r>
        <w:rPr>
          <w:rFonts w:hint="eastAsia" w:ascii="宋体" w:hAnsi="宋体" w:eastAsia="宋体" w:cs="宋体"/>
          <w:b/>
          <w:bCs/>
          <w:color w:val="auto"/>
          <w:spacing w:val="0"/>
          <w:sz w:val="21"/>
          <w:szCs w:val="21"/>
          <w:highlight w:val="none"/>
          <w:lang w:val="en-US" w:eastAsia="zh-CN"/>
        </w:rPr>
        <w:t xml:space="preserve"> </w:t>
      </w:r>
    </w:p>
    <w:p w14:paraId="3CF14C4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bookmarkStart w:id="497" w:name="_Toc21902"/>
      <w:r>
        <w:rPr>
          <w:rFonts w:hint="eastAsia" w:ascii="宋体" w:hAnsi="宋体" w:eastAsia="宋体" w:cs="宋体"/>
          <w:kern w:val="2"/>
          <w:sz w:val="21"/>
          <w:szCs w:val="21"/>
          <w:highlight w:val="none"/>
          <w:lang w:val="en-US" w:eastAsia="zh-CN" w:bidi="ar-SA"/>
        </w:rPr>
        <w:t>1. 提供服务执行的技术标准</w:t>
      </w:r>
    </w:p>
    <w:p w14:paraId="64ECE9A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符合招标文件和验收标准的质量要求，一次性验收合格。</w:t>
      </w:r>
    </w:p>
    <w:p w14:paraId="0FE6941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详细的服务要求</w:t>
      </w:r>
    </w:p>
    <w:p w14:paraId="47245AC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展区主题：依据采购方需求，协商确定相应主题。</w:t>
      </w:r>
    </w:p>
    <w:p w14:paraId="3CC8EC5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b w:val="0"/>
          <w:color w:val="auto"/>
          <w:spacing w:val="0"/>
          <w:sz w:val="21"/>
          <w:szCs w:val="21"/>
          <w:highlight w:val="none"/>
          <w:lang w:val="en-US" w:eastAsia="zh-CN"/>
        </w:rPr>
        <w:t>完成云南展区展台的设计、搭建及相关工作，展区面积不少于520㎡；</w:t>
      </w:r>
      <w:r>
        <w:rPr>
          <w:rFonts w:hint="eastAsia" w:ascii="宋体" w:hAnsi="宋体" w:eastAsia="宋体" w:cs="宋体"/>
          <w:kern w:val="2"/>
          <w:sz w:val="21"/>
          <w:szCs w:val="21"/>
          <w:highlight w:val="none"/>
          <w:lang w:val="en-US" w:eastAsia="zh-CN" w:bidi="ar-SA"/>
        </w:rPr>
        <w:t>完成云南参与“版权促进传统文化传承创新”主题版权展区的设计、搭建和组展。</w:t>
      </w:r>
    </w:p>
    <w:p w14:paraId="4674054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（3）组织不少于30家云南重点文化企业参展。</w:t>
      </w:r>
    </w:p>
    <w:p w14:paraId="0A71815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（4）参展展品不少于150件。</w:t>
      </w:r>
    </w:p>
    <w:p w14:paraId="0FBCA32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（5）现场销售金额不少于50万元。</w:t>
      </w:r>
    </w:p>
    <w:p w14:paraId="50E23A9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（6）意向采购金额不少于300万元。</w:t>
      </w:r>
    </w:p>
    <w:p w14:paraId="1105FF0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（7）邀请不少于6位文化产业领域专家或企业管理人员，为展团人员开展讲座和培训。</w:t>
      </w:r>
    </w:p>
    <w:p w14:paraId="6D9348F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（8）举办和参加不少于2场招商引资推介会、洽谈会。</w:t>
      </w:r>
    </w:p>
    <w:p w14:paraId="5A0399C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（9）统筹不少于60家媒体进行宣传，全媒体新闻发稿总量不少于100条。</w:t>
      </w:r>
    </w:p>
    <w:p w14:paraId="188D4F4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（10）做好整个活动的项目审计和成果总结，审计和成果总结符合审计部门及采购方的要求。</w:t>
      </w:r>
    </w:p>
    <w:p w14:paraId="25E58BDD">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（二）商务要求</w:t>
      </w:r>
      <w:bookmarkEnd w:id="497"/>
    </w:p>
    <w:p w14:paraId="379FE88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 </w:t>
      </w:r>
      <w:r>
        <w:rPr>
          <w:rFonts w:hint="eastAsia" w:ascii="宋体" w:hAnsi="宋体" w:eastAsia="宋体" w:cs="宋体"/>
          <w:b w:val="0"/>
          <w:color w:val="auto"/>
          <w:spacing w:val="0"/>
          <w:sz w:val="21"/>
          <w:szCs w:val="21"/>
          <w:highlight w:val="none"/>
          <w:lang w:val="en-US" w:eastAsia="zh-CN"/>
        </w:rPr>
        <w:t>服务团队配置要求</w:t>
      </w:r>
    </w:p>
    <w:p w14:paraId="111D2B7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b w:val="0"/>
          <w:color w:val="auto"/>
          <w:spacing w:val="0"/>
          <w:sz w:val="21"/>
          <w:szCs w:val="21"/>
          <w:highlight w:val="none"/>
          <w:lang w:val="en-US" w:eastAsia="zh-CN"/>
        </w:rPr>
        <w:t>服务团队中需具备丰富相关活动策划与执行经验的项目负责人不少于1人，负责整体项目统筹，把控进度，协调资源并做出关键决策，确保服务符合采购人要求，有效推进项目；具备2名以上活动策划经验丰富的人员，负责活动方案制定等相关编排策划工作，能根据采购人要求设计独特新颖的方案；具备2名及以上技术保障人员，如灯光、音响、视频等专业技术人员，确保活动顺利进行；根据项目要求设置相关后勤保障、财务、安保等专业岗位人员以及相关临时工作人员。</w:t>
      </w:r>
    </w:p>
    <w:p w14:paraId="2649799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 开展以下活动项目：</w:t>
      </w:r>
    </w:p>
    <w:p w14:paraId="4BEC0E2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（1）联动当地媒体发起互动活动</w:t>
      </w:r>
    </w:p>
    <w:p w14:paraId="7FC0317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与深圳新闻网联合发起云南展区逛展活动，邀请深圳市民网络互动，留言点赞云南后，提升云南展区关注度，吸引更多观众前往云南展区参观。</w:t>
      </w:r>
    </w:p>
    <w:p w14:paraId="1A58C72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（2）组织人才培训和考察</w:t>
      </w:r>
    </w:p>
    <w:p w14:paraId="7DEDEC2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在展会期间，组织举办文化产业相关人才培训交流活动，邀请专家开展讲座和培训，进行学习交流。组织展团人员到广东省相关文化创意园、企业等进行实地考察、学习，并开展研讨和合作对接。</w:t>
      </w:r>
    </w:p>
    <w:p w14:paraId="3694C75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（3）举办云南文化产业项目招商引资推介会</w:t>
      </w:r>
    </w:p>
    <w:p w14:paraId="24C17DC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组织国内外不少于50家重点文化相关企业级机构参加云南文化产业项目招商引资推介会，邀请相关州（市）现场推介投资潜力大、发展前景好的文化产业项目，拓宽各州（市）与省外相关文化企业进一步合作的空间。</w:t>
      </w:r>
    </w:p>
    <w:p w14:paraId="33D2FAB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（4）组织参加深圳文博会官方主办的推介活动</w:t>
      </w:r>
    </w:p>
    <w:p w14:paraId="2705C9D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如深圳文博会组委会举办相关推介活动，拟邀请省文化和旅游厅、省商务厅、省投资促进局等相关单位，以及省内重大文化产业项目进行推介。</w:t>
      </w:r>
    </w:p>
    <w:p w14:paraId="4D8D279B">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（三）展前筹备保障要求</w:t>
      </w:r>
    </w:p>
    <w:p w14:paraId="321CCCD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 根据展区主题，请各州（市）各自推荐2-3家文化企业及相关展品，最终甄选出不少于30家优质企业，不少于150件展品参展。</w:t>
      </w:r>
    </w:p>
    <w:p w14:paraId="706191D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 确定参展企业后，签订参展协议，如原定企业临时无法参与，则需按照前期所签协议进行赔偿，同步邀请备选企业参会。</w:t>
      </w:r>
    </w:p>
    <w:p w14:paraId="424A423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 如展馆搭建没有按进度完成，若因人员问题，及时增派施工人员，加快进度，同步联系场地方请求增加施工时长，加班进行施工。若因相关施工材料未到造成延迟，联系物流公司了解情况并请求优先配送，如无法及时送达，在周边市场寻找相关材料或从周边调配替代品，最迟需在2025年5月21日完成搭建并通过采购人验收。</w:t>
      </w:r>
    </w:p>
    <w:p w14:paraId="6463E8D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（四）展中应急保障要求</w:t>
      </w:r>
    </w:p>
    <w:p w14:paraId="190C59E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 火灾事故应急保障</w:t>
      </w:r>
    </w:p>
    <w:p w14:paraId="15494AF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火势大小灵活处理，如火势小，安全保障组根据现场情况，利用现有的消防器材及时扑灭，把那个调查起火原因，做好防控工作。如火势大，立即用就近电话报警并立即组织人员有序撤离，防止发生踩踏事故。</w:t>
      </w:r>
    </w:p>
    <w:p w14:paraId="464F298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 疾病事故应急保障</w:t>
      </w:r>
    </w:p>
    <w:p w14:paraId="2CC9D0B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建立医疗保障制度（增设急救设施、药品或团队），根据现场情况灵活处理，及时与展会医务小组联系，听从医务人员安排。如病情严重需立即送往医院，组织工作人员进行陪护，稳定患者及家属情绪。同时做好舆情管控工作，并组织展区在最短时间回复正常秩序。</w:t>
      </w:r>
    </w:p>
    <w:p w14:paraId="0327BAA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发生偷盗事件应急保障</w:t>
      </w:r>
    </w:p>
    <w:p w14:paraId="556F1EA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及时与展会安保人员取得联系，由安保人员带领受害者到展会现场公安执勤点报警备案。积极配合警方的案件侦破工作，配合提供监控图像资料。</w:t>
      </w:r>
    </w:p>
    <w:p w14:paraId="79330A6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费用金额及支付方式</w:t>
      </w:r>
    </w:p>
    <w:p w14:paraId="720B77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kern w:val="2"/>
          <w:sz w:val="21"/>
          <w:szCs w:val="21"/>
          <w:highlight w:val="none"/>
          <w:lang w:val="en-US" w:eastAsia="zh-CN" w:bidi="ar-SA"/>
        </w:rPr>
        <w:t>在合同签订生效后预付合同价款的90%；按合同要求经采购人完全验收合格后支付合同价款的10%</w:t>
      </w:r>
      <w:r>
        <w:rPr>
          <w:rFonts w:hint="eastAsia" w:ascii="宋体" w:hAnsi="宋体" w:eastAsia="宋体" w:cs="宋体"/>
          <w:b w:val="0"/>
          <w:bCs w:val="0"/>
          <w:color w:val="auto"/>
          <w:szCs w:val="20"/>
          <w:highlight w:val="none"/>
          <w:lang w:val="en-US" w:eastAsia="zh-CN"/>
        </w:rPr>
        <w:t>。甲方每次付款前，乙方应向甲方开具等额有效的增值税发票，甲方未收到发票的，有权不予支付相应款项直至乙方提供合格发票，并不承担延迟付款责任</w:t>
      </w:r>
      <w:r>
        <w:rPr>
          <w:rFonts w:hint="eastAsia" w:ascii="宋体" w:hAnsi="宋体" w:eastAsia="宋体" w:cs="宋体"/>
          <w:b w:val="0"/>
          <w:bCs w:val="0"/>
          <w:color w:val="auto"/>
          <w:sz w:val="21"/>
          <w:szCs w:val="21"/>
          <w:highlight w:val="none"/>
        </w:rPr>
        <w:t>。</w:t>
      </w:r>
    </w:p>
    <w:p w14:paraId="7F9A6F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指定接收服务费用账户信息：</w:t>
      </w:r>
    </w:p>
    <w:p w14:paraId="04F1AC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账户名称：</w:t>
      </w:r>
    </w:p>
    <w:p w14:paraId="4BF037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开户银行：</w:t>
      </w:r>
    </w:p>
    <w:p w14:paraId="66AD22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银行账号：</w:t>
      </w:r>
    </w:p>
    <w:p w14:paraId="79F770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因不可归因于</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责任的原因，提出终止本协议项目委托，则</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不退还已向</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收取的</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费用；如</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因不可归因于</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责任的原因，提出终止本协议项目委托，则</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应退还</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已</w:t>
      </w:r>
      <w:r>
        <w:rPr>
          <w:rFonts w:hint="eastAsia" w:ascii="宋体" w:hAnsi="宋体" w:eastAsia="宋体" w:cs="宋体"/>
          <w:b w:val="0"/>
          <w:bCs w:val="0"/>
          <w:color w:val="auto"/>
          <w:sz w:val="21"/>
          <w:szCs w:val="21"/>
          <w:highlight w:val="none"/>
          <w:lang w:val="en-US" w:eastAsia="zh-CN"/>
        </w:rPr>
        <w:t>支付的服务</w:t>
      </w:r>
      <w:r>
        <w:rPr>
          <w:rFonts w:hint="eastAsia" w:ascii="宋体" w:hAnsi="宋体" w:eastAsia="宋体" w:cs="宋体"/>
          <w:b w:val="0"/>
          <w:bCs w:val="0"/>
          <w:color w:val="auto"/>
          <w:sz w:val="21"/>
          <w:szCs w:val="21"/>
          <w:highlight w:val="none"/>
        </w:rPr>
        <w:t>费用，并向</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支付</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万元人民币违约金。</w:t>
      </w:r>
    </w:p>
    <w:p w14:paraId="04B8DCE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 xml:space="preserve"> 、验收标准：</w:t>
      </w:r>
    </w:p>
    <w:p w14:paraId="75271D8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（一）预期成效要求</w:t>
      </w:r>
    </w:p>
    <w:p w14:paraId="2444ACD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按照“七、技术、商务要求”，全面、准确完成各项服务，确保“第二十一届中国（深圳）国际文化产业博览交易会云南展区”项目顺利完成，充分展现云南文化高质量发展取得的成效、做法、经验，不断扩大云南民族特色文化传播力和影响力。</w:t>
      </w:r>
    </w:p>
    <w:p w14:paraId="6403029E">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（二）验收标准</w:t>
      </w:r>
    </w:p>
    <w:p w14:paraId="7893473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符合行业规范、技术标准和验收标准，一次性验收合格。</w:t>
      </w:r>
    </w:p>
    <w:p w14:paraId="42BF085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指标1：展区面积不低于520平方米；</w:t>
      </w:r>
    </w:p>
    <w:p w14:paraId="0A5EA05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指标2：负责</w:t>
      </w:r>
      <w:r>
        <w:rPr>
          <w:rFonts w:hint="eastAsia" w:ascii="宋体" w:hAnsi="宋体" w:eastAsia="宋体" w:cs="宋体"/>
          <w:b w:val="0"/>
          <w:color w:val="auto"/>
          <w:spacing w:val="0"/>
          <w:sz w:val="21"/>
          <w:szCs w:val="21"/>
          <w:highlight w:val="none"/>
          <w:lang w:val="en-US" w:eastAsia="zh-CN"/>
        </w:rPr>
        <w:t>“版权促进传统文化传承创新”主题版权展区</w:t>
      </w:r>
      <w:r>
        <w:rPr>
          <w:rFonts w:hint="eastAsia" w:cs="宋体"/>
          <w:b w:val="0"/>
          <w:color w:val="auto"/>
          <w:spacing w:val="0"/>
          <w:sz w:val="21"/>
          <w:szCs w:val="21"/>
          <w:highlight w:val="none"/>
          <w:lang w:val="en-US" w:eastAsia="zh-CN"/>
        </w:rPr>
        <w:t>云南展位</w:t>
      </w:r>
      <w:r>
        <w:rPr>
          <w:rFonts w:hint="eastAsia" w:ascii="宋体" w:hAnsi="宋体" w:eastAsia="宋体" w:cs="宋体"/>
          <w:b w:val="0"/>
          <w:color w:val="auto"/>
          <w:spacing w:val="0"/>
          <w:sz w:val="21"/>
          <w:szCs w:val="21"/>
          <w:highlight w:val="none"/>
          <w:lang w:val="en-US" w:eastAsia="zh-CN"/>
        </w:rPr>
        <w:t>的设计、搭建和组展；</w:t>
      </w:r>
    </w:p>
    <w:p w14:paraId="621B92E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指标3：组织不少于30家云南重点文化企业参展；</w:t>
      </w:r>
    </w:p>
    <w:p w14:paraId="53830E9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指标4：参展展品不少于150件；</w:t>
      </w:r>
    </w:p>
    <w:p w14:paraId="23CE927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指标5：现场销售金额不少于50万元；</w:t>
      </w:r>
    </w:p>
    <w:p w14:paraId="0E5686C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指标6：意向采购金额不少于300万元；</w:t>
      </w:r>
    </w:p>
    <w:p w14:paraId="6F405FB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 w:eastAsia="zh-CN"/>
        </w:rPr>
      </w:pPr>
      <w:r>
        <w:rPr>
          <w:rFonts w:hint="eastAsia" w:ascii="宋体" w:hAnsi="宋体" w:eastAsia="宋体" w:cs="宋体"/>
          <w:color w:val="auto"/>
          <w:spacing w:val="0"/>
          <w:sz w:val="21"/>
          <w:szCs w:val="21"/>
          <w:highlight w:val="none"/>
          <w:lang w:val="en-US" w:eastAsia="zh-CN"/>
        </w:rPr>
        <w:t>指标7：举办</w:t>
      </w:r>
      <w:r>
        <w:rPr>
          <w:rFonts w:hint="eastAsia" w:ascii="宋体" w:hAnsi="宋体" w:eastAsia="宋体" w:cs="宋体"/>
          <w:b w:val="0"/>
          <w:color w:val="auto"/>
          <w:spacing w:val="0"/>
          <w:sz w:val="21"/>
          <w:szCs w:val="21"/>
          <w:highlight w:val="none"/>
          <w:lang w:val="en-US" w:eastAsia="zh-CN"/>
        </w:rPr>
        <w:t>和参加</w:t>
      </w:r>
      <w:r>
        <w:rPr>
          <w:rFonts w:hint="eastAsia" w:ascii="宋体" w:hAnsi="宋体" w:eastAsia="宋体" w:cs="宋体"/>
          <w:color w:val="auto"/>
          <w:spacing w:val="0"/>
          <w:sz w:val="21"/>
          <w:szCs w:val="21"/>
          <w:highlight w:val="none"/>
          <w:lang w:val="en-US" w:eastAsia="zh-CN"/>
        </w:rPr>
        <w:t>不少于2场招商引资推介会、洽谈会；</w:t>
      </w:r>
    </w:p>
    <w:p w14:paraId="0F78998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b w:val="0"/>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 w:eastAsia="zh-CN"/>
        </w:rPr>
        <w:t>指标</w:t>
      </w:r>
      <w:r>
        <w:rPr>
          <w:rFonts w:hint="eastAsia" w:ascii="宋体" w:hAnsi="宋体" w:eastAsia="宋体" w:cs="宋体"/>
          <w:color w:val="auto"/>
          <w:spacing w:val="0"/>
          <w:sz w:val="21"/>
          <w:szCs w:val="21"/>
          <w:highlight w:val="none"/>
          <w:lang w:val="en-US" w:eastAsia="zh-CN"/>
        </w:rPr>
        <w:t>8：</w:t>
      </w:r>
      <w:r>
        <w:rPr>
          <w:rFonts w:hint="eastAsia" w:ascii="宋体" w:hAnsi="宋体" w:eastAsia="宋体" w:cs="宋体"/>
          <w:b w:val="0"/>
          <w:color w:val="auto"/>
          <w:spacing w:val="0"/>
          <w:sz w:val="21"/>
          <w:szCs w:val="21"/>
          <w:highlight w:val="none"/>
          <w:lang w:val="en-US" w:eastAsia="zh-CN"/>
        </w:rPr>
        <w:t>邀请不少于6位文化产业领域专家或企业管理人员，为展团人员开展讲座和培训；</w:t>
      </w:r>
    </w:p>
    <w:p w14:paraId="0542502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指标9：统筹不少于60家媒体进行宣传报道，全媒体新闻发稿总量不少于100条；</w:t>
      </w:r>
    </w:p>
    <w:p w14:paraId="41BD8F4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指标10：相关活动具体实施情况包括现场视频、音频、图片资料、媒体报道等；</w:t>
      </w:r>
    </w:p>
    <w:p w14:paraId="4B9F8E4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指标11：做好整个活动的项目审计和成果总结，审计和成果总结符合审计部门及采购方的要求；</w:t>
      </w:r>
    </w:p>
    <w:p w14:paraId="0EB4C0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指标12：服务对象满意度不低于90%</w:t>
      </w:r>
      <w:r>
        <w:rPr>
          <w:rFonts w:hint="eastAsia" w:ascii="宋体" w:hAnsi="宋体" w:cs="宋体"/>
          <w:b w:val="0"/>
          <w:bCs w:val="0"/>
          <w:color w:val="auto"/>
          <w:sz w:val="21"/>
          <w:szCs w:val="21"/>
          <w:highlight w:val="none"/>
          <w:lang w:val="en-US" w:eastAsia="zh-CN"/>
        </w:rPr>
        <w:t>。</w:t>
      </w:r>
    </w:p>
    <w:p w14:paraId="1D19B1C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、保密义务</w:t>
      </w:r>
    </w:p>
    <w:p w14:paraId="3FC3E3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乙方和服务人员在未经甲方认可的情况下，不得将任何甲方认为</w:t>
      </w:r>
      <w:r>
        <w:rPr>
          <w:rFonts w:hint="eastAsia" w:ascii="宋体" w:hAnsi="宋体" w:cs="宋体"/>
          <w:b w:val="0"/>
          <w:bCs w:val="0"/>
          <w:color w:val="auto"/>
          <w:sz w:val="21"/>
          <w:szCs w:val="21"/>
          <w:highlight w:val="none"/>
          <w:lang w:val="en-US" w:eastAsia="zh-CN"/>
        </w:rPr>
        <w:t>应当保密的信息</w:t>
      </w:r>
      <w:r>
        <w:rPr>
          <w:rFonts w:hint="eastAsia" w:ascii="宋体" w:hAnsi="宋体" w:eastAsia="宋体" w:cs="宋体"/>
          <w:b w:val="0"/>
          <w:bCs w:val="0"/>
          <w:color w:val="auto"/>
          <w:sz w:val="21"/>
          <w:szCs w:val="21"/>
          <w:highlight w:val="none"/>
        </w:rPr>
        <w:t>传播、披露和使用；乙方和服务人员保证严格遵守用户的保密要求，并签订保密协议和保密安全承诺书，提供项目涉及服务人员背景调查材料；保证对于用户提供的资料（包括业务资料、技术资料、相关数据等），不得以任何形式向第三方传播；保证不向外（指用户规定范围以外）泄漏任何与本项目相关的技术信息、涉密资料及敏感数据。保密期限不受本项目期限的限制，在本项目履行完毕后，乙方和服务人员继续承担保密义务。</w:t>
      </w:r>
    </w:p>
    <w:p w14:paraId="2C2D754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、违约责任</w:t>
      </w:r>
    </w:p>
    <w:p w14:paraId="105310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1.任何一方违反本协议约定，违约方应向对方赔偿因该项违约给对方造成的损失，同时，违约方应根据本协议及相关法律法规规定承担其他违约责任。</w:t>
      </w:r>
    </w:p>
    <w:p w14:paraId="62B7C5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除发生不可抗力事实外，乙方服务内容与合同标准不相符合的，甲方有权拒绝乙方的支付申请；逾期实施将向甲方每日偿付合同总额千分之五的违约金，逾期实施超过30日的甲方有权单方面解除合同。因乙方超过30天未按照合同约定实施服务或服务内容与合同标准不符致使甲方解除合同的，乙方应承担合同总额10%的违约金，若违约金不足以弥补甲方损失的，甲方有权要求乙方赔偿损失。甲方有权拒付合同价以外的任何费用；因乙方违约导致甲方因诉讼、维权而产生的立案费、律师费、交通费、保全费等均由乙方负责。</w:t>
      </w:r>
    </w:p>
    <w:p w14:paraId="040DFA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不可抗力条款。因不可抗力不能履行本协议的，根据不可抗力的影响，部分或者全部免除责任，但法律另有规定的除外。当事人延迟履行后发生不可抗力的，不能免除责任。本协议所称不可抗力，是指不能预见、不能避免并不能克服的客观情况。当事人一方因不可抗力不能履行合同的，应当及时通知对方，以减轻可能给对方造成的损失，并应当在合理期限内提供证明。</w:t>
      </w:r>
    </w:p>
    <w:p w14:paraId="4420092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、附则</w:t>
      </w:r>
    </w:p>
    <w:p w14:paraId="418DF1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(一)</w:t>
      </w:r>
      <w:r>
        <w:rPr>
          <w:rFonts w:hint="eastAsia" w:ascii="宋体" w:hAnsi="宋体" w:eastAsia="宋体" w:cs="宋体"/>
          <w:highlight w:val="none"/>
          <w:lang w:val="en-US" w:eastAsia="zh-CN"/>
        </w:rPr>
        <w:t>乙方不得转让本合同项下债权，不得要求甲方向第三方支付费用。本合同项目验收合格的情况下，无论乙方是否、何时向甲方发出债权转让的通知，甲方向乙方进行支付均为有效支付。若因乙方擅自转让债权导致的纠纷，由乙方承担全部责任，并赔偿甲方因此遭受的全部损失，包括但不限于律师费、保全保险费、保全费、诉讼费、公告费、公证费等</w:t>
      </w:r>
      <w:r>
        <w:rPr>
          <w:rFonts w:hint="eastAsia" w:ascii="宋体" w:hAnsi="宋体" w:eastAsia="宋体" w:cs="宋体"/>
          <w:color w:val="auto"/>
          <w:sz w:val="21"/>
          <w:szCs w:val="21"/>
          <w:highlight w:val="none"/>
          <w:lang w:val="en-US" w:eastAsia="zh-CN"/>
        </w:rPr>
        <w:t>。</w:t>
      </w:r>
    </w:p>
    <w:p w14:paraId="250622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b w:val="0"/>
          <w:bCs w:val="0"/>
          <w:color w:val="auto"/>
          <w:sz w:val="21"/>
          <w:szCs w:val="21"/>
          <w:highlight w:val="none"/>
        </w:rPr>
        <w:t>任何因本协议产生的或与本协议有关的争议，双方应协商解决；协商解决不成的，向甲方所驻地人民法院提出诉讼。</w:t>
      </w:r>
    </w:p>
    <w:p w14:paraId="083AB8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)合同有效期内，</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被列入失信被执行人或重大税收违法案件当事人名单或政府采购严重违法失信行为记录名单且不能继续履行受托责任的，本合同自动终止。</w:t>
      </w:r>
    </w:p>
    <w:p w14:paraId="4080D2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)本协议未尽事宜，双方可协商以补充协议约定。补充协议与本协议具有同等法律效力。</w:t>
      </w:r>
    </w:p>
    <w:p w14:paraId="341CD1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rPr>
        <w:t>)本协议经双方代表签字并加盖公章后生效，本协议一式</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份，</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各执2份。具有同等法律效力。</w:t>
      </w:r>
    </w:p>
    <w:p w14:paraId="3A0EFA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000000"/>
          <w:szCs w:val="21"/>
          <w:highlight w:val="none"/>
        </w:rPr>
      </w:pPr>
      <w:r>
        <w:rPr>
          <w:rFonts w:hint="eastAsia" w:ascii="宋体" w:hAnsi="宋体" w:eastAsia="宋体" w:cs="宋体"/>
          <w:szCs w:val="21"/>
          <w:highlight w:val="none"/>
          <w:lang w:val="en-US" w:eastAsia="zh-CN"/>
        </w:rPr>
        <w:t>（六）</w:t>
      </w:r>
      <w:r>
        <w:rPr>
          <w:rFonts w:hint="eastAsia" w:ascii="宋体" w:hAnsi="宋体" w:eastAsia="宋体" w:cs="宋体"/>
          <w:color w:val="000000"/>
          <w:szCs w:val="21"/>
          <w:highlight w:val="none"/>
        </w:rPr>
        <w:t>本合同不可分割之部分：</w:t>
      </w:r>
    </w:p>
    <w:p w14:paraId="2DD6D9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szCs w:val="21"/>
          <w:highlight w:val="none"/>
          <w:lang w:val="en-US" w:eastAsia="zh-CN"/>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中标人</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eastAsia="zh-CN"/>
        </w:rPr>
        <w:t>投标文件</w:t>
      </w: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中标通知书</w:t>
      </w:r>
      <w:r>
        <w:rPr>
          <w:rFonts w:hint="eastAsia" w:ascii="宋体" w:hAnsi="宋体" w:eastAsia="宋体" w:cs="宋体"/>
          <w:color w:val="000000"/>
          <w:szCs w:val="21"/>
          <w:highlight w:val="none"/>
        </w:rPr>
        <w:t>；3.合同书附件；4.</w:t>
      </w:r>
      <w:r>
        <w:rPr>
          <w:rFonts w:hint="eastAsia" w:ascii="宋体" w:hAnsi="宋体" w:eastAsia="宋体" w:cs="宋体"/>
          <w:color w:val="000000"/>
          <w:szCs w:val="21"/>
          <w:highlight w:val="none"/>
          <w:lang w:eastAsia="zh-CN"/>
        </w:rPr>
        <w:t>招标文件</w:t>
      </w:r>
      <w:r>
        <w:rPr>
          <w:rFonts w:hint="eastAsia" w:ascii="宋体" w:hAnsi="宋体" w:eastAsia="宋体" w:cs="宋体"/>
          <w:color w:val="000000"/>
          <w:szCs w:val="21"/>
          <w:highlight w:val="none"/>
        </w:rPr>
        <w:t>。</w:t>
      </w:r>
    </w:p>
    <w:p w14:paraId="2D2C6B42">
      <w:pPr>
        <w:outlineLvl w:val="9"/>
        <w:rPr>
          <w:rFonts w:hint="eastAsia" w:ascii="宋体" w:hAnsi="宋体" w:eastAsia="宋体" w:cs="宋体"/>
          <w:szCs w:val="21"/>
          <w:highlight w:val="none"/>
        </w:rPr>
      </w:pPr>
      <w:bookmarkStart w:id="498" w:name="_Toc489145749"/>
      <w:r>
        <w:rPr>
          <w:rFonts w:hint="eastAsia" w:ascii="宋体" w:hAnsi="宋体" w:eastAsia="宋体" w:cs="宋体"/>
          <w:szCs w:val="21"/>
          <w:highlight w:val="none"/>
        </w:rPr>
        <w:br w:type="page"/>
      </w:r>
    </w:p>
    <w:p w14:paraId="08C17CF6">
      <w:pPr>
        <w:outlineLvl w:val="9"/>
        <w:rPr>
          <w:rFonts w:hint="eastAsia" w:ascii="宋体" w:hAnsi="宋体" w:eastAsia="宋体" w:cs="宋体"/>
          <w:szCs w:val="21"/>
          <w:highlight w:val="none"/>
        </w:rPr>
      </w:pPr>
    </w:p>
    <w:p w14:paraId="637D3314">
      <w:pPr>
        <w:outlineLvl w:val="9"/>
        <w:rPr>
          <w:rFonts w:hint="eastAsia" w:ascii="宋体" w:hAnsi="宋体" w:eastAsia="宋体" w:cs="宋体"/>
          <w:szCs w:val="21"/>
          <w:highlight w:val="none"/>
        </w:rPr>
      </w:pPr>
    </w:p>
    <w:p w14:paraId="7AF4964E">
      <w:pPr>
        <w:outlineLvl w:val="9"/>
        <w:rPr>
          <w:rFonts w:hint="eastAsia" w:ascii="宋体" w:hAnsi="宋体" w:eastAsia="宋体" w:cs="宋体"/>
          <w:szCs w:val="21"/>
          <w:highlight w:val="none"/>
        </w:rPr>
      </w:pPr>
    </w:p>
    <w:p w14:paraId="2C408BF6">
      <w:pPr>
        <w:outlineLvl w:val="9"/>
        <w:rPr>
          <w:rFonts w:hint="eastAsia" w:ascii="宋体" w:hAnsi="宋体" w:eastAsia="宋体" w:cs="宋体"/>
          <w:szCs w:val="21"/>
          <w:highlight w:val="none"/>
        </w:rPr>
      </w:pPr>
    </w:p>
    <w:p w14:paraId="5FD83802">
      <w:pPr>
        <w:outlineLvl w:val="9"/>
        <w:rPr>
          <w:rFonts w:hint="eastAsia" w:ascii="宋体" w:hAnsi="宋体" w:eastAsia="宋体" w:cs="宋体"/>
          <w:szCs w:val="21"/>
          <w:highlight w:val="none"/>
        </w:rPr>
      </w:pPr>
    </w:p>
    <w:p w14:paraId="04D045B3">
      <w:pPr>
        <w:outlineLvl w:val="9"/>
        <w:rPr>
          <w:rFonts w:hint="eastAsia" w:ascii="宋体" w:hAnsi="宋体" w:eastAsia="宋体" w:cs="宋体"/>
          <w:szCs w:val="21"/>
          <w:highlight w:val="none"/>
        </w:rPr>
      </w:pPr>
    </w:p>
    <w:p w14:paraId="7E4A0F1E">
      <w:pPr>
        <w:outlineLvl w:val="9"/>
        <w:rPr>
          <w:rFonts w:hint="eastAsia" w:ascii="宋体" w:hAnsi="宋体" w:eastAsia="宋体" w:cs="宋体"/>
          <w:szCs w:val="21"/>
          <w:highlight w:val="none"/>
        </w:rPr>
      </w:pPr>
    </w:p>
    <w:p w14:paraId="13EA6A3A">
      <w:pPr>
        <w:outlineLvl w:val="9"/>
        <w:rPr>
          <w:rFonts w:hint="eastAsia" w:ascii="宋体" w:hAnsi="宋体" w:eastAsia="宋体" w:cs="宋体"/>
          <w:szCs w:val="21"/>
          <w:highlight w:val="none"/>
        </w:rPr>
      </w:pPr>
    </w:p>
    <w:p w14:paraId="2F1D8545">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szCs w:val="21"/>
          <w:highlight w:val="none"/>
        </w:rPr>
      </w:pPr>
    </w:p>
    <w:p w14:paraId="006417E1">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szCs w:val="21"/>
          <w:highlight w:val="none"/>
        </w:rPr>
      </w:pPr>
    </w:p>
    <w:p w14:paraId="3B29E15A">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p w14:paraId="7E05CBB2">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szCs w:val="21"/>
          <w:highlight w:val="none"/>
        </w:rPr>
      </w:pPr>
    </w:p>
    <w:p w14:paraId="5E3C2FD4">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szCs w:val="21"/>
          <w:highlight w:val="none"/>
        </w:rPr>
      </w:pPr>
    </w:p>
    <w:p w14:paraId="1389D8D3">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szCs w:val="21"/>
          <w:highlight w:val="none"/>
        </w:rPr>
      </w:pPr>
    </w:p>
    <w:p w14:paraId="6CF673AA">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szCs w:val="21"/>
          <w:highlight w:val="none"/>
        </w:rPr>
      </w:pPr>
    </w:p>
    <w:p w14:paraId="4E9A55B1">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szCs w:val="21"/>
          <w:highlight w:val="none"/>
        </w:rPr>
      </w:pPr>
    </w:p>
    <w:p w14:paraId="389047E8">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szCs w:val="21"/>
          <w:highlight w:val="none"/>
        </w:rPr>
      </w:pPr>
    </w:p>
    <w:p w14:paraId="7E027F95">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p w14:paraId="017B496F">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p w14:paraId="2C23D2ED">
      <w:pPr>
        <w:outlineLvl w:val="9"/>
        <w:rPr>
          <w:rFonts w:hint="eastAsia" w:ascii="宋体" w:hAnsi="宋体" w:eastAsia="宋体" w:cs="宋体"/>
          <w:highlight w:val="none"/>
        </w:rPr>
      </w:pPr>
    </w:p>
    <w:p w14:paraId="3CBC54E2">
      <w:pPr>
        <w:pStyle w:val="5"/>
        <w:numPr>
          <w:ilvl w:val="0"/>
          <w:numId w:val="0"/>
        </w:numPr>
        <w:jc w:val="center"/>
        <w:rPr>
          <w:rFonts w:hint="eastAsia" w:ascii="宋体" w:hAnsi="宋体" w:eastAsia="宋体" w:cs="宋体"/>
          <w:color w:val="auto"/>
          <w:sz w:val="32"/>
          <w:highlight w:val="none"/>
        </w:rPr>
      </w:pPr>
      <w:bookmarkStart w:id="499" w:name="_Toc3084"/>
      <w:r>
        <w:rPr>
          <w:rFonts w:hint="eastAsia" w:ascii="宋体" w:hAnsi="宋体" w:eastAsia="宋体" w:cs="宋体"/>
          <w:color w:val="auto"/>
          <w:sz w:val="32"/>
          <w:highlight w:val="none"/>
        </w:rPr>
        <w:t>第四章  投标文件格式</w:t>
      </w:r>
      <w:bookmarkEnd w:id="498"/>
      <w:bookmarkEnd w:id="499"/>
    </w:p>
    <w:p w14:paraId="0A86A66B">
      <w:pPr>
        <w:widowControl/>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14:paraId="658B9168">
      <w:pPr>
        <w:tabs>
          <w:tab w:val="left" w:pos="5580"/>
        </w:tabs>
        <w:spacing w:line="240" w:lineRule="atLeast"/>
        <w:jc w:val="center"/>
        <w:outlineLvl w:val="9"/>
        <w:rPr>
          <w:rFonts w:hint="eastAsia" w:ascii="宋体" w:hAnsi="宋体" w:eastAsia="宋体" w:cs="宋体"/>
          <w:b/>
          <w:sz w:val="28"/>
          <w:highlight w:val="none"/>
          <w:lang w:val="en-US" w:eastAsia="zh-CN"/>
        </w:rPr>
      </w:pPr>
      <w:bookmarkStart w:id="500" w:name="_Toc22005"/>
      <w:bookmarkStart w:id="501" w:name="_Toc481694856"/>
      <w:bookmarkStart w:id="502" w:name="_Toc17715"/>
      <w:bookmarkStart w:id="503" w:name="_Toc213141103"/>
      <w:bookmarkStart w:id="504" w:name="_Toc488633628"/>
      <w:bookmarkStart w:id="505" w:name="_Toc489197867"/>
      <w:bookmarkStart w:id="506" w:name="_Toc489145763"/>
      <w:r>
        <w:rPr>
          <w:rFonts w:hint="eastAsia" w:ascii="宋体" w:hAnsi="宋体" w:eastAsia="宋体" w:cs="宋体"/>
          <w:b/>
          <w:sz w:val="28"/>
          <w:highlight w:val="none"/>
          <w:lang w:val="en-US" w:eastAsia="zh-CN"/>
        </w:rPr>
        <w:t>一、资格证明文件</w:t>
      </w:r>
      <w:bookmarkEnd w:id="500"/>
      <w:bookmarkEnd w:id="501"/>
      <w:bookmarkEnd w:id="502"/>
      <w:bookmarkEnd w:id="503"/>
      <w:bookmarkEnd w:id="504"/>
      <w:bookmarkEnd w:id="505"/>
      <w:bookmarkEnd w:id="506"/>
    </w:p>
    <w:p w14:paraId="6BA91A24">
      <w:pPr>
        <w:pStyle w:val="19"/>
        <w:outlineLvl w:val="9"/>
        <w:rPr>
          <w:rFonts w:hint="eastAsia" w:ascii="宋体" w:hAnsi="宋体" w:eastAsia="宋体" w:cs="宋体"/>
          <w:sz w:val="24"/>
          <w:szCs w:val="24"/>
          <w:highlight w:val="none"/>
        </w:rPr>
      </w:pPr>
    </w:p>
    <w:p w14:paraId="789E7ABF">
      <w:pPr>
        <w:pStyle w:val="19"/>
        <w:numPr>
          <w:ilvl w:val="0"/>
          <w:numId w:val="4"/>
        </w:numPr>
        <w:spacing w:line="360" w:lineRule="auto"/>
        <w:outlineLvl w:val="9"/>
        <w:rPr>
          <w:rFonts w:hint="eastAsia" w:ascii="宋体" w:hAnsi="宋体" w:eastAsia="宋体" w:cs="宋体"/>
          <w:szCs w:val="21"/>
          <w:highlight w:val="none"/>
        </w:rPr>
      </w:pPr>
      <w:r>
        <w:rPr>
          <w:rFonts w:hint="eastAsia" w:ascii="宋体" w:hAnsi="宋体" w:eastAsia="宋体" w:cs="宋体"/>
          <w:szCs w:val="21"/>
          <w:highlight w:val="none"/>
        </w:rPr>
        <w:t>投标人应填写和提交下述规定的有关资料。</w:t>
      </w:r>
    </w:p>
    <w:p w14:paraId="75EB3B78">
      <w:pPr>
        <w:pStyle w:val="19"/>
        <w:numPr>
          <w:ilvl w:val="0"/>
          <w:numId w:val="4"/>
        </w:numPr>
        <w:spacing w:line="360" w:lineRule="auto"/>
        <w:outlineLvl w:val="9"/>
        <w:rPr>
          <w:rFonts w:hint="eastAsia" w:ascii="宋体" w:hAnsi="宋体" w:eastAsia="宋体" w:cs="宋体"/>
          <w:szCs w:val="21"/>
          <w:highlight w:val="none"/>
        </w:rPr>
      </w:pPr>
      <w:r>
        <w:rPr>
          <w:rFonts w:hint="eastAsia" w:ascii="宋体" w:hAnsi="宋体" w:eastAsia="宋体" w:cs="宋体"/>
          <w:szCs w:val="21"/>
          <w:highlight w:val="none"/>
        </w:rPr>
        <w:t>所附格式要求填写的全部内容都必须填写。</w:t>
      </w:r>
    </w:p>
    <w:p w14:paraId="262C9B5E">
      <w:pPr>
        <w:pStyle w:val="19"/>
        <w:numPr>
          <w:ilvl w:val="0"/>
          <w:numId w:val="4"/>
        </w:numPr>
        <w:spacing w:line="360" w:lineRule="auto"/>
        <w:outlineLvl w:val="9"/>
        <w:rPr>
          <w:rFonts w:hint="eastAsia" w:ascii="宋体" w:hAnsi="宋体" w:eastAsia="宋体" w:cs="宋体"/>
          <w:szCs w:val="21"/>
          <w:highlight w:val="none"/>
        </w:rPr>
      </w:pPr>
      <w:r>
        <w:rPr>
          <w:rFonts w:hint="eastAsia" w:ascii="宋体" w:hAnsi="宋体" w:eastAsia="宋体" w:cs="宋体"/>
          <w:szCs w:val="21"/>
          <w:highlight w:val="none"/>
        </w:rPr>
        <w:t>投标人应保证全部声明和填写的内容是真实的和正确的。</w:t>
      </w:r>
    </w:p>
    <w:p w14:paraId="7FF14033">
      <w:pPr>
        <w:pStyle w:val="19"/>
        <w:numPr>
          <w:ilvl w:val="0"/>
          <w:numId w:val="4"/>
        </w:numPr>
        <w:spacing w:line="360" w:lineRule="auto"/>
        <w:outlineLvl w:val="9"/>
        <w:rPr>
          <w:rFonts w:hint="eastAsia" w:ascii="宋体" w:hAnsi="宋体" w:eastAsia="宋体" w:cs="宋体"/>
          <w:szCs w:val="21"/>
          <w:highlight w:val="none"/>
        </w:rPr>
      </w:pPr>
      <w:r>
        <w:rPr>
          <w:rFonts w:hint="eastAsia" w:ascii="宋体" w:hAnsi="宋体" w:eastAsia="宋体" w:cs="宋体"/>
          <w:szCs w:val="21"/>
          <w:highlight w:val="none"/>
        </w:rPr>
        <w:t>投标人提交的材料将被保密，但不退还。</w:t>
      </w:r>
    </w:p>
    <w:p w14:paraId="1BD3B28C">
      <w:pPr>
        <w:pStyle w:val="19"/>
        <w:numPr>
          <w:ilvl w:val="0"/>
          <w:numId w:val="0"/>
        </w:numPr>
        <w:spacing w:line="360" w:lineRule="auto"/>
        <w:ind w:leftChars="0"/>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r>
        <w:rPr>
          <w:rFonts w:hint="eastAsia" w:ascii="宋体" w:hAnsi="宋体" w:eastAsia="宋体" w:cs="宋体"/>
          <w:b/>
          <w:sz w:val="32"/>
          <w:szCs w:val="32"/>
          <w:highlight w:val="none"/>
          <w:lang w:val="en-US" w:eastAsia="zh-CN"/>
        </w:rPr>
        <w:t>格式1：</w:t>
      </w:r>
    </w:p>
    <w:p w14:paraId="11A84008">
      <w:pPr>
        <w:widowControl/>
        <w:spacing w:line="440" w:lineRule="exact"/>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具有独立承担民事责任的能力：</w:t>
      </w:r>
      <w:r>
        <w:rPr>
          <w:rFonts w:hint="eastAsia" w:ascii="宋体" w:hAnsi="宋体" w:eastAsia="宋体" w:cs="宋体"/>
          <w:b/>
          <w:kern w:val="0"/>
          <w:sz w:val="24"/>
          <w:szCs w:val="24"/>
          <w:highlight w:val="none"/>
          <w:lang w:eastAsia="zh-CN"/>
        </w:rPr>
        <w:t>投标人须在中华人民共和国境内注册，提供法人或者其他组织的营业执照等证明文件（加盖投标人电子公章）</w:t>
      </w:r>
      <w:r>
        <w:rPr>
          <w:rFonts w:hint="eastAsia" w:ascii="宋体" w:hAnsi="宋体" w:eastAsia="宋体" w:cs="宋体"/>
          <w:b/>
          <w:kern w:val="0"/>
          <w:sz w:val="24"/>
          <w:szCs w:val="24"/>
          <w:highlight w:val="none"/>
        </w:rPr>
        <w:t>；</w:t>
      </w:r>
    </w:p>
    <w:p w14:paraId="7B25BC03">
      <w:pPr>
        <w:widowControl/>
        <w:spacing w:line="440" w:lineRule="exact"/>
        <w:jc w:val="left"/>
        <w:outlineLvl w:val="9"/>
        <w:rPr>
          <w:rFonts w:hint="eastAsia" w:ascii="宋体" w:hAnsi="宋体" w:eastAsia="宋体" w:cs="宋体"/>
          <w:b/>
          <w:sz w:val="32"/>
          <w:szCs w:val="32"/>
          <w:highlight w:val="none"/>
          <w:lang w:val="en-US" w:eastAsia="zh-CN"/>
        </w:rPr>
      </w:pPr>
    </w:p>
    <w:p w14:paraId="33ED36DD">
      <w:pPr>
        <w:widowControl/>
        <w:spacing w:line="440" w:lineRule="exact"/>
        <w:jc w:val="left"/>
        <w:outlineLvl w:val="9"/>
        <w:rPr>
          <w:rFonts w:hint="eastAsia" w:ascii="宋体" w:hAnsi="宋体" w:eastAsia="宋体" w:cs="宋体"/>
          <w:b/>
          <w:sz w:val="28"/>
          <w:szCs w:val="28"/>
          <w:highlight w:val="none"/>
        </w:rPr>
      </w:pPr>
      <w:r>
        <w:rPr>
          <w:rFonts w:hint="eastAsia" w:ascii="宋体" w:hAnsi="宋体" w:eastAsia="宋体" w:cs="宋体"/>
          <w:b/>
          <w:sz w:val="32"/>
          <w:szCs w:val="32"/>
          <w:highlight w:val="none"/>
          <w:lang w:val="en-US" w:eastAsia="zh-CN"/>
        </w:rPr>
        <w:t>格式2：</w:t>
      </w:r>
    </w:p>
    <w:p w14:paraId="22AD220C">
      <w:pPr>
        <w:widowControl/>
        <w:spacing w:line="440" w:lineRule="exact"/>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具有良好的商业信誉和健全的财务会计制度：提供投标人</w:t>
      </w:r>
      <w:r>
        <w:rPr>
          <w:rFonts w:hint="eastAsia" w:ascii="宋体" w:hAnsi="宋体" w:cs="宋体"/>
          <w:b/>
          <w:kern w:val="0"/>
          <w:sz w:val="24"/>
          <w:szCs w:val="24"/>
          <w:highlight w:val="none"/>
          <w:lang w:eastAsia="zh-CN"/>
        </w:rPr>
        <w:t>2023年至今任意年度经第三方审计的财务报告及报表</w:t>
      </w:r>
      <w:r>
        <w:rPr>
          <w:rFonts w:hint="eastAsia" w:ascii="宋体" w:hAnsi="宋体" w:eastAsia="宋体" w:cs="宋体"/>
          <w:b/>
          <w:kern w:val="0"/>
          <w:sz w:val="24"/>
          <w:szCs w:val="24"/>
          <w:highlight w:val="none"/>
        </w:rPr>
        <w:t>（报表至少应包括资产负债表、利润表（损益表或收入费用表）、现金流量表）或提供自提交投标文件截止时间前三个月内基本开户银行出具的资信证明（加盖投标人电子公章），新成立不足一年的投标人可提供财政部门认可的政府采购专业担保机构出具的投标担保函（加盖投标人电子公章）；</w:t>
      </w:r>
    </w:p>
    <w:p w14:paraId="00580013">
      <w:pPr>
        <w:widowControl/>
        <w:spacing w:line="440" w:lineRule="exact"/>
        <w:jc w:val="left"/>
        <w:outlineLvl w:val="9"/>
        <w:rPr>
          <w:rFonts w:hint="eastAsia" w:ascii="宋体" w:hAnsi="宋体" w:eastAsia="宋体" w:cs="宋体"/>
          <w:b/>
          <w:sz w:val="32"/>
          <w:szCs w:val="32"/>
          <w:highlight w:val="none"/>
          <w:lang w:val="en-US" w:eastAsia="zh-CN"/>
        </w:rPr>
      </w:pPr>
    </w:p>
    <w:p w14:paraId="6E866B1B">
      <w:pPr>
        <w:widowControl/>
        <w:spacing w:line="440" w:lineRule="exact"/>
        <w:jc w:val="left"/>
        <w:outlineLvl w:val="9"/>
        <w:rPr>
          <w:rFonts w:hint="eastAsia" w:ascii="宋体" w:hAnsi="宋体" w:eastAsia="宋体" w:cs="宋体"/>
          <w:b/>
          <w:sz w:val="28"/>
          <w:szCs w:val="28"/>
          <w:highlight w:val="none"/>
        </w:rPr>
      </w:pPr>
      <w:r>
        <w:rPr>
          <w:rFonts w:hint="eastAsia" w:ascii="宋体" w:hAnsi="宋体" w:eastAsia="宋体" w:cs="宋体"/>
          <w:b/>
          <w:sz w:val="32"/>
          <w:szCs w:val="32"/>
          <w:highlight w:val="none"/>
          <w:lang w:val="en-US" w:eastAsia="zh-CN"/>
        </w:rPr>
        <w:t>格式3：</w:t>
      </w:r>
    </w:p>
    <w:p w14:paraId="12990435">
      <w:pPr>
        <w:widowControl/>
        <w:spacing w:line="440" w:lineRule="exact"/>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eastAsia="zh-CN"/>
        </w:rPr>
        <w:t>具有履行合同所必需的设备和专业技术能力：提供投标人具有履行合同所必需的设备和专业技术能力证明材料或书面声明（加盖投标人电子公章）</w:t>
      </w:r>
      <w:r>
        <w:rPr>
          <w:rFonts w:hint="eastAsia" w:ascii="宋体" w:hAnsi="宋体" w:eastAsia="宋体" w:cs="宋体"/>
          <w:b/>
          <w:kern w:val="0"/>
          <w:sz w:val="24"/>
          <w:szCs w:val="24"/>
          <w:highlight w:val="none"/>
        </w:rPr>
        <w:t>；</w:t>
      </w:r>
    </w:p>
    <w:p w14:paraId="4EA3C8EB">
      <w:pPr>
        <w:widowControl/>
        <w:spacing w:line="440" w:lineRule="exact"/>
        <w:jc w:val="left"/>
        <w:outlineLvl w:val="9"/>
        <w:rPr>
          <w:rFonts w:hint="eastAsia" w:ascii="宋体" w:hAnsi="宋体" w:eastAsia="宋体" w:cs="宋体"/>
          <w:b/>
          <w:sz w:val="32"/>
          <w:szCs w:val="32"/>
          <w:highlight w:val="none"/>
          <w:lang w:val="en-US" w:eastAsia="zh-CN"/>
        </w:rPr>
      </w:pPr>
    </w:p>
    <w:p w14:paraId="3ED18DBE">
      <w:pPr>
        <w:widowControl/>
        <w:spacing w:line="440" w:lineRule="exact"/>
        <w:jc w:val="left"/>
        <w:outlineLvl w:val="9"/>
        <w:rPr>
          <w:rFonts w:hint="eastAsia" w:ascii="宋体" w:hAnsi="宋体" w:eastAsia="宋体" w:cs="宋体"/>
          <w:b/>
          <w:sz w:val="28"/>
          <w:szCs w:val="28"/>
          <w:highlight w:val="none"/>
        </w:rPr>
      </w:pPr>
      <w:r>
        <w:rPr>
          <w:rFonts w:hint="eastAsia" w:ascii="宋体" w:hAnsi="宋体" w:eastAsia="宋体" w:cs="宋体"/>
          <w:b/>
          <w:sz w:val="32"/>
          <w:szCs w:val="32"/>
          <w:highlight w:val="none"/>
          <w:lang w:val="en-US" w:eastAsia="zh-CN"/>
        </w:rPr>
        <w:t>格式4：</w:t>
      </w:r>
    </w:p>
    <w:p w14:paraId="25D75F71">
      <w:pPr>
        <w:widowControl/>
        <w:spacing w:line="440" w:lineRule="exact"/>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投标人须具有依法缴纳税收和社会保障资金的良好记录：</w:t>
      </w:r>
    </w:p>
    <w:p w14:paraId="18064B10">
      <w:pPr>
        <w:widowControl/>
        <w:spacing w:line="440" w:lineRule="exact"/>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lang w:val="en-US" w:eastAsia="zh-CN"/>
        </w:rPr>
        <w:t>.</w:t>
      </w:r>
      <w:r>
        <w:rPr>
          <w:rFonts w:hint="eastAsia" w:ascii="宋体" w:hAnsi="宋体" w:eastAsia="宋体" w:cs="宋体"/>
          <w:b/>
          <w:kern w:val="0"/>
          <w:sz w:val="24"/>
          <w:szCs w:val="24"/>
          <w:highlight w:val="none"/>
          <w:lang w:eastAsia="zh-CN"/>
        </w:rPr>
        <w:t>提供投标人缴税所属时间在</w:t>
      </w:r>
      <w:r>
        <w:rPr>
          <w:rFonts w:hint="eastAsia" w:ascii="宋体" w:hAnsi="宋体" w:cs="宋体"/>
          <w:b/>
          <w:kern w:val="0"/>
          <w:sz w:val="24"/>
          <w:szCs w:val="24"/>
          <w:highlight w:val="none"/>
          <w:lang w:eastAsia="zh-CN"/>
        </w:rPr>
        <w:t>2024年5月至本项目提交投标文件截止时间</w:t>
      </w:r>
      <w:r>
        <w:rPr>
          <w:rFonts w:hint="eastAsia" w:ascii="宋体" w:hAnsi="宋体" w:eastAsia="宋体" w:cs="宋体"/>
          <w:b/>
          <w:kern w:val="0"/>
          <w:sz w:val="24"/>
          <w:szCs w:val="24"/>
          <w:highlight w:val="none"/>
          <w:lang w:eastAsia="zh-CN"/>
        </w:rPr>
        <w:t>前任意2个月的税务局税收通用缴款书或银行电子缴税（费）凭证或税务局出具纳税情况的相关证明，依法免税或免缴的，应提供相关证明文件（加盖投标人电子公章）或说明（加盖投标人电子公章），新成立未满一年的投标人，可提供相关证明文件（复印件加盖投标人公章）或情况说明（加盖投标人电子公章）</w:t>
      </w:r>
      <w:r>
        <w:rPr>
          <w:rFonts w:hint="eastAsia" w:ascii="宋体" w:hAnsi="宋体" w:eastAsia="宋体" w:cs="宋体"/>
          <w:b/>
          <w:kern w:val="0"/>
          <w:sz w:val="24"/>
          <w:szCs w:val="24"/>
          <w:highlight w:val="none"/>
        </w:rPr>
        <w:t>；</w:t>
      </w:r>
    </w:p>
    <w:p w14:paraId="239BE657">
      <w:pPr>
        <w:widowControl/>
        <w:spacing w:line="440" w:lineRule="exact"/>
        <w:jc w:val="left"/>
        <w:outlineLvl w:val="9"/>
        <w:rPr>
          <w:rFonts w:hint="eastAsia" w:ascii="宋体" w:hAnsi="宋体" w:eastAsia="宋体" w:cs="宋体"/>
          <w:b/>
          <w:sz w:val="28"/>
          <w:szCs w:val="28"/>
          <w:highlight w:val="none"/>
        </w:rPr>
      </w:pP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lang w:val="en-US" w:eastAsia="zh-CN"/>
        </w:rPr>
        <w:t>.</w:t>
      </w:r>
      <w:r>
        <w:rPr>
          <w:rFonts w:hint="eastAsia" w:ascii="宋体" w:hAnsi="宋体" w:eastAsia="宋体" w:cs="宋体"/>
          <w:b/>
          <w:kern w:val="0"/>
          <w:sz w:val="24"/>
          <w:szCs w:val="24"/>
          <w:highlight w:val="none"/>
          <w:lang w:eastAsia="zh-CN"/>
        </w:rPr>
        <w:t>提供投标人缴费所属时间在</w:t>
      </w:r>
      <w:r>
        <w:rPr>
          <w:rFonts w:hint="eastAsia" w:ascii="宋体" w:hAnsi="宋体" w:cs="宋体"/>
          <w:b/>
          <w:kern w:val="0"/>
          <w:sz w:val="24"/>
          <w:szCs w:val="24"/>
          <w:highlight w:val="none"/>
          <w:lang w:eastAsia="zh-CN"/>
        </w:rPr>
        <w:t>2024年5月至本项目提交投标文件截止时间</w:t>
      </w:r>
      <w:r>
        <w:rPr>
          <w:rFonts w:hint="eastAsia" w:ascii="宋体" w:hAnsi="宋体" w:eastAsia="宋体" w:cs="宋体"/>
          <w:b/>
          <w:kern w:val="0"/>
          <w:sz w:val="24"/>
          <w:szCs w:val="24"/>
          <w:highlight w:val="none"/>
          <w:lang w:eastAsia="zh-CN"/>
        </w:rPr>
        <w:t>前任意2个月的社会保险费缴款书或银行电子缴税（费）凭证或社保管理部门出具的有效的缴款证明，依法免缴的，应提供依法免缴的相关证明文件（加盖投标人电子公章）或说明（加盖投标人电子公章），新成立未满一年的投标人，可提供相关证明文件（复印件加盖投标人公章）或情况说明（加盖投标人电子公章）</w:t>
      </w:r>
      <w:r>
        <w:rPr>
          <w:rFonts w:hint="eastAsia" w:ascii="宋体" w:hAnsi="宋体" w:eastAsia="宋体" w:cs="宋体"/>
          <w:b/>
          <w:kern w:val="0"/>
          <w:sz w:val="24"/>
          <w:szCs w:val="24"/>
          <w:highlight w:val="none"/>
        </w:rPr>
        <w:t>；</w:t>
      </w:r>
      <w:r>
        <w:rPr>
          <w:rFonts w:hint="eastAsia" w:ascii="宋体" w:hAnsi="宋体" w:eastAsia="宋体" w:cs="宋体"/>
          <w:b/>
          <w:sz w:val="28"/>
          <w:szCs w:val="28"/>
          <w:highlight w:val="none"/>
        </w:rPr>
        <w:br w:type="page"/>
      </w:r>
      <w:r>
        <w:rPr>
          <w:rFonts w:hint="eastAsia" w:ascii="宋体" w:hAnsi="宋体" w:eastAsia="宋体" w:cs="宋体"/>
          <w:b/>
          <w:sz w:val="32"/>
          <w:szCs w:val="32"/>
          <w:highlight w:val="none"/>
          <w:lang w:val="en-US" w:eastAsia="zh-CN"/>
        </w:rPr>
        <w:t>格式5：</w:t>
      </w:r>
    </w:p>
    <w:p w14:paraId="636CAABC">
      <w:pPr>
        <w:widowControl/>
        <w:spacing w:line="440" w:lineRule="exact"/>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eastAsia="zh-CN"/>
        </w:rPr>
        <w:t>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等行政处罚）的书面声明（加盖投标人电子公章）</w:t>
      </w:r>
      <w:r>
        <w:rPr>
          <w:rFonts w:hint="eastAsia" w:ascii="宋体" w:hAnsi="宋体" w:eastAsia="宋体" w:cs="宋体"/>
          <w:b/>
          <w:kern w:val="0"/>
          <w:sz w:val="24"/>
          <w:szCs w:val="24"/>
          <w:highlight w:val="none"/>
        </w:rPr>
        <w:t>；</w:t>
      </w:r>
    </w:p>
    <w:p w14:paraId="2D278E4E">
      <w:pPr>
        <w:widowControl/>
        <w:spacing w:line="440" w:lineRule="exact"/>
        <w:jc w:val="left"/>
        <w:outlineLvl w:val="9"/>
        <w:rPr>
          <w:rFonts w:hint="eastAsia" w:ascii="宋体" w:hAnsi="宋体" w:eastAsia="宋体" w:cs="宋体"/>
          <w:b/>
          <w:sz w:val="32"/>
          <w:szCs w:val="32"/>
          <w:highlight w:val="none"/>
          <w:lang w:val="en-US" w:eastAsia="zh-CN"/>
        </w:rPr>
      </w:pPr>
    </w:p>
    <w:p w14:paraId="08350C93">
      <w:pPr>
        <w:widowControl/>
        <w:spacing w:line="440" w:lineRule="exact"/>
        <w:jc w:val="left"/>
        <w:outlineLvl w:val="9"/>
        <w:rPr>
          <w:rFonts w:hint="eastAsia" w:ascii="宋体" w:hAnsi="宋体" w:eastAsia="宋体" w:cs="宋体"/>
          <w:b/>
          <w:sz w:val="28"/>
          <w:szCs w:val="28"/>
          <w:highlight w:val="none"/>
        </w:rPr>
      </w:pPr>
      <w:r>
        <w:rPr>
          <w:rFonts w:hint="eastAsia" w:ascii="宋体" w:hAnsi="宋体" w:eastAsia="宋体" w:cs="宋体"/>
          <w:b/>
          <w:sz w:val="32"/>
          <w:szCs w:val="32"/>
          <w:highlight w:val="none"/>
          <w:lang w:val="en-US" w:eastAsia="zh-CN"/>
        </w:rPr>
        <w:t>格式6：</w:t>
      </w:r>
    </w:p>
    <w:p w14:paraId="37990B81">
      <w:pPr>
        <w:widowControl/>
        <w:spacing w:line="440" w:lineRule="exact"/>
        <w:jc w:val="left"/>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法律、行政法规规定的其他条件：</w:t>
      </w:r>
    </w:p>
    <w:p w14:paraId="31449FD0">
      <w:pPr>
        <w:widowControl/>
        <w:spacing w:line="440" w:lineRule="exact"/>
        <w:jc w:val="left"/>
        <w:outlineLvl w:val="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lang w:val="en-US" w:eastAsia="zh-CN"/>
        </w:rPr>
        <w:t>.单位负责人为同一人或者存在直接控股、管理关系的不同申请人，不得同时参与本项目同一项目的采购活动。为本采购项目提供整体设计、规范编制或者项目管理、监理、检测等服务的投标人，不得再参加本采购项目的采购活动（提供承诺函加盖投标人电子公章）</w:t>
      </w:r>
      <w:r>
        <w:rPr>
          <w:rFonts w:hint="eastAsia" w:ascii="宋体" w:hAnsi="宋体" w:eastAsia="宋体" w:cs="宋体"/>
          <w:b/>
          <w:kern w:val="0"/>
          <w:sz w:val="24"/>
          <w:szCs w:val="24"/>
          <w:highlight w:val="none"/>
          <w:lang w:eastAsia="zh-CN"/>
        </w:rPr>
        <w:t>。</w:t>
      </w:r>
    </w:p>
    <w:p w14:paraId="14474277">
      <w:pPr>
        <w:widowControl/>
        <w:spacing w:line="440" w:lineRule="exact"/>
        <w:jc w:val="left"/>
        <w:outlineLvl w:val="9"/>
        <w:rPr>
          <w:rFonts w:hint="eastAsia" w:ascii="宋体" w:hAnsi="宋体" w:eastAsia="宋体" w:cs="宋体"/>
          <w:b/>
          <w:sz w:val="32"/>
          <w:szCs w:val="32"/>
          <w:highlight w:val="none"/>
          <w:lang w:val="en-US" w:eastAsia="zh-CN"/>
        </w:rPr>
      </w:pPr>
    </w:p>
    <w:p w14:paraId="330DDD32">
      <w:pPr>
        <w:widowControl/>
        <w:spacing w:line="440" w:lineRule="exact"/>
        <w:jc w:val="left"/>
        <w:outlineLvl w:val="9"/>
        <w:rPr>
          <w:rFonts w:hint="eastAsia" w:ascii="宋体" w:hAnsi="宋体" w:eastAsia="宋体" w:cs="宋体"/>
          <w:b/>
          <w:sz w:val="28"/>
          <w:szCs w:val="28"/>
          <w:highlight w:val="none"/>
        </w:rPr>
      </w:pPr>
      <w:r>
        <w:rPr>
          <w:rFonts w:hint="eastAsia" w:ascii="宋体" w:hAnsi="宋体" w:eastAsia="宋体" w:cs="宋体"/>
          <w:b/>
          <w:sz w:val="32"/>
          <w:szCs w:val="32"/>
          <w:highlight w:val="none"/>
          <w:lang w:val="en-US" w:eastAsia="zh-CN"/>
        </w:rPr>
        <w:t>格式7：</w:t>
      </w:r>
    </w:p>
    <w:p w14:paraId="4DA7A09D">
      <w:pPr>
        <w:widowControl/>
        <w:spacing w:line="440" w:lineRule="exact"/>
        <w:jc w:val="left"/>
        <w:outlineLvl w:val="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落实政府采购政策需满足的资格要求：无</w:t>
      </w:r>
      <w:r>
        <w:rPr>
          <w:rFonts w:hint="eastAsia" w:ascii="宋体" w:hAnsi="宋体" w:eastAsia="宋体" w:cs="宋体"/>
          <w:b/>
          <w:kern w:val="0"/>
          <w:sz w:val="24"/>
          <w:szCs w:val="24"/>
          <w:highlight w:val="none"/>
          <w:lang w:eastAsia="zh-CN"/>
        </w:rPr>
        <w:t>。</w:t>
      </w:r>
    </w:p>
    <w:p w14:paraId="16246039">
      <w:pPr>
        <w:widowControl/>
        <w:spacing w:line="440" w:lineRule="exact"/>
        <w:jc w:val="left"/>
        <w:outlineLvl w:val="9"/>
        <w:rPr>
          <w:rFonts w:hint="eastAsia" w:ascii="宋体" w:hAnsi="宋体" w:eastAsia="宋体" w:cs="宋体"/>
          <w:b/>
          <w:sz w:val="32"/>
          <w:szCs w:val="32"/>
          <w:highlight w:val="none"/>
          <w:lang w:val="en-US" w:eastAsia="zh-CN"/>
        </w:rPr>
      </w:pPr>
    </w:p>
    <w:p w14:paraId="60E18A45">
      <w:pPr>
        <w:widowControl/>
        <w:spacing w:line="440" w:lineRule="exact"/>
        <w:jc w:val="left"/>
        <w:outlineLvl w:val="9"/>
        <w:rPr>
          <w:rFonts w:hint="eastAsia" w:ascii="宋体" w:hAnsi="宋体" w:eastAsia="宋体" w:cs="宋体"/>
          <w:b/>
          <w:sz w:val="28"/>
          <w:szCs w:val="28"/>
          <w:highlight w:val="none"/>
        </w:rPr>
      </w:pPr>
      <w:r>
        <w:rPr>
          <w:rFonts w:hint="eastAsia" w:ascii="宋体" w:hAnsi="宋体" w:eastAsia="宋体" w:cs="宋体"/>
          <w:b/>
          <w:sz w:val="32"/>
          <w:szCs w:val="32"/>
          <w:highlight w:val="none"/>
          <w:lang w:val="en-US" w:eastAsia="zh-CN"/>
        </w:rPr>
        <w:t>格式8：</w:t>
      </w:r>
    </w:p>
    <w:p w14:paraId="09622B32">
      <w:pPr>
        <w:widowControl/>
        <w:spacing w:line="440" w:lineRule="exact"/>
        <w:jc w:val="left"/>
        <w:outlineLvl w:val="9"/>
        <w:rPr>
          <w:rFonts w:hint="eastAsia" w:ascii="宋体" w:hAnsi="宋体" w:eastAsia="宋体" w:cs="宋体"/>
          <w:b/>
          <w:kern w:val="0"/>
          <w:sz w:val="24"/>
          <w:szCs w:val="24"/>
          <w:highlight w:val="none"/>
          <w:lang w:eastAsia="zh-CN"/>
        </w:rPr>
      </w:pPr>
      <w:r>
        <w:rPr>
          <w:rFonts w:hint="eastAsia" w:ascii="宋体" w:hAnsi="宋体" w:cs="宋体"/>
          <w:b/>
          <w:kern w:val="0"/>
          <w:sz w:val="24"/>
          <w:szCs w:val="24"/>
          <w:highlight w:val="none"/>
          <w:lang w:eastAsia="zh-CN"/>
        </w:rPr>
        <w:t>本项目的特定资格要求：无。</w:t>
      </w:r>
    </w:p>
    <w:p w14:paraId="13CFC299">
      <w:pP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6FD26D25">
      <w:pPr>
        <w:tabs>
          <w:tab w:val="left" w:pos="5580"/>
        </w:tabs>
        <w:spacing w:line="240" w:lineRule="atLeast"/>
        <w:jc w:val="center"/>
        <w:outlineLvl w:val="9"/>
        <w:rPr>
          <w:rFonts w:hint="eastAsia" w:ascii="宋体" w:hAnsi="宋体" w:eastAsia="宋体" w:cs="宋体"/>
          <w:b/>
          <w:sz w:val="28"/>
          <w:highlight w:val="none"/>
          <w:lang w:val="en-US" w:eastAsia="zh-CN"/>
        </w:rPr>
      </w:pPr>
      <w:bookmarkStart w:id="507" w:name="_Toc11295"/>
      <w:r>
        <w:rPr>
          <w:rFonts w:hint="eastAsia" w:ascii="宋体" w:hAnsi="宋体" w:eastAsia="宋体" w:cs="宋体"/>
          <w:b/>
          <w:sz w:val="28"/>
          <w:highlight w:val="none"/>
          <w:lang w:val="en-US" w:eastAsia="zh-CN"/>
        </w:rPr>
        <w:t>二、报价文件</w:t>
      </w:r>
      <w:bookmarkEnd w:id="507"/>
    </w:p>
    <w:p w14:paraId="37C3472F">
      <w:pPr>
        <w:widowControl/>
        <w:jc w:val="both"/>
        <w:outlineLvl w:val="9"/>
        <w:rPr>
          <w:rFonts w:hint="eastAsia" w:ascii="宋体" w:hAnsi="宋体" w:eastAsia="宋体" w:cs="宋体"/>
          <w:b/>
          <w:sz w:val="40"/>
          <w:szCs w:val="40"/>
          <w:highlight w:val="none"/>
        </w:rPr>
      </w:pPr>
    </w:p>
    <w:p w14:paraId="27EA6885">
      <w:pPr>
        <w:pStyle w:val="19"/>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sz w:val="40"/>
          <w:szCs w:val="40"/>
          <w:highlight w:val="none"/>
        </w:rPr>
      </w:pPr>
      <w:r>
        <w:rPr>
          <w:rFonts w:hint="eastAsia" w:hAnsi="宋体" w:cs="宋体"/>
          <w:b/>
          <w:bCs/>
          <w:sz w:val="52"/>
          <w:szCs w:val="16"/>
          <w:highlight w:val="none"/>
          <w:lang w:eastAsia="zh-CN"/>
        </w:rPr>
        <w:t>第二十一届中国（深圳）国际文化产业博览交易会云南展区会展承办服务项目</w:t>
      </w:r>
    </w:p>
    <w:p w14:paraId="2A4DE308">
      <w:pPr>
        <w:widowControl/>
        <w:jc w:val="center"/>
        <w:outlineLvl w:val="9"/>
        <w:rPr>
          <w:rFonts w:hint="eastAsia" w:ascii="宋体" w:hAnsi="宋体" w:eastAsia="宋体" w:cs="宋体"/>
          <w:b/>
          <w:sz w:val="36"/>
          <w:szCs w:val="36"/>
          <w:highlight w:val="none"/>
        </w:rPr>
      </w:pPr>
    </w:p>
    <w:p w14:paraId="59626D91">
      <w:pPr>
        <w:pStyle w:val="26"/>
        <w:outlineLvl w:val="9"/>
        <w:rPr>
          <w:rFonts w:hint="eastAsia" w:ascii="宋体" w:hAnsi="宋体" w:eastAsia="宋体" w:cs="宋体"/>
          <w:highlight w:val="none"/>
        </w:rPr>
      </w:pPr>
    </w:p>
    <w:p w14:paraId="14CF3A22">
      <w:pPr>
        <w:outlineLvl w:val="9"/>
        <w:rPr>
          <w:rFonts w:hint="eastAsia" w:ascii="宋体" w:hAnsi="宋体" w:eastAsia="宋体" w:cs="宋体"/>
          <w:b/>
          <w:sz w:val="36"/>
          <w:szCs w:val="36"/>
          <w:highlight w:val="none"/>
        </w:rPr>
      </w:pPr>
    </w:p>
    <w:p w14:paraId="5E65BEB7">
      <w:pPr>
        <w:outlineLvl w:val="9"/>
        <w:rPr>
          <w:rFonts w:hint="eastAsia" w:ascii="宋体" w:hAnsi="宋体" w:eastAsia="宋体" w:cs="宋体"/>
          <w:highlight w:val="none"/>
        </w:rPr>
      </w:pPr>
    </w:p>
    <w:p w14:paraId="62C4FCAE">
      <w:pPr>
        <w:pStyle w:val="19"/>
        <w:spacing w:line="500" w:lineRule="exact"/>
        <w:jc w:val="both"/>
        <w:outlineLvl w:val="9"/>
        <w:rPr>
          <w:rFonts w:hint="eastAsia" w:ascii="宋体" w:hAnsi="宋体" w:eastAsia="宋体" w:cs="宋体"/>
          <w:b/>
          <w:sz w:val="36"/>
          <w:szCs w:val="36"/>
          <w:highlight w:val="none"/>
        </w:rPr>
      </w:pPr>
    </w:p>
    <w:p w14:paraId="2D03A35F">
      <w:pPr>
        <w:pStyle w:val="19"/>
        <w:spacing w:line="480" w:lineRule="auto"/>
        <w:jc w:val="center"/>
        <w:outlineLvl w:val="9"/>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6674D382">
      <w:pPr>
        <w:pStyle w:val="19"/>
        <w:spacing w:line="500" w:lineRule="exact"/>
        <w:ind w:firstLine="3601" w:firstLineChars="1281"/>
        <w:outlineLvl w:val="9"/>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项目编号：</w:t>
      </w:r>
    </w:p>
    <w:p w14:paraId="75C76342">
      <w:pPr>
        <w:pStyle w:val="19"/>
        <w:spacing w:line="500" w:lineRule="exact"/>
        <w:jc w:val="center"/>
        <w:outlineLvl w:val="9"/>
        <w:rPr>
          <w:rFonts w:hint="eastAsia" w:ascii="宋体" w:hAnsi="宋体" w:eastAsia="宋体" w:cs="宋体"/>
          <w:b/>
          <w:sz w:val="72"/>
          <w:szCs w:val="72"/>
          <w:highlight w:val="none"/>
        </w:rPr>
      </w:pPr>
    </w:p>
    <w:p w14:paraId="0F15CB23">
      <w:pPr>
        <w:pStyle w:val="19"/>
        <w:spacing w:line="500" w:lineRule="exact"/>
        <w:jc w:val="both"/>
        <w:outlineLvl w:val="9"/>
        <w:rPr>
          <w:rFonts w:hint="eastAsia" w:ascii="宋体" w:hAnsi="宋体" w:eastAsia="宋体" w:cs="宋体"/>
          <w:b/>
          <w:sz w:val="72"/>
          <w:szCs w:val="72"/>
          <w:highlight w:val="none"/>
        </w:rPr>
      </w:pPr>
    </w:p>
    <w:p w14:paraId="441C2163">
      <w:pPr>
        <w:spacing w:line="360" w:lineRule="auto"/>
        <w:jc w:val="center"/>
        <w:outlineLvl w:val="9"/>
        <w:rPr>
          <w:rFonts w:hint="eastAsia" w:ascii="宋体" w:hAnsi="宋体" w:eastAsia="宋体" w:cs="宋体"/>
          <w:sz w:val="24"/>
          <w:highlight w:val="none"/>
        </w:rPr>
      </w:pPr>
    </w:p>
    <w:p w14:paraId="77F90677">
      <w:pPr>
        <w:spacing w:line="360" w:lineRule="auto"/>
        <w:jc w:val="center"/>
        <w:outlineLvl w:val="9"/>
        <w:rPr>
          <w:rFonts w:hint="eastAsia" w:ascii="宋体" w:hAnsi="宋体" w:eastAsia="宋体" w:cs="宋体"/>
          <w:sz w:val="24"/>
          <w:highlight w:val="none"/>
        </w:rPr>
      </w:pPr>
    </w:p>
    <w:p w14:paraId="1F2BE157">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加盖投标人电子公章</w:t>
      </w:r>
      <w:r>
        <w:rPr>
          <w:rFonts w:hint="eastAsia" w:ascii="宋体" w:hAnsi="宋体" w:eastAsia="宋体" w:cs="宋体"/>
          <w:sz w:val="24"/>
          <w:highlight w:val="none"/>
        </w:rPr>
        <w:t>)</w:t>
      </w:r>
    </w:p>
    <w:p w14:paraId="26D1F66B">
      <w:pPr>
        <w:pStyle w:val="19"/>
        <w:spacing w:line="500" w:lineRule="exact"/>
        <w:jc w:val="center"/>
        <w:outlineLvl w:val="9"/>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电子签名或签章</w:t>
      </w:r>
      <w:r>
        <w:rPr>
          <w:rFonts w:hint="eastAsia" w:ascii="宋体" w:hAnsi="宋体" w:eastAsia="宋体" w:cs="宋体"/>
          <w:sz w:val="24"/>
          <w:highlight w:val="none"/>
        </w:rPr>
        <w:t>）</w:t>
      </w:r>
    </w:p>
    <w:p w14:paraId="7F5683BB">
      <w:pPr>
        <w:pStyle w:val="19"/>
        <w:spacing w:line="500" w:lineRule="exact"/>
        <w:jc w:val="center"/>
        <w:outlineLvl w:val="9"/>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76A104F">
      <w:pPr>
        <w:widowControl/>
        <w:jc w:val="left"/>
        <w:outlineLvl w:val="9"/>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br w:type="page"/>
      </w:r>
      <w:bookmarkStart w:id="508" w:name="_Toc21338"/>
      <w:r>
        <w:rPr>
          <w:rFonts w:hint="eastAsia" w:ascii="宋体" w:hAnsi="宋体" w:eastAsia="宋体" w:cs="宋体"/>
          <w:b/>
          <w:sz w:val="32"/>
          <w:szCs w:val="32"/>
          <w:highlight w:val="none"/>
          <w:lang w:val="en-US" w:eastAsia="zh-CN"/>
        </w:rPr>
        <w:t>格式</w:t>
      </w:r>
      <w:bookmarkEnd w:id="508"/>
      <w:r>
        <w:rPr>
          <w:rFonts w:hint="eastAsia" w:ascii="宋体" w:hAnsi="宋体" w:eastAsia="宋体" w:cs="宋体"/>
          <w:b/>
          <w:sz w:val="32"/>
          <w:szCs w:val="32"/>
          <w:highlight w:val="none"/>
          <w:lang w:val="en-US" w:eastAsia="zh-CN"/>
        </w:rPr>
        <w:t>9：</w:t>
      </w:r>
    </w:p>
    <w:p w14:paraId="43B6B5F1">
      <w:pPr>
        <w:tabs>
          <w:tab w:val="left" w:pos="5580"/>
        </w:tabs>
        <w:spacing w:line="240" w:lineRule="atLeast"/>
        <w:jc w:val="center"/>
        <w:outlineLvl w:val="9"/>
        <w:rPr>
          <w:rFonts w:hint="eastAsia" w:ascii="宋体" w:hAnsi="宋体" w:eastAsia="宋体" w:cs="宋体"/>
          <w:b/>
          <w:sz w:val="28"/>
          <w:highlight w:val="none"/>
          <w:lang w:val="en-US" w:eastAsia="zh-CN"/>
        </w:rPr>
      </w:pPr>
      <w:bookmarkStart w:id="509" w:name="_Toc489197854"/>
      <w:bookmarkStart w:id="510" w:name="_Toc481694844"/>
      <w:bookmarkStart w:id="511" w:name="_Toc488633615"/>
      <w:bookmarkStart w:id="512" w:name="_Toc213141093"/>
      <w:bookmarkStart w:id="513" w:name="_Toc489145750"/>
      <w:bookmarkStart w:id="514" w:name="_Toc15981"/>
      <w:bookmarkStart w:id="515" w:name="_Toc12849"/>
      <w:r>
        <w:rPr>
          <w:rFonts w:hint="eastAsia" w:ascii="宋体" w:hAnsi="宋体" w:eastAsia="宋体" w:cs="宋体"/>
          <w:b/>
          <w:sz w:val="28"/>
          <w:highlight w:val="none"/>
          <w:lang w:val="en-US" w:eastAsia="zh-CN"/>
        </w:rPr>
        <w:t>开标一览表</w:t>
      </w:r>
      <w:bookmarkEnd w:id="509"/>
      <w:bookmarkEnd w:id="510"/>
      <w:bookmarkEnd w:id="511"/>
      <w:bookmarkEnd w:id="512"/>
      <w:bookmarkEnd w:id="513"/>
      <w:bookmarkEnd w:id="514"/>
      <w:bookmarkEnd w:id="515"/>
    </w:p>
    <w:p w14:paraId="7D80A47E">
      <w:pPr>
        <w:outlineLvl w:val="9"/>
        <w:rPr>
          <w:rFonts w:hint="eastAsia" w:ascii="宋体" w:hAnsi="宋体" w:eastAsia="宋体" w:cs="宋体"/>
          <w:highlight w:val="none"/>
        </w:rPr>
      </w:pPr>
    </w:p>
    <w:p w14:paraId="2424F9C7">
      <w:pPr>
        <w:pStyle w:val="19"/>
        <w:ind w:firstLine="211" w:firstLineChars="100"/>
        <w:outlineLvl w:val="9"/>
        <w:rPr>
          <w:rFonts w:hint="eastAsia" w:ascii="宋体" w:hAnsi="宋体" w:eastAsia="宋体" w:cs="宋体"/>
          <w:b/>
          <w:szCs w:val="21"/>
          <w:highlight w:val="none"/>
          <w:u w:val="single"/>
        </w:rPr>
      </w:pPr>
      <w:r>
        <w:rPr>
          <w:rFonts w:hint="eastAsia" w:ascii="宋体" w:hAnsi="宋体" w:eastAsia="宋体" w:cs="宋体"/>
          <w:b/>
          <w:szCs w:val="21"/>
          <w:highlight w:val="none"/>
        </w:rPr>
        <w:t>项目名称：</w:t>
      </w:r>
    </w:p>
    <w:p w14:paraId="6611039A">
      <w:pPr>
        <w:pStyle w:val="19"/>
        <w:ind w:firstLine="211" w:firstLineChars="100"/>
        <w:outlineLvl w:val="9"/>
        <w:rPr>
          <w:rFonts w:hint="eastAsia" w:ascii="宋体" w:hAnsi="宋体" w:eastAsia="宋体" w:cs="宋体"/>
          <w:b/>
          <w:szCs w:val="21"/>
          <w:highlight w:val="none"/>
        </w:rPr>
      </w:pPr>
      <w:r>
        <w:rPr>
          <w:rFonts w:hint="eastAsia" w:ascii="宋体" w:hAnsi="宋体" w:eastAsia="宋体" w:cs="宋体"/>
          <w:b/>
          <w:szCs w:val="21"/>
          <w:highlight w:val="none"/>
        </w:rPr>
        <w:t>项目编号：</w:t>
      </w:r>
    </w:p>
    <w:tbl>
      <w:tblPr>
        <w:tblStyle w:val="37"/>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6809"/>
      </w:tblGrid>
      <w:tr w14:paraId="54B5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638" w:type="dxa"/>
            <w:vAlign w:val="center"/>
          </w:tcPr>
          <w:p w14:paraId="1E73BFC1">
            <w:pPr>
              <w:spacing w:line="32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投标人名称</w:t>
            </w:r>
          </w:p>
        </w:tc>
        <w:tc>
          <w:tcPr>
            <w:tcW w:w="6809" w:type="dxa"/>
            <w:vAlign w:val="center"/>
          </w:tcPr>
          <w:p w14:paraId="70F37451">
            <w:pPr>
              <w:spacing w:line="360" w:lineRule="auto"/>
              <w:jc w:val="center"/>
              <w:outlineLvl w:val="9"/>
              <w:rPr>
                <w:rFonts w:hint="eastAsia" w:ascii="宋体" w:hAnsi="宋体" w:eastAsia="宋体" w:cs="宋体"/>
                <w:szCs w:val="21"/>
                <w:highlight w:val="none"/>
              </w:rPr>
            </w:pPr>
          </w:p>
        </w:tc>
      </w:tr>
      <w:tr w14:paraId="05F3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638" w:type="dxa"/>
            <w:vAlign w:val="center"/>
          </w:tcPr>
          <w:p w14:paraId="13593A54">
            <w:pPr>
              <w:pStyle w:val="19"/>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p w14:paraId="11E98109">
            <w:pPr>
              <w:spacing w:line="320" w:lineRule="exact"/>
              <w:jc w:val="center"/>
              <w:outlineLvl w:val="9"/>
              <w:rPr>
                <w:rFonts w:hint="eastAsia" w:ascii="宋体" w:hAnsi="宋体" w:eastAsia="宋体" w:cs="宋体"/>
                <w:szCs w:val="21"/>
                <w:highlight w:val="none"/>
              </w:rPr>
            </w:pPr>
            <w:r>
              <w:rPr>
                <w:rFonts w:hint="eastAsia" w:ascii="宋体" w:hAnsi="宋体" w:eastAsia="宋体" w:cs="宋体"/>
                <w:color w:val="auto"/>
                <w:szCs w:val="21"/>
                <w:highlight w:val="none"/>
              </w:rPr>
              <w:t>（元）</w:t>
            </w:r>
          </w:p>
        </w:tc>
        <w:tc>
          <w:tcPr>
            <w:tcW w:w="6809" w:type="dxa"/>
            <w:vAlign w:val="center"/>
          </w:tcPr>
          <w:p w14:paraId="23191E94">
            <w:pPr>
              <w:spacing w:line="360" w:lineRule="auto"/>
              <w:jc w:val="left"/>
              <w:outlineLvl w:val="9"/>
              <w:rPr>
                <w:rFonts w:hint="eastAsia" w:ascii="宋体" w:hAnsi="宋体" w:eastAsia="宋体" w:cs="宋体"/>
                <w:color w:val="auto"/>
                <w:highlight w:val="none"/>
                <w:lang w:val="en-US"/>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lang w:val="en-US" w:eastAsia="zh-CN"/>
              </w:rPr>
              <w:t xml:space="preserve">             </w:t>
            </w:r>
          </w:p>
          <w:p w14:paraId="7F0B1820">
            <w:pPr>
              <w:spacing w:line="360" w:lineRule="auto"/>
              <w:jc w:val="left"/>
              <w:outlineLvl w:val="9"/>
              <w:rPr>
                <w:rFonts w:hint="eastAsia" w:ascii="宋体" w:hAnsi="宋体" w:eastAsia="宋体" w:cs="宋体"/>
                <w:highlight w:val="none"/>
                <w:lang w:val="en-US"/>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lang w:val="en-US" w:eastAsia="zh-CN"/>
              </w:rPr>
              <w:t xml:space="preserve">             </w:t>
            </w:r>
          </w:p>
        </w:tc>
      </w:tr>
      <w:tr w14:paraId="1F28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638" w:type="dxa"/>
            <w:vAlign w:val="center"/>
          </w:tcPr>
          <w:p w14:paraId="1DAEC1B9">
            <w:pPr>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服务</w:t>
            </w:r>
            <w:r>
              <w:rPr>
                <w:rFonts w:hint="eastAsia" w:ascii="宋体" w:hAnsi="宋体" w:cs="宋体"/>
                <w:szCs w:val="21"/>
                <w:highlight w:val="none"/>
                <w:lang w:val="en-US" w:eastAsia="zh-CN"/>
              </w:rPr>
              <w:t>期限</w:t>
            </w:r>
          </w:p>
        </w:tc>
        <w:tc>
          <w:tcPr>
            <w:tcW w:w="6809" w:type="dxa"/>
            <w:vAlign w:val="center"/>
          </w:tcPr>
          <w:p w14:paraId="41663769">
            <w:pPr>
              <w:spacing w:line="360" w:lineRule="auto"/>
              <w:outlineLvl w:val="9"/>
              <w:rPr>
                <w:rFonts w:hint="eastAsia" w:ascii="宋体" w:hAnsi="宋体" w:eastAsia="宋体" w:cs="宋体"/>
                <w:szCs w:val="21"/>
                <w:highlight w:val="none"/>
              </w:rPr>
            </w:pPr>
          </w:p>
        </w:tc>
      </w:tr>
      <w:tr w14:paraId="29BF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638" w:type="dxa"/>
            <w:vAlign w:val="center"/>
          </w:tcPr>
          <w:p w14:paraId="37D14E25">
            <w:pPr>
              <w:jc w:val="center"/>
              <w:outlineLvl w:val="9"/>
              <w:rPr>
                <w:rFonts w:hint="eastAsia" w:ascii="宋体" w:hAnsi="宋体" w:eastAsia="宋体" w:cs="宋体"/>
                <w:szCs w:val="21"/>
                <w:highlight w:val="none"/>
                <w:lang w:eastAsia="zh-CN"/>
              </w:rPr>
            </w:pPr>
            <w:r>
              <w:rPr>
                <w:rFonts w:hint="eastAsia" w:ascii="宋体" w:hAnsi="宋体" w:cs="宋体"/>
                <w:bCs/>
                <w:color w:val="auto"/>
                <w:szCs w:val="21"/>
                <w:highlight w:val="none"/>
                <w:lang w:val="en-US" w:eastAsia="zh-CN"/>
              </w:rPr>
              <w:t>服务地点</w:t>
            </w:r>
          </w:p>
        </w:tc>
        <w:tc>
          <w:tcPr>
            <w:tcW w:w="6809" w:type="dxa"/>
            <w:vAlign w:val="center"/>
          </w:tcPr>
          <w:p w14:paraId="6B914147">
            <w:pPr>
              <w:spacing w:line="360" w:lineRule="auto"/>
              <w:outlineLvl w:val="9"/>
              <w:rPr>
                <w:rFonts w:hint="eastAsia" w:ascii="宋体" w:hAnsi="宋体" w:eastAsia="宋体" w:cs="宋体"/>
                <w:szCs w:val="21"/>
                <w:highlight w:val="none"/>
              </w:rPr>
            </w:pPr>
          </w:p>
        </w:tc>
      </w:tr>
      <w:tr w14:paraId="0EA4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638" w:type="dxa"/>
            <w:vAlign w:val="center"/>
          </w:tcPr>
          <w:p w14:paraId="7AAB5B5A">
            <w:pPr>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投标保证金形式</w:t>
            </w:r>
          </w:p>
        </w:tc>
        <w:tc>
          <w:tcPr>
            <w:tcW w:w="6809" w:type="dxa"/>
            <w:vAlign w:val="center"/>
          </w:tcPr>
          <w:p w14:paraId="11228280">
            <w:pPr>
              <w:spacing w:line="360" w:lineRule="auto"/>
              <w:outlineLvl w:val="9"/>
              <w:rPr>
                <w:rFonts w:hint="eastAsia" w:ascii="宋体" w:hAnsi="宋体" w:eastAsia="宋体" w:cs="宋体"/>
                <w:szCs w:val="21"/>
                <w:highlight w:val="none"/>
              </w:rPr>
            </w:pPr>
          </w:p>
        </w:tc>
      </w:tr>
      <w:tr w14:paraId="6455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447" w:type="dxa"/>
            <w:gridSpan w:val="2"/>
            <w:vAlign w:val="center"/>
          </w:tcPr>
          <w:p w14:paraId="382A5D4F">
            <w:pPr>
              <w:spacing w:line="360" w:lineRule="auto"/>
              <w:jc w:val="left"/>
              <w:outlineLvl w:val="9"/>
              <w:rPr>
                <w:rFonts w:hint="eastAsia" w:ascii="宋体" w:hAnsi="宋体" w:eastAsia="宋体" w:cs="宋体"/>
                <w:szCs w:val="21"/>
                <w:highlight w:val="none"/>
                <w:u w:val="single"/>
                <w:lang w:eastAsia="zh-CN"/>
              </w:rPr>
            </w:pPr>
            <w:r>
              <w:rPr>
                <w:rFonts w:hint="eastAsia" w:ascii="宋体" w:hAnsi="宋体" w:eastAsia="宋体" w:cs="宋体"/>
                <w:szCs w:val="21"/>
                <w:highlight w:val="none"/>
              </w:rPr>
              <w:t>备 注</w:t>
            </w:r>
            <w:r>
              <w:rPr>
                <w:rFonts w:hint="eastAsia" w:ascii="宋体" w:hAnsi="宋体" w:eastAsia="宋体" w:cs="宋体"/>
                <w:szCs w:val="21"/>
                <w:highlight w:val="none"/>
                <w:lang w:eastAsia="zh-CN"/>
              </w:rPr>
              <w:t>：</w:t>
            </w:r>
          </w:p>
        </w:tc>
      </w:tr>
    </w:tbl>
    <w:p w14:paraId="5F48D6D9">
      <w:pPr>
        <w:pStyle w:val="19"/>
        <w:outlineLvl w:val="9"/>
        <w:rPr>
          <w:rFonts w:hint="eastAsia" w:ascii="宋体" w:hAnsi="宋体" w:eastAsia="宋体" w:cs="宋体"/>
          <w:szCs w:val="21"/>
          <w:highlight w:val="none"/>
        </w:rPr>
      </w:pPr>
    </w:p>
    <w:p w14:paraId="291FE20A">
      <w:pPr>
        <w:pStyle w:val="19"/>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注：表中“投标报价”应与格式</w:t>
      </w:r>
      <w:r>
        <w:rPr>
          <w:rFonts w:hint="eastAsia" w:hAnsi="宋体" w:cs="宋体"/>
          <w:szCs w:val="21"/>
          <w:highlight w:val="none"/>
          <w:lang w:val="en-US" w:eastAsia="zh-CN"/>
        </w:rPr>
        <w:t>10</w:t>
      </w:r>
      <w:r>
        <w:rPr>
          <w:rFonts w:hint="eastAsia" w:ascii="宋体" w:hAnsi="宋体" w:eastAsia="宋体" w:cs="宋体"/>
          <w:szCs w:val="21"/>
          <w:highlight w:val="none"/>
        </w:rPr>
        <w:t>“投标函”中“投标报价”一致。</w:t>
      </w:r>
    </w:p>
    <w:p w14:paraId="7910B85A">
      <w:pPr>
        <w:spacing w:line="360" w:lineRule="auto"/>
        <w:ind w:firstLine="2" w:firstLineChars="1"/>
        <w:outlineLvl w:val="9"/>
        <w:rPr>
          <w:rFonts w:hint="eastAsia" w:ascii="宋体" w:hAnsi="宋体" w:eastAsia="宋体" w:cs="宋体"/>
          <w:b/>
          <w:szCs w:val="21"/>
          <w:highlight w:val="none"/>
        </w:rPr>
      </w:pPr>
    </w:p>
    <w:p w14:paraId="7083CCC6">
      <w:pPr>
        <w:spacing w:line="360" w:lineRule="auto"/>
        <w:ind w:firstLine="2" w:firstLineChars="1"/>
        <w:outlineLvl w:val="9"/>
        <w:rPr>
          <w:rFonts w:hint="eastAsia" w:ascii="宋体" w:hAnsi="宋体" w:eastAsia="宋体" w:cs="宋体"/>
          <w:szCs w:val="21"/>
          <w:highlight w:val="none"/>
        </w:rPr>
      </w:pPr>
    </w:p>
    <w:p w14:paraId="3038B768">
      <w:pPr>
        <w:spacing w:line="360" w:lineRule="auto"/>
        <w:ind w:firstLine="2" w:firstLineChars="1"/>
        <w:outlineLvl w:val="9"/>
        <w:rPr>
          <w:rFonts w:hint="eastAsia" w:ascii="宋体" w:hAnsi="宋体" w:eastAsia="宋体" w:cs="宋体"/>
          <w:szCs w:val="21"/>
          <w:highlight w:val="none"/>
        </w:rPr>
      </w:pPr>
      <w:r>
        <w:rPr>
          <w:rFonts w:hint="eastAsia" w:ascii="宋体" w:hAnsi="宋体" w:eastAsia="宋体" w:cs="宋体"/>
          <w:szCs w:val="21"/>
          <w:highlight w:val="none"/>
        </w:rPr>
        <w:t>投标人（加盖投标人电子公章）：</w:t>
      </w:r>
    </w:p>
    <w:p w14:paraId="5D18D2EC">
      <w:pPr>
        <w:spacing w:line="360" w:lineRule="auto"/>
        <w:ind w:firstLine="2" w:firstLineChars="1"/>
        <w:outlineLvl w:val="9"/>
        <w:rPr>
          <w:rFonts w:hint="eastAsia" w:ascii="宋体" w:hAnsi="宋体" w:eastAsia="宋体" w:cs="宋体"/>
          <w:szCs w:val="21"/>
          <w:highlight w:val="none"/>
        </w:rPr>
      </w:pPr>
    </w:p>
    <w:p w14:paraId="3E19F859">
      <w:pPr>
        <w:spacing w:line="360" w:lineRule="auto"/>
        <w:ind w:firstLine="2" w:firstLineChars="1"/>
        <w:outlineLvl w:val="9"/>
        <w:rPr>
          <w:rFonts w:hint="eastAsia" w:ascii="宋体" w:hAnsi="宋体" w:eastAsia="宋体" w:cs="宋体"/>
          <w:szCs w:val="21"/>
          <w:highlight w:val="none"/>
        </w:rPr>
      </w:pPr>
      <w:r>
        <w:rPr>
          <w:rFonts w:hint="eastAsia" w:ascii="宋体" w:hAnsi="宋体" w:eastAsia="宋体" w:cs="宋体"/>
          <w:szCs w:val="21"/>
          <w:highlight w:val="none"/>
        </w:rPr>
        <w:t>法定代表人（</w:t>
      </w:r>
      <w:r>
        <w:rPr>
          <w:rFonts w:hint="eastAsia" w:ascii="宋体" w:hAnsi="宋体" w:eastAsia="宋体" w:cs="宋体"/>
          <w:szCs w:val="21"/>
          <w:highlight w:val="none"/>
          <w:lang w:eastAsia="zh-CN"/>
        </w:rPr>
        <w:t>电子签名或签章</w:t>
      </w:r>
      <w:r>
        <w:rPr>
          <w:rFonts w:hint="eastAsia" w:ascii="宋体" w:hAnsi="宋体" w:eastAsia="宋体" w:cs="宋体"/>
          <w:szCs w:val="21"/>
          <w:highlight w:val="none"/>
        </w:rPr>
        <w:t>）：</w:t>
      </w:r>
    </w:p>
    <w:p w14:paraId="671A8F64">
      <w:pPr>
        <w:pStyle w:val="19"/>
        <w:outlineLvl w:val="9"/>
        <w:rPr>
          <w:rFonts w:hint="eastAsia" w:ascii="宋体" w:hAnsi="宋体" w:eastAsia="宋体" w:cs="宋体"/>
          <w:szCs w:val="21"/>
          <w:highlight w:val="none"/>
        </w:rPr>
      </w:pPr>
    </w:p>
    <w:p w14:paraId="62A6C6EE">
      <w:pPr>
        <w:pStyle w:val="19"/>
        <w:outlineLvl w:val="9"/>
        <w:rPr>
          <w:rFonts w:hint="eastAsia" w:ascii="宋体" w:hAnsi="宋体" w:eastAsia="宋体" w:cs="宋体"/>
          <w:sz w:val="24"/>
          <w:szCs w:val="24"/>
          <w:highlight w:val="none"/>
        </w:rPr>
      </w:pPr>
      <w:r>
        <w:rPr>
          <w:rFonts w:hint="eastAsia" w:ascii="宋体" w:hAnsi="宋体" w:eastAsia="宋体" w:cs="宋体"/>
          <w:szCs w:val="21"/>
          <w:highlight w:val="none"/>
        </w:rPr>
        <w:t>日期：</w:t>
      </w:r>
      <w:r>
        <w:rPr>
          <w:rFonts w:hint="eastAsia" w:ascii="宋体" w:hAnsi="宋体" w:eastAsia="宋体" w:cs="宋体"/>
          <w:sz w:val="24"/>
          <w:highlight w:val="none"/>
        </w:rPr>
        <w:t xml:space="preserve">         </w:t>
      </w:r>
    </w:p>
    <w:p w14:paraId="3652ED87">
      <w:pPr>
        <w:widowControl/>
        <w:jc w:val="left"/>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2F463EB1">
      <w:pPr>
        <w:spacing w:line="360" w:lineRule="auto"/>
        <w:outlineLvl w:val="9"/>
        <w:rPr>
          <w:rFonts w:hint="eastAsia" w:ascii="宋体" w:hAnsi="宋体" w:eastAsia="宋体" w:cs="宋体"/>
          <w:b/>
          <w:sz w:val="32"/>
          <w:szCs w:val="32"/>
          <w:highlight w:val="none"/>
          <w:lang w:val="en-US" w:eastAsia="zh-CN"/>
        </w:rPr>
      </w:pPr>
      <w:bookmarkStart w:id="516" w:name="_Toc3498"/>
      <w:r>
        <w:rPr>
          <w:rFonts w:hint="eastAsia" w:ascii="宋体" w:hAnsi="宋体" w:eastAsia="宋体" w:cs="宋体"/>
          <w:b/>
          <w:sz w:val="32"/>
          <w:szCs w:val="32"/>
          <w:highlight w:val="none"/>
          <w:lang w:val="en-US" w:eastAsia="zh-CN"/>
        </w:rPr>
        <w:t>格式</w:t>
      </w:r>
      <w:bookmarkEnd w:id="516"/>
      <w:r>
        <w:rPr>
          <w:rFonts w:hint="eastAsia" w:ascii="宋体" w:hAnsi="宋体" w:eastAsia="宋体" w:cs="宋体"/>
          <w:b/>
          <w:sz w:val="32"/>
          <w:szCs w:val="32"/>
          <w:highlight w:val="none"/>
          <w:lang w:val="en-US" w:eastAsia="zh-CN"/>
        </w:rPr>
        <w:t>10：</w:t>
      </w:r>
    </w:p>
    <w:p w14:paraId="1C4789D5">
      <w:pPr>
        <w:tabs>
          <w:tab w:val="left" w:pos="5580"/>
        </w:tabs>
        <w:spacing w:line="240" w:lineRule="atLeast"/>
        <w:jc w:val="center"/>
        <w:outlineLvl w:val="9"/>
        <w:rPr>
          <w:rFonts w:hint="eastAsia" w:ascii="宋体" w:hAnsi="宋体" w:eastAsia="宋体" w:cs="宋体"/>
          <w:b/>
          <w:sz w:val="28"/>
          <w:highlight w:val="none"/>
          <w:lang w:val="en-US" w:eastAsia="zh-CN"/>
        </w:rPr>
      </w:pPr>
      <w:bookmarkStart w:id="517" w:name="_Toc489197855"/>
      <w:bookmarkStart w:id="518" w:name="_Toc5019"/>
      <w:bookmarkStart w:id="519" w:name="_Toc488633616"/>
      <w:bookmarkStart w:id="520" w:name="_Toc5556"/>
      <w:bookmarkStart w:id="521" w:name="_Toc489145751"/>
      <w:bookmarkStart w:id="522" w:name="_Toc481694845"/>
      <w:r>
        <w:rPr>
          <w:rFonts w:hint="eastAsia" w:ascii="宋体" w:hAnsi="宋体" w:eastAsia="宋体" w:cs="宋体"/>
          <w:b/>
          <w:sz w:val="28"/>
          <w:highlight w:val="none"/>
          <w:lang w:val="en-US" w:eastAsia="zh-CN"/>
        </w:rPr>
        <w:t>投标函</w:t>
      </w:r>
      <w:bookmarkEnd w:id="517"/>
      <w:bookmarkEnd w:id="518"/>
      <w:bookmarkEnd w:id="519"/>
      <w:bookmarkEnd w:id="520"/>
      <w:bookmarkEnd w:id="521"/>
      <w:bookmarkEnd w:id="522"/>
    </w:p>
    <w:p w14:paraId="0D098E55">
      <w:pPr>
        <w:pStyle w:val="19"/>
        <w:spacing w:line="276" w:lineRule="auto"/>
        <w:outlineLvl w:val="9"/>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（采购人名称）</w:t>
      </w:r>
    </w:p>
    <w:p w14:paraId="5AF78B9F">
      <w:pPr>
        <w:pStyle w:val="19"/>
        <w:spacing w:line="276" w:lineRule="auto"/>
        <w:ind w:firstLine="482"/>
        <w:outlineLvl w:val="9"/>
        <w:rPr>
          <w:rFonts w:hint="eastAsia" w:ascii="宋体" w:hAnsi="宋体" w:eastAsia="宋体" w:cs="宋体"/>
          <w:szCs w:val="21"/>
          <w:highlight w:val="none"/>
        </w:rPr>
      </w:pPr>
    </w:p>
    <w:p w14:paraId="18C38C5A">
      <w:pPr>
        <w:pStyle w:val="19"/>
        <w:spacing w:line="276" w:lineRule="auto"/>
        <w:ind w:firstLine="482"/>
        <w:outlineLvl w:val="9"/>
        <w:rPr>
          <w:rFonts w:hint="eastAsia" w:ascii="宋体" w:hAnsi="宋体" w:eastAsia="宋体" w:cs="宋体"/>
          <w:szCs w:val="21"/>
          <w:highlight w:val="none"/>
        </w:rPr>
      </w:pPr>
      <w:r>
        <w:rPr>
          <w:rFonts w:hint="eastAsia" w:ascii="宋体" w:hAnsi="宋体" w:eastAsia="宋体" w:cs="宋体"/>
          <w:szCs w:val="21"/>
          <w:highlight w:val="none"/>
        </w:rPr>
        <w:t>我方仔细研究了</w:t>
      </w:r>
      <w:r>
        <w:rPr>
          <w:rFonts w:hint="eastAsia" w:hAnsi="宋体" w:cs="宋体"/>
          <w:szCs w:val="21"/>
          <w:highlight w:val="none"/>
          <w:lang w:eastAsia="zh-CN"/>
        </w:rPr>
        <w:t>第二十一届中国（深圳）国际文化产业博览交易会云南展区会展承办服务项目</w:t>
      </w:r>
      <w:r>
        <w:rPr>
          <w:rFonts w:hint="eastAsia" w:ascii="宋体" w:hAnsi="宋体" w:eastAsia="宋体" w:cs="宋体"/>
          <w:szCs w:val="21"/>
          <w:highlight w:val="none"/>
        </w:rPr>
        <w:t>（项目编号：</w:t>
      </w:r>
      <w:r>
        <w:rPr>
          <w:rFonts w:hint="eastAsia" w:hAnsi="宋体" w:cs="宋体"/>
          <w:szCs w:val="21"/>
          <w:highlight w:val="none"/>
          <w:lang w:eastAsia="zh-CN"/>
        </w:rPr>
        <w:t>YNZC2025-G3-01727-YNGR-0072</w:t>
      </w:r>
      <w:r>
        <w:rPr>
          <w:rFonts w:hint="eastAsia" w:ascii="宋体" w:hAnsi="宋体" w:eastAsia="宋体" w:cs="宋体"/>
          <w:szCs w:val="21"/>
          <w:highlight w:val="none"/>
        </w:rPr>
        <w:t>）招标文件的全部内容，正式授权</w:t>
      </w:r>
      <w:r>
        <w:rPr>
          <w:rFonts w:hint="eastAsia" w:ascii="宋体" w:hAnsi="宋体" w:eastAsia="宋体" w:cs="宋体"/>
          <w:szCs w:val="21"/>
          <w:highlight w:val="none"/>
          <w:u w:val="single"/>
        </w:rPr>
        <w:t xml:space="preserve">   （姓名和职务）     </w:t>
      </w:r>
      <w:r>
        <w:rPr>
          <w:rFonts w:hint="eastAsia" w:ascii="宋体" w:hAnsi="宋体" w:eastAsia="宋体" w:cs="宋体"/>
          <w:szCs w:val="21"/>
          <w:highlight w:val="none"/>
        </w:rPr>
        <w:t>全权代表投标人</w:t>
      </w:r>
      <w:r>
        <w:rPr>
          <w:rFonts w:hint="eastAsia" w:ascii="宋体" w:hAnsi="宋体" w:eastAsia="宋体" w:cs="宋体"/>
          <w:szCs w:val="21"/>
          <w:highlight w:val="none"/>
          <w:u w:val="single"/>
        </w:rPr>
        <w:t xml:space="preserve">  （投标人全称）   </w:t>
      </w:r>
      <w:r>
        <w:rPr>
          <w:rFonts w:hint="eastAsia" w:ascii="宋体" w:hAnsi="宋体" w:eastAsia="宋体" w:cs="宋体"/>
          <w:szCs w:val="21"/>
          <w:highlight w:val="none"/>
        </w:rPr>
        <w:t>参加投标，并提交电子投标文件。</w:t>
      </w:r>
    </w:p>
    <w:p w14:paraId="18ECD551">
      <w:pPr>
        <w:pStyle w:val="19"/>
        <w:spacing w:line="276"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rPr>
        <w:t>据此函，</w:t>
      </w:r>
      <w:r>
        <w:rPr>
          <w:rFonts w:hint="eastAsia" w:ascii="宋体" w:hAnsi="宋体" w:eastAsia="宋体" w:cs="宋体"/>
          <w:szCs w:val="21"/>
          <w:highlight w:val="none"/>
          <w:lang w:eastAsia="zh-CN"/>
        </w:rPr>
        <w:t>我公司</w:t>
      </w:r>
      <w:r>
        <w:rPr>
          <w:rFonts w:hint="eastAsia" w:ascii="宋体" w:hAnsi="宋体" w:eastAsia="宋体" w:cs="宋体"/>
          <w:szCs w:val="21"/>
          <w:highlight w:val="none"/>
        </w:rPr>
        <w:t>宣布同意如下：</w:t>
      </w:r>
    </w:p>
    <w:p w14:paraId="4FCC5233">
      <w:pPr>
        <w:pStyle w:val="19"/>
        <w:wordWrap w:val="0"/>
        <w:spacing w:line="276" w:lineRule="auto"/>
        <w:ind w:left="10" w:firstLine="409" w:firstLineChars="195"/>
        <w:outlineLvl w:val="9"/>
        <w:rPr>
          <w:rFonts w:hint="eastAsia" w:ascii="宋体" w:hAnsi="宋体" w:eastAsia="宋体" w:cs="宋体"/>
          <w:szCs w:val="21"/>
          <w:highlight w:val="none"/>
        </w:rPr>
      </w:pPr>
      <w:r>
        <w:rPr>
          <w:rFonts w:hint="eastAsia" w:ascii="宋体" w:hAnsi="宋体" w:eastAsia="宋体" w:cs="宋体"/>
          <w:szCs w:val="21"/>
          <w:highlight w:val="none"/>
        </w:rPr>
        <w:t>1．按招标文件采购需求及技术要求，我方投标报价（大写）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，人民币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.00 </w:t>
      </w:r>
      <w:r>
        <w:rPr>
          <w:rFonts w:hint="eastAsia" w:ascii="宋体" w:hAnsi="宋体" w:eastAsia="宋体" w:cs="宋体"/>
          <w:szCs w:val="21"/>
          <w:highlight w:val="none"/>
        </w:rPr>
        <w:t>元</w:t>
      </w:r>
      <w:r>
        <w:rPr>
          <w:rFonts w:hint="eastAsia" w:ascii="宋体" w:hAnsi="宋体" w:eastAsia="宋体" w:cs="宋体"/>
          <w:szCs w:val="21"/>
          <w:highlight w:val="none"/>
          <w:lang w:val="en-US" w:eastAsia="zh-CN"/>
        </w:rPr>
        <w:t>/年</w:t>
      </w:r>
      <w:r>
        <w:rPr>
          <w:rFonts w:hint="eastAsia" w:ascii="宋体" w:hAnsi="宋体" w:eastAsia="宋体" w:cs="宋体"/>
          <w:szCs w:val="21"/>
          <w:highlight w:val="none"/>
        </w:rPr>
        <w:t>，</w:t>
      </w:r>
      <w:r>
        <w:rPr>
          <w:rFonts w:hint="eastAsia" w:ascii="宋体" w:hAnsi="宋体" w:eastAsia="宋体" w:cs="宋体"/>
          <w:szCs w:val="21"/>
          <w:highlight w:val="none"/>
          <w:u w:val="none"/>
          <w:lang w:eastAsia="zh-CN"/>
        </w:rPr>
        <w:t>合同履行期限</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服务地点：</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p>
    <w:p w14:paraId="39F2A0B3">
      <w:pPr>
        <w:pStyle w:val="19"/>
        <w:spacing w:line="276" w:lineRule="auto"/>
        <w:ind w:firstLine="420"/>
        <w:outlineLvl w:val="9"/>
        <w:rPr>
          <w:rFonts w:hint="eastAsia" w:ascii="宋体" w:hAnsi="宋体" w:eastAsia="宋体" w:cs="宋体"/>
          <w:spacing w:val="-10"/>
          <w:szCs w:val="21"/>
          <w:highlight w:val="none"/>
        </w:rPr>
      </w:pPr>
      <w:r>
        <w:rPr>
          <w:rFonts w:hint="eastAsia" w:ascii="宋体" w:hAnsi="宋体" w:eastAsia="宋体" w:cs="宋体"/>
          <w:szCs w:val="21"/>
          <w:highlight w:val="none"/>
        </w:rPr>
        <w:t>2．</w:t>
      </w:r>
      <w:r>
        <w:rPr>
          <w:rFonts w:hint="eastAsia" w:ascii="宋体" w:hAnsi="宋体" w:eastAsia="宋体" w:cs="宋体"/>
          <w:spacing w:val="-10"/>
          <w:szCs w:val="21"/>
          <w:highlight w:val="none"/>
        </w:rPr>
        <w:t>我方已详细审查招标文件及相关文件全部内容，包括</w:t>
      </w:r>
      <w:r>
        <w:rPr>
          <w:rFonts w:hint="eastAsia" w:ascii="宋体" w:hAnsi="宋体" w:eastAsia="宋体" w:cs="宋体"/>
          <w:spacing w:val="-10"/>
          <w:szCs w:val="21"/>
          <w:highlight w:val="none"/>
          <w:u w:val="single"/>
        </w:rPr>
        <w:t>（澄清文件）(如果有的话)</w:t>
      </w:r>
      <w:r>
        <w:rPr>
          <w:rFonts w:hint="eastAsia" w:ascii="宋体" w:hAnsi="宋体" w:eastAsia="宋体" w:cs="宋体"/>
          <w:spacing w:val="-10"/>
          <w:szCs w:val="21"/>
          <w:highlight w:val="none"/>
        </w:rPr>
        <w:t>。我方完全理解招标文件及相关文件要求，并承担对这方面有不明及误解的后果。</w:t>
      </w:r>
    </w:p>
    <w:p w14:paraId="1666FAC4">
      <w:pPr>
        <w:pStyle w:val="19"/>
        <w:spacing w:line="276"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rPr>
        <w:t>3．在投标人须知规定的开标日期起遵循本投标文件，并在投标人须知第17.1条规定的投标文件有效期满之前均具有约束力。</w:t>
      </w:r>
    </w:p>
    <w:p w14:paraId="63BDEABE">
      <w:pPr>
        <w:pStyle w:val="19"/>
        <w:spacing w:line="276"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rPr>
        <w:t>4．同意招标文件中关于没收投标保证金的规定。</w:t>
      </w:r>
    </w:p>
    <w:p w14:paraId="49BBC986">
      <w:pPr>
        <w:pStyle w:val="19"/>
        <w:spacing w:line="276"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rPr>
        <w:t>5．同意应贵方要求提供与本投标有关的任何数据或资料，并保证数据和资料的完整性和真实性。</w:t>
      </w:r>
    </w:p>
    <w:p w14:paraId="634A7FCD">
      <w:pPr>
        <w:pStyle w:val="19"/>
        <w:spacing w:line="276"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rPr>
        <w:t>6．完全理解贵方不一定要接受最低报价的投标人为中标人的行为。</w:t>
      </w:r>
    </w:p>
    <w:p w14:paraId="04BF6CBB">
      <w:pPr>
        <w:pStyle w:val="19"/>
        <w:spacing w:line="276"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rPr>
        <w:t>7．如我方中标：</w:t>
      </w:r>
    </w:p>
    <w:p w14:paraId="340674EC">
      <w:pPr>
        <w:pStyle w:val="19"/>
        <w:spacing w:line="276"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rPr>
        <w:t>（1）我方承诺在收到中标通知书后，在中标通知书规定的期限内与你方签订合同，并履行相应的合同责任和义务。</w:t>
      </w:r>
    </w:p>
    <w:p w14:paraId="5B7D9B9F">
      <w:pPr>
        <w:pStyle w:val="19"/>
        <w:spacing w:line="276"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rPr>
        <w:t>（2）我方承诺按照招标文件规定向你方递交履约保证金。</w:t>
      </w:r>
    </w:p>
    <w:p w14:paraId="52D4C9A6">
      <w:pPr>
        <w:pStyle w:val="19"/>
        <w:spacing w:line="276"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rPr>
        <w:t>8．我方在此声明，所递交的投标文件及有关资料内容完整、真实和准确。</w:t>
      </w:r>
    </w:p>
    <w:p w14:paraId="69F23089">
      <w:pPr>
        <w:pStyle w:val="19"/>
        <w:spacing w:line="276"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（其他补充说明）。</w:t>
      </w:r>
    </w:p>
    <w:p w14:paraId="665E3359">
      <w:pPr>
        <w:pStyle w:val="19"/>
        <w:spacing w:line="276"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rPr>
        <w:t>与本投标有关的正式通讯地址为：</w:t>
      </w:r>
    </w:p>
    <w:p w14:paraId="772D0347">
      <w:pPr>
        <w:pStyle w:val="19"/>
        <w:spacing w:line="276" w:lineRule="auto"/>
        <w:ind w:firstLine="420"/>
        <w:outlineLvl w:val="9"/>
        <w:rPr>
          <w:rFonts w:hint="eastAsia" w:ascii="宋体" w:hAnsi="宋体" w:eastAsia="宋体" w:cs="宋体"/>
          <w:szCs w:val="21"/>
          <w:highlight w:val="none"/>
          <w:u w:val="single"/>
        </w:rPr>
      </w:pPr>
      <w:r>
        <w:rPr>
          <w:rFonts w:hint="eastAsia" w:ascii="宋体" w:hAnsi="宋体" w:eastAsia="宋体" w:cs="宋体"/>
          <w:szCs w:val="21"/>
          <w:highlight w:val="none"/>
        </w:rPr>
        <w:t>投标人地址：</w:t>
      </w:r>
    </w:p>
    <w:p w14:paraId="11A325B0">
      <w:pPr>
        <w:pStyle w:val="19"/>
        <w:spacing w:line="276" w:lineRule="auto"/>
        <w:ind w:firstLine="420"/>
        <w:outlineLvl w:val="9"/>
        <w:rPr>
          <w:rFonts w:hint="eastAsia" w:ascii="宋体" w:hAnsi="宋体" w:eastAsia="宋体" w:cs="宋体"/>
          <w:szCs w:val="21"/>
          <w:highlight w:val="none"/>
          <w:u w:val="single"/>
        </w:rPr>
      </w:pPr>
      <w:r>
        <w:rPr>
          <w:rFonts w:hint="eastAsia" w:ascii="宋体" w:hAnsi="宋体" w:eastAsia="宋体" w:cs="宋体"/>
          <w:szCs w:val="21"/>
          <w:highlight w:val="none"/>
        </w:rPr>
        <w:t>邮政编码：</w:t>
      </w:r>
    </w:p>
    <w:p w14:paraId="42B57825">
      <w:pPr>
        <w:pStyle w:val="19"/>
        <w:spacing w:line="276" w:lineRule="auto"/>
        <w:ind w:firstLine="420"/>
        <w:outlineLvl w:val="9"/>
        <w:rPr>
          <w:rFonts w:hint="eastAsia" w:ascii="宋体" w:hAnsi="宋体" w:eastAsia="宋体" w:cs="宋体"/>
          <w:szCs w:val="21"/>
          <w:highlight w:val="none"/>
          <w:u w:val="single"/>
        </w:rPr>
      </w:pPr>
      <w:r>
        <w:rPr>
          <w:rFonts w:hint="eastAsia" w:ascii="宋体" w:hAnsi="宋体" w:eastAsia="宋体" w:cs="宋体"/>
          <w:szCs w:val="21"/>
          <w:highlight w:val="none"/>
        </w:rPr>
        <w:t>电话：</w:t>
      </w:r>
    </w:p>
    <w:p w14:paraId="34B08635">
      <w:pPr>
        <w:pStyle w:val="19"/>
        <w:spacing w:line="276" w:lineRule="auto"/>
        <w:ind w:firstLine="420"/>
        <w:outlineLvl w:val="9"/>
        <w:rPr>
          <w:rFonts w:hint="eastAsia" w:ascii="宋体" w:hAnsi="宋体" w:eastAsia="宋体" w:cs="宋体"/>
          <w:szCs w:val="21"/>
          <w:highlight w:val="none"/>
          <w:u w:val="single"/>
        </w:rPr>
      </w:pPr>
      <w:r>
        <w:rPr>
          <w:rFonts w:hint="eastAsia" w:ascii="宋体" w:hAnsi="宋体" w:eastAsia="宋体" w:cs="宋体"/>
          <w:szCs w:val="21"/>
          <w:highlight w:val="none"/>
        </w:rPr>
        <w:t>传真：</w:t>
      </w:r>
    </w:p>
    <w:p w14:paraId="390CFE8B">
      <w:pPr>
        <w:pStyle w:val="19"/>
        <w:spacing w:line="276" w:lineRule="auto"/>
        <w:ind w:firstLine="420"/>
        <w:outlineLvl w:val="9"/>
        <w:rPr>
          <w:rFonts w:hint="eastAsia" w:ascii="宋体" w:hAnsi="宋体" w:eastAsia="宋体" w:cs="宋体"/>
          <w:szCs w:val="21"/>
          <w:highlight w:val="none"/>
          <w:u w:val="single"/>
        </w:rPr>
      </w:pPr>
      <w:r>
        <w:rPr>
          <w:rFonts w:hint="eastAsia" w:ascii="宋体" w:hAnsi="宋体" w:eastAsia="宋体" w:cs="宋体"/>
          <w:szCs w:val="21"/>
          <w:highlight w:val="none"/>
        </w:rPr>
        <w:t>开户名称：</w:t>
      </w:r>
    </w:p>
    <w:p w14:paraId="220EB157">
      <w:pPr>
        <w:pStyle w:val="19"/>
        <w:spacing w:line="276" w:lineRule="auto"/>
        <w:ind w:firstLine="420"/>
        <w:outlineLvl w:val="9"/>
        <w:rPr>
          <w:rFonts w:hint="eastAsia" w:ascii="宋体" w:hAnsi="宋体" w:eastAsia="宋体" w:cs="宋体"/>
          <w:szCs w:val="21"/>
          <w:highlight w:val="none"/>
          <w:u w:val="single"/>
        </w:rPr>
      </w:pPr>
      <w:r>
        <w:rPr>
          <w:rFonts w:hint="eastAsia" w:ascii="宋体" w:hAnsi="宋体" w:eastAsia="宋体" w:cs="宋体"/>
          <w:szCs w:val="21"/>
          <w:highlight w:val="none"/>
        </w:rPr>
        <w:t>开户银行：</w:t>
      </w:r>
    </w:p>
    <w:p w14:paraId="1BA55464">
      <w:pPr>
        <w:pStyle w:val="19"/>
        <w:spacing w:line="276"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lang w:eastAsia="zh-CN"/>
        </w:rPr>
        <w:t>账</w:t>
      </w:r>
      <w:r>
        <w:rPr>
          <w:rFonts w:hint="eastAsia" w:ascii="宋体" w:hAnsi="宋体" w:eastAsia="宋体" w:cs="宋体"/>
          <w:szCs w:val="21"/>
          <w:highlight w:val="none"/>
        </w:rPr>
        <w:t xml:space="preserve">    号：</w:t>
      </w:r>
    </w:p>
    <w:p w14:paraId="0786949D">
      <w:pPr>
        <w:outlineLvl w:val="9"/>
        <w:rPr>
          <w:rFonts w:hint="eastAsia" w:ascii="宋体" w:hAnsi="宋体" w:eastAsia="宋体" w:cs="宋体"/>
          <w:highlight w:val="none"/>
        </w:rPr>
      </w:pPr>
    </w:p>
    <w:p w14:paraId="34442BA9">
      <w:pPr>
        <w:pStyle w:val="19"/>
        <w:spacing w:line="276" w:lineRule="auto"/>
        <w:ind w:firstLine="420"/>
        <w:outlineLvl w:val="9"/>
        <w:rPr>
          <w:rFonts w:hint="eastAsia" w:ascii="宋体" w:hAnsi="宋体" w:eastAsia="宋体" w:cs="宋体"/>
          <w:szCs w:val="21"/>
          <w:highlight w:val="none"/>
          <w:u w:val="single"/>
        </w:rPr>
      </w:pPr>
      <w:r>
        <w:rPr>
          <w:rFonts w:hint="eastAsia" w:ascii="宋体" w:hAnsi="宋体" w:eastAsia="宋体" w:cs="宋体"/>
          <w:szCs w:val="21"/>
          <w:highlight w:val="none"/>
        </w:rPr>
        <w:t>投标人（加盖投标人电子公章）：</w:t>
      </w:r>
      <w:r>
        <w:rPr>
          <w:rFonts w:hint="eastAsia" w:ascii="宋体" w:hAnsi="宋体" w:eastAsia="宋体" w:cs="宋体"/>
          <w:szCs w:val="21"/>
          <w:highlight w:val="none"/>
          <w:u w:val="single"/>
        </w:rPr>
        <w:t xml:space="preserve"> </w:t>
      </w:r>
    </w:p>
    <w:p w14:paraId="7BC45708">
      <w:pPr>
        <w:pStyle w:val="19"/>
        <w:spacing w:line="276"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rPr>
        <w:t>法定代表人（</w:t>
      </w:r>
      <w:r>
        <w:rPr>
          <w:rFonts w:hint="eastAsia" w:ascii="宋体" w:hAnsi="宋体" w:eastAsia="宋体" w:cs="宋体"/>
          <w:szCs w:val="21"/>
          <w:highlight w:val="none"/>
          <w:lang w:eastAsia="zh-CN"/>
        </w:rPr>
        <w:t>电子签名或签章</w:t>
      </w:r>
      <w:r>
        <w:rPr>
          <w:rFonts w:hint="eastAsia" w:ascii="宋体" w:hAnsi="宋体" w:eastAsia="宋体" w:cs="宋体"/>
          <w:szCs w:val="21"/>
          <w:highlight w:val="none"/>
        </w:rPr>
        <w:t>）：</w:t>
      </w:r>
    </w:p>
    <w:p w14:paraId="47BB7E5E">
      <w:pPr>
        <w:pStyle w:val="19"/>
        <w:spacing w:line="276" w:lineRule="auto"/>
        <w:ind w:firstLine="420"/>
        <w:outlineLvl w:val="9"/>
        <w:rPr>
          <w:rFonts w:hint="eastAsia" w:ascii="宋体" w:hAnsi="宋体" w:eastAsia="宋体" w:cs="宋体"/>
          <w:sz w:val="24"/>
          <w:szCs w:val="24"/>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 w:val="24"/>
          <w:szCs w:val="24"/>
          <w:highlight w:val="none"/>
          <w:u w:val="single"/>
        </w:rPr>
        <w:t xml:space="preserve">      </w:t>
      </w:r>
    </w:p>
    <w:p w14:paraId="6E28E114">
      <w:pPr>
        <w:widowControl/>
        <w:jc w:val="left"/>
        <w:outlineLvl w:val="9"/>
        <w:rPr>
          <w:rFonts w:hint="eastAsia" w:ascii="宋体" w:hAnsi="宋体" w:eastAsia="宋体" w:cs="宋体"/>
          <w:b/>
          <w:sz w:val="28"/>
          <w:szCs w:val="28"/>
          <w:highlight w:val="none"/>
        </w:rPr>
      </w:pPr>
      <w:bookmarkStart w:id="523" w:name="_Toc327190555"/>
      <w:r>
        <w:rPr>
          <w:rFonts w:hint="eastAsia" w:ascii="宋体" w:hAnsi="宋体" w:eastAsia="宋体" w:cs="宋体"/>
          <w:b/>
          <w:sz w:val="28"/>
          <w:szCs w:val="28"/>
          <w:highlight w:val="none"/>
        </w:rPr>
        <w:t xml:space="preserve"> </w:t>
      </w:r>
      <w:bookmarkStart w:id="524" w:name="_Toc518289512"/>
      <w:bookmarkStart w:id="525" w:name="_Toc525058991"/>
      <w:bookmarkStart w:id="526" w:name="_Toc497415953"/>
      <w:bookmarkStart w:id="527" w:name="_Toc489197856"/>
      <w:bookmarkStart w:id="528" w:name="_Toc481694846"/>
      <w:bookmarkStart w:id="529" w:name="_Toc525059478"/>
      <w:bookmarkStart w:id="530" w:name="_Toc489145752"/>
      <w:bookmarkStart w:id="531" w:name="_Toc11618"/>
      <w:bookmarkStart w:id="532" w:name="_Toc488633617"/>
    </w:p>
    <w:p w14:paraId="32338215">
      <w:pP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2EA9FB02">
      <w:pPr>
        <w:spacing w:line="360" w:lineRule="auto"/>
        <w:outlineLvl w:val="9"/>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格式11：</w:t>
      </w:r>
    </w:p>
    <w:p w14:paraId="124A5637">
      <w:pPr>
        <w:tabs>
          <w:tab w:val="left" w:pos="5580"/>
        </w:tabs>
        <w:spacing w:line="240" w:lineRule="atLeast"/>
        <w:jc w:val="center"/>
        <w:outlineLvl w:val="9"/>
        <w:rPr>
          <w:rFonts w:hint="eastAsia" w:ascii="宋体" w:hAnsi="宋体" w:eastAsia="宋体" w:cs="宋体"/>
          <w:b/>
          <w:sz w:val="28"/>
          <w:highlight w:val="none"/>
        </w:rPr>
      </w:pPr>
      <w:r>
        <w:rPr>
          <w:rFonts w:hint="eastAsia" w:ascii="宋体" w:hAnsi="宋体" w:eastAsia="宋体" w:cs="宋体"/>
          <w:b/>
          <w:sz w:val="28"/>
          <w:highlight w:val="none"/>
        </w:rPr>
        <w:t>《中小企业声明函》（符合《政府采购促进中小企业发展管理办法》（财库〔2020〕46号）价格扣减条件的投标人需提交）</w:t>
      </w:r>
    </w:p>
    <w:p w14:paraId="5ADA87B5">
      <w:pPr>
        <w:keepNext/>
        <w:keepLines/>
        <w:spacing w:before="240" w:line="400" w:lineRule="exact"/>
        <w:ind w:left="425"/>
        <w:jc w:val="center"/>
        <w:outlineLvl w:val="9"/>
        <w:rPr>
          <w:rFonts w:hint="eastAsia" w:ascii="宋体" w:hAnsi="宋体" w:eastAsia="宋体" w:cs="宋体"/>
          <w:b/>
          <w:spacing w:val="40"/>
          <w:szCs w:val="21"/>
          <w:highlight w:val="none"/>
        </w:rPr>
      </w:pPr>
      <w:bookmarkStart w:id="533" w:name="_Toc30859"/>
      <w:r>
        <w:rPr>
          <w:rFonts w:hint="eastAsia" w:ascii="宋体" w:hAnsi="宋体" w:eastAsia="宋体" w:cs="宋体"/>
          <w:b/>
          <w:spacing w:val="40"/>
          <w:sz w:val="32"/>
          <w:szCs w:val="32"/>
          <w:highlight w:val="none"/>
        </w:rPr>
        <w:t>中小企业声明函</w:t>
      </w:r>
      <w:bookmarkEnd w:id="533"/>
    </w:p>
    <w:p w14:paraId="32114AE9">
      <w:pPr>
        <w:widowControl/>
        <w:spacing w:line="480" w:lineRule="auto"/>
        <w:ind w:firstLine="405"/>
        <w:jc w:val="left"/>
        <w:outlineLvl w:val="9"/>
        <w:rPr>
          <w:rFonts w:hint="eastAsia" w:ascii="宋体" w:hAnsi="宋体" w:eastAsia="宋体" w:cs="宋体"/>
          <w:kern w:val="0"/>
          <w:szCs w:val="21"/>
          <w:highlight w:val="none"/>
        </w:rPr>
      </w:pPr>
    </w:p>
    <w:p w14:paraId="09F5360A">
      <w:pPr>
        <w:widowControl/>
        <w:spacing w:line="360" w:lineRule="auto"/>
        <w:ind w:firstLine="420" w:firstLineChars="200"/>
        <w:jc w:val="left"/>
        <w:outlineLvl w:val="9"/>
        <w:rPr>
          <w:rFonts w:hint="eastAsia" w:ascii="宋体" w:hAnsi="宋体" w:eastAsia="宋体" w:cs="宋体"/>
          <w:bCs/>
          <w:color w:val="auto"/>
          <w:szCs w:val="21"/>
          <w:highlight w:val="none"/>
        </w:rPr>
      </w:pPr>
      <w:bookmarkStart w:id="534" w:name="_Toc419059324"/>
      <w:r>
        <w:rPr>
          <w:rFonts w:hint="eastAsia" w:ascii="宋体" w:hAnsi="宋体" w:eastAsia="宋体" w:cs="宋体"/>
          <w:bCs/>
          <w:snapToGrid w:val="0"/>
          <w:color w:val="auto"/>
          <w:kern w:val="0"/>
          <w:szCs w:val="21"/>
          <w:highlight w:val="none"/>
          <w:lang w:bidi="ar"/>
        </w:rPr>
        <w:t>本公司（联合体）郑重声明，根据《政府采购促进中小企业发展管理办法》（财库﹝2020﹞46 号）的规定，本公司（联合体）参加</w:t>
      </w:r>
      <w:r>
        <w:rPr>
          <w:rFonts w:hint="eastAsia" w:ascii="宋体" w:hAnsi="宋体" w:eastAsia="宋体" w:cs="宋体"/>
          <w:bCs/>
          <w:snapToGrid w:val="0"/>
          <w:color w:val="auto"/>
          <w:kern w:val="0"/>
          <w:szCs w:val="21"/>
          <w:highlight w:val="none"/>
          <w:u w:val="single"/>
          <w:lang w:bidi="ar"/>
        </w:rPr>
        <w:t xml:space="preserve">   （单位名称）   </w:t>
      </w:r>
      <w:r>
        <w:rPr>
          <w:rFonts w:hint="eastAsia" w:ascii="宋体" w:hAnsi="宋体" w:eastAsia="宋体" w:cs="宋体"/>
          <w:bCs/>
          <w:snapToGrid w:val="0"/>
          <w:color w:val="auto"/>
          <w:kern w:val="0"/>
          <w:szCs w:val="21"/>
          <w:highlight w:val="none"/>
          <w:lang w:bidi="ar"/>
        </w:rPr>
        <w:t>的</w:t>
      </w:r>
      <w:r>
        <w:rPr>
          <w:rFonts w:hint="eastAsia" w:ascii="宋体" w:hAnsi="宋体" w:eastAsia="宋体" w:cs="宋体"/>
          <w:bCs/>
          <w:snapToGrid w:val="0"/>
          <w:color w:val="auto"/>
          <w:kern w:val="0"/>
          <w:szCs w:val="21"/>
          <w:highlight w:val="none"/>
          <w:u w:val="single"/>
          <w:lang w:bidi="ar"/>
        </w:rPr>
        <w:t xml:space="preserve">   （项目名称）   </w:t>
      </w:r>
      <w:r>
        <w:rPr>
          <w:rFonts w:hint="eastAsia" w:ascii="宋体" w:hAnsi="宋体" w:eastAsia="宋体" w:cs="宋体"/>
          <w:bCs/>
          <w:snapToGrid w:val="0"/>
          <w:color w:val="auto"/>
          <w:kern w:val="0"/>
          <w:szCs w:val="21"/>
          <w:highlight w:val="none"/>
          <w:lang w:bidi="ar"/>
        </w:rPr>
        <w:t>采购活动，服务全部由符合政策要求的中小企业承接。相关企业（含联合体中的中小企业、签订分包意向协议的中小企业）的具体情况如下：</w:t>
      </w:r>
    </w:p>
    <w:p w14:paraId="1AC71569">
      <w:pPr>
        <w:widowControl/>
        <w:spacing w:line="360" w:lineRule="auto"/>
        <w:jc w:val="left"/>
        <w:outlineLvl w:val="9"/>
        <w:rPr>
          <w:rFonts w:hint="eastAsia" w:ascii="宋体" w:hAnsi="宋体" w:eastAsia="宋体" w:cs="宋体"/>
          <w:bCs/>
          <w:color w:val="auto"/>
          <w:szCs w:val="21"/>
          <w:highlight w:val="none"/>
        </w:rPr>
      </w:pPr>
      <w:r>
        <w:rPr>
          <w:rFonts w:hint="eastAsia" w:ascii="宋体" w:hAnsi="宋体" w:eastAsia="宋体" w:cs="宋体"/>
          <w:bCs/>
          <w:snapToGrid w:val="0"/>
          <w:color w:val="auto"/>
          <w:kern w:val="0"/>
          <w:szCs w:val="21"/>
          <w:highlight w:val="none"/>
          <w:lang w:bidi="ar"/>
        </w:rPr>
        <w:t>1.</w:t>
      </w:r>
      <w:r>
        <w:rPr>
          <w:rFonts w:hint="eastAsia" w:ascii="宋体" w:hAnsi="宋体" w:eastAsia="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u w:val="single"/>
          <w:lang w:eastAsia="zh-CN" w:bidi="ar"/>
        </w:rPr>
        <w:t>第二十一届中国（深圳）国际文化产业博览交易会云南展区会展承办服务项目</w:t>
      </w:r>
      <w:r>
        <w:rPr>
          <w:rFonts w:hint="eastAsia" w:ascii="宋体" w:hAnsi="宋体" w:eastAsia="宋体" w:cs="宋体"/>
          <w:bCs/>
          <w:snapToGrid w:val="0"/>
          <w:color w:val="auto"/>
          <w:kern w:val="0"/>
          <w:szCs w:val="21"/>
          <w:highlight w:val="none"/>
          <w:u w:val="single"/>
          <w:lang w:bidi="ar"/>
        </w:rPr>
        <w:t xml:space="preserve"> </w:t>
      </w:r>
      <w:r>
        <w:rPr>
          <w:rFonts w:hint="eastAsia" w:ascii="宋体" w:hAnsi="宋体" w:eastAsia="宋体" w:cs="宋体"/>
          <w:bCs/>
          <w:snapToGrid w:val="0"/>
          <w:color w:val="auto"/>
          <w:kern w:val="0"/>
          <w:szCs w:val="21"/>
          <w:highlight w:val="none"/>
          <w:lang w:bidi="ar"/>
        </w:rPr>
        <w:t>，属于</w:t>
      </w:r>
      <w:r>
        <w:rPr>
          <w:rFonts w:hint="eastAsia" w:ascii="宋体" w:hAnsi="宋体" w:eastAsia="宋体" w:cs="宋体"/>
          <w:bCs/>
          <w:snapToGrid w:val="0"/>
          <w:color w:val="auto"/>
          <w:kern w:val="0"/>
          <w:szCs w:val="21"/>
          <w:highlight w:val="none"/>
          <w:u w:val="single"/>
          <w:lang w:bidi="ar"/>
        </w:rPr>
        <w:t>商务服务业</w:t>
      </w:r>
      <w:r>
        <w:rPr>
          <w:rFonts w:hint="eastAsia" w:ascii="宋体" w:hAnsi="宋体" w:eastAsia="宋体" w:cs="宋体"/>
          <w:bCs/>
          <w:snapToGrid w:val="0"/>
          <w:color w:val="auto"/>
          <w:kern w:val="0"/>
          <w:szCs w:val="21"/>
          <w:highlight w:val="none"/>
          <w:lang w:bidi="ar"/>
        </w:rPr>
        <w:t>；承接企业为</w:t>
      </w:r>
      <w:r>
        <w:rPr>
          <w:rFonts w:hint="eastAsia" w:ascii="宋体" w:hAnsi="宋体" w:eastAsia="宋体" w:cs="宋体"/>
          <w:bCs/>
          <w:snapToGrid w:val="0"/>
          <w:color w:val="auto"/>
          <w:kern w:val="0"/>
          <w:szCs w:val="21"/>
          <w:highlight w:val="none"/>
          <w:u w:val="single"/>
          <w:lang w:bidi="ar"/>
        </w:rPr>
        <w:t xml:space="preserve">   （企业名称）   </w:t>
      </w:r>
      <w:r>
        <w:rPr>
          <w:rFonts w:hint="eastAsia" w:ascii="宋体" w:hAnsi="宋体" w:eastAsia="宋体" w:cs="宋体"/>
          <w:bCs/>
          <w:snapToGrid w:val="0"/>
          <w:color w:val="auto"/>
          <w:kern w:val="0"/>
          <w:szCs w:val="21"/>
          <w:highlight w:val="none"/>
          <w:lang w:bidi="ar"/>
        </w:rPr>
        <w:t>，从业人员</w:t>
      </w:r>
      <w:r>
        <w:rPr>
          <w:rFonts w:hint="eastAsia" w:ascii="宋体" w:hAnsi="宋体" w:eastAsia="宋体" w:cs="宋体"/>
          <w:bCs/>
          <w:snapToGrid w:val="0"/>
          <w:color w:val="auto"/>
          <w:kern w:val="0"/>
          <w:szCs w:val="21"/>
          <w:highlight w:val="none"/>
          <w:u w:val="single"/>
          <w:lang w:bidi="ar"/>
        </w:rPr>
        <w:t xml:space="preserve">   </w:t>
      </w:r>
      <w:r>
        <w:rPr>
          <w:rFonts w:hint="eastAsia" w:ascii="宋体" w:hAnsi="宋体" w:eastAsia="宋体" w:cs="宋体"/>
          <w:bCs/>
          <w:snapToGrid w:val="0"/>
          <w:color w:val="auto"/>
          <w:kern w:val="0"/>
          <w:szCs w:val="21"/>
          <w:highlight w:val="none"/>
          <w:lang w:bidi="ar"/>
        </w:rPr>
        <w:t>人，营业收入为</w:t>
      </w:r>
      <w:r>
        <w:rPr>
          <w:rFonts w:hint="eastAsia" w:ascii="宋体" w:hAnsi="宋体" w:eastAsia="宋体" w:cs="宋体"/>
          <w:bCs/>
          <w:snapToGrid w:val="0"/>
          <w:color w:val="auto"/>
          <w:kern w:val="0"/>
          <w:szCs w:val="21"/>
          <w:highlight w:val="none"/>
          <w:u w:val="single"/>
          <w:lang w:bidi="ar"/>
        </w:rPr>
        <w:t xml:space="preserve">   </w:t>
      </w:r>
      <w:r>
        <w:rPr>
          <w:rFonts w:hint="eastAsia" w:ascii="宋体" w:hAnsi="宋体" w:eastAsia="宋体" w:cs="宋体"/>
          <w:bCs/>
          <w:snapToGrid w:val="0"/>
          <w:color w:val="auto"/>
          <w:kern w:val="0"/>
          <w:szCs w:val="21"/>
          <w:highlight w:val="none"/>
          <w:lang w:bidi="ar"/>
        </w:rPr>
        <w:t>万元，资产总额为</w:t>
      </w:r>
      <w:r>
        <w:rPr>
          <w:rFonts w:hint="eastAsia" w:ascii="宋体" w:hAnsi="宋体" w:eastAsia="宋体" w:cs="宋体"/>
          <w:bCs/>
          <w:snapToGrid w:val="0"/>
          <w:color w:val="auto"/>
          <w:kern w:val="0"/>
          <w:szCs w:val="21"/>
          <w:highlight w:val="none"/>
          <w:u w:val="single"/>
          <w:lang w:bidi="ar"/>
        </w:rPr>
        <w:t xml:space="preserve">   </w:t>
      </w:r>
      <w:r>
        <w:rPr>
          <w:rFonts w:hint="eastAsia" w:ascii="宋体" w:hAnsi="宋体" w:eastAsia="宋体" w:cs="宋体"/>
          <w:bCs/>
          <w:snapToGrid w:val="0"/>
          <w:color w:val="auto"/>
          <w:kern w:val="0"/>
          <w:szCs w:val="21"/>
          <w:highlight w:val="none"/>
          <w:lang w:bidi="ar"/>
        </w:rPr>
        <w:t>万元</w:t>
      </w:r>
      <w:r>
        <w:rPr>
          <w:rFonts w:hint="eastAsia" w:ascii="宋体" w:hAnsi="宋体" w:eastAsia="宋体" w:cs="宋体"/>
          <w:bCs/>
          <w:snapToGrid w:val="0"/>
          <w:color w:val="auto"/>
          <w:kern w:val="0"/>
          <w:szCs w:val="21"/>
          <w:highlight w:val="none"/>
          <w:vertAlign w:val="superscript"/>
          <w:lang w:bidi="ar"/>
        </w:rPr>
        <w:t>1</w:t>
      </w:r>
      <w:r>
        <w:rPr>
          <w:rFonts w:hint="eastAsia" w:ascii="宋体" w:hAnsi="宋体" w:eastAsia="宋体" w:cs="宋体"/>
          <w:bCs/>
          <w:snapToGrid w:val="0"/>
          <w:color w:val="auto"/>
          <w:kern w:val="0"/>
          <w:szCs w:val="21"/>
          <w:highlight w:val="none"/>
          <w:lang w:bidi="ar"/>
        </w:rPr>
        <w:t>，属于</w:t>
      </w:r>
      <w:r>
        <w:rPr>
          <w:rFonts w:hint="eastAsia" w:ascii="宋体" w:hAnsi="宋体" w:eastAsia="宋体" w:cs="宋体"/>
          <w:bCs/>
          <w:snapToGrid w:val="0"/>
          <w:color w:val="auto"/>
          <w:kern w:val="0"/>
          <w:szCs w:val="21"/>
          <w:highlight w:val="none"/>
          <w:u w:val="single"/>
          <w:lang w:bidi="ar"/>
        </w:rPr>
        <w:t>（中型企业、小型企业、微型企业）</w:t>
      </w:r>
      <w:r>
        <w:rPr>
          <w:rFonts w:hint="eastAsia" w:ascii="宋体" w:hAnsi="宋体" w:eastAsia="宋体" w:cs="宋体"/>
          <w:bCs/>
          <w:snapToGrid w:val="0"/>
          <w:color w:val="auto"/>
          <w:kern w:val="0"/>
          <w:szCs w:val="21"/>
          <w:highlight w:val="none"/>
          <w:lang w:bidi="ar"/>
        </w:rPr>
        <w:t>；</w:t>
      </w:r>
    </w:p>
    <w:p w14:paraId="656589B4">
      <w:pPr>
        <w:widowControl/>
        <w:spacing w:line="360" w:lineRule="auto"/>
        <w:jc w:val="left"/>
        <w:outlineLvl w:val="9"/>
        <w:rPr>
          <w:rFonts w:hint="eastAsia" w:ascii="宋体" w:hAnsi="宋体" w:eastAsia="宋体" w:cs="宋体"/>
          <w:bCs/>
          <w:color w:val="auto"/>
          <w:szCs w:val="21"/>
          <w:highlight w:val="none"/>
        </w:rPr>
      </w:pPr>
      <w:r>
        <w:rPr>
          <w:rFonts w:hint="eastAsia" w:ascii="宋体" w:hAnsi="宋体" w:eastAsia="宋体" w:cs="宋体"/>
          <w:bCs/>
          <w:snapToGrid w:val="0"/>
          <w:color w:val="auto"/>
          <w:kern w:val="0"/>
          <w:szCs w:val="21"/>
          <w:highlight w:val="none"/>
          <w:lang w:bidi="ar"/>
        </w:rPr>
        <w:t>……</w:t>
      </w:r>
    </w:p>
    <w:p w14:paraId="616DE3BA">
      <w:pPr>
        <w:widowControl/>
        <w:spacing w:line="360" w:lineRule="auto"/>
        <w:jc w:val="left"/>
        <w:outlineLvl w:val="9"/>
        <w:rPr>
          <w:rFonts w:hint="eastAsia" w:ascii="宋体" w:hAnsi="宋体" w:eastAsia="宋体" w:cs="宋体"/>
          <w:bCs/>
          <w:color w:val="auto"/>
          <w:szCs w:val="21"/>
          <w:highlight w:val="none"/>
        </w:rPr>
      </w:pPr>
      <w:r>
        <w:rPr>
          <w:rFonts w:hint="eastAsia" w:ascii="宋体" w:hAnsi="宋体" w:eastAsia="宋体" w:cs="宋体"/>
          <w:bCs/>
          <w:snapToGrid w:val="0"/>
          <w:color w:val="auto"/>
          <w:kern w:val="0"/>
          <w:szCs w:val="21"/>
          <w:highlight w:val="none"/>
          <w:lang w:bidi="ar"/>
        </w:rPr>
        <w:t>以上企业，不属于大企业的分支机构，不存在控股股东为大企业的情形，也不存在与大企业的负责人为同一人的情形。</w:t>
      </w:r>
    </w:p>
    <w:p w14:paraId="5C8A92BA">
      <w:pPr>
        <w:widowControl/>
        <w:spacing w:line="360" w:lineRule="auto"/>
        <w:jc w:val="left"/>
        <w:outlineLvl w:val="9"/>
        <w:rPr>
          <w:rFonts w:hint="eastAsia" w:ascii="宋体" w:hAnsi="宋体" w:eastAsia="宋体" w:cs="宋体"/>
          <w:bCs/>
          <w:color w:val="auto"/>
          <w:szCs w:val="21"/>
          <w:highlight w:val="none"/>
        </w:rPr>
      </w:pPr>
      <w:r>
        <w:rPr>
          <w:rFonts w:hint="eastAsia" w:ascii="宋体" w:hAnsi="宋体" w:eastAsia="宋体" w:cs="宋体"/>
          <w:bCs/>
          <w:snapToGrid w:val="0"/>
          <w:color w:val="auto"/>
          <w:kern w:val="0"/>
          <w:szCs w:val="21"/>
          <w:highlight w:val="none"/>
          <w:lang w:bidi="ar"/>
        </w:rPr>
        <w:t>本企业对上述声明内容的真实性负责。如有虚假，将依法承担相应责任。</w:t>
      </w:r>
    </w:p>
    <w:p w14:paraId="0CC91E50">
      <w:pPr>
        <w:widowControl/>
        <w:spacing w:line="360" w:lineRule="auto"/>
        <w:jc w:val="left"/>
        <w:outlineLvl w:val="9"/>
        <w:rPr>
          <w:rFonts w:hint="eastAsia" w:ascii="宋体" w:hAnsi="宋体" w:eastAsia="宋体" w:cs="宋体"/>
          <w:bCs/>
          <w:snapToGrid w:val="0"/>
          <w:color w:val="auto"/>
          <w:kern w:val="0"/>
          <w:szCs w:val="21"/>
          <w:highlight w:val="none"/>
          <w:lang w:bidi="ar"/>
        </w:rPr>
      </w:pPr>
    </w:p>
    <w:p w14:paraId="6CBD4455">
      <w:pPr>
        <w:widowControl/>
        <w:spacing w:line="360" w:lineRule="auto"/>
        <w:jc w:val="left"/>
        <w:outlineLvl w:val="9"/>
        <w:rPr>
          <w:rFonts w:hint="eastAsia" w:ascii="宋体" w:hAnsi="宋体" w:eastAsia="宋体" w:cs="宋体"/>
          <w:bCs/>
          <w:color w:val="auto"/>
          <w:szCs w:val="21"/>
          <w:highlight w:val="none"/>
        </w:rPr>
      </w:pPr>
      <w:r>
        <w:rPr>
          <w:rFonts w:hint="eastAsia" w:ascii="宋体" w:hAnsi="宋体" w:eastAsia="宋体" w:cs="宋体"/>
          <w:bCs/>
          <w:snapToGrid w:val="0"/>
          <w:color w:val="auto"/>
          <w:kern w:val="0"/>
          <w:szCs w:val="21"/>
          <w:highlight w:val="none"/>
          <w:lang w:bidi="ar"/>
        </w:rPr>
        <w:t>企业名称（盖章）：</w:t>
      </w:r>
    </w:p>
    <w:p w14:paraId="0B59CE67">
      <w:pPr>
        <w:widowControl/>
        <w:spacing w:line="360" w:lineRule="auto"/>
        <w:jc w:val="left"/>
        <w:outlineLvl w:val="9"/>
        <w:rPr>
          <w:rFonts w:hint="eastAsia" w:ascii="宋体" w:hAnsi="宋体" w:eastAsia="宋体" w:cs="宋体"/>
          <w:bCs/>
          <w:snapToGrid w:val="0"/>
          <w:color w:val="auto"/>
          <w:kern w:val="0"/>
          <w:szCs w:val="21"/>
          <w:highlight w:val="none"/>
          <w:lang w:bidi="ar"/>
        </w:rPr>
      </w:pPr>
    </w:p>
    <w:p w14:paraId="5534DAD6">
      <w:pPr>
        <w:widowControl/>
        <w:spacing w:line="360" w:lineRule="auto"/>
        <w:jc w:val="left"/>
        <w:outlineLvl w:val="9"/>
        <w:rPr>
          <w:rFonts w:hint="eastAsia" w:ascii="宋体" w:hAnsi="宋体" w:eastAsia="宋体" w:cs="宋体"/>
          <w:bCs/>
          <w:color w:val="auto"/>
          <w:szCs w:val="21"/>
          <w:highlight w:val="none"/>
        </w:rPr>
      </w:pPr>
      <w:r>
        <w:rPr>
          <w:rFonts w:hint="eastAsia" w:ascii="宋体" w:hAnsi="宋体" w:eastAsia="宋体" w:cs="宋体"/>
          <w:bCs/>
          <w:snapToGrid w:val="0"/>
          <w:color w:val="auto"/>
          <w:kern w:val="0"/>
          <w:szCs w:val="21"/>
          <w:highlight w:val="none"/>
          <w:lang w:bidi="ar"/>
        </w:rPr>
        <w:t>日 期：</w:t>
      </w:r>
    </w:p>
    <w:p w14:paraId="04950D9C">
      <w:pPr>
        <w:widowControl/>
        <w:spacing w:line="360" w:lineRule="auto"/>
        <w:jc w:val="left"/>
        <w:outlineLvl w:val="9"/>
        <w:rPr>
          <w:rFonts w:hint="eastAsia" w:ascii="宋体" w:hAnsi="宋体" w:eastAsia="宋体" w:cs="宋体"/>
          <w:bCs/>
          <w:color w:val="auto"/>
          <w:szCs w:val="21"/>
          <w:highlight w:val="none"/>
        </w:rPr>
      </w:pPr>
      <w:r>
        <w:rPr>
          <w:rFonts w:hint="eastAsia" w:ascii="宋体" w:hAnsi="宋体" w:eastAsia="宋体" w:cs="宋体"/>
          <w:bCs/>
          <w:snapToGrid w:val="0"/>
          <w:color w:val="auto"/>
          <w:kern w:val="0"/>
          <w:szCs w:val="21"/>
          <w:highlight w:val="none"/>
          <w:vertAlign w:val="superscript"/>
          <w:lang w:bidi="ar"/>
        </w:rPr>
        <w:t>1</w:t>
      </w:r>
      <w:r>
        <w:rPr>
          <w:rFonts w:hint="eastAsia" w:ascii="宋体" w:hAnsi="宋体" w:eastAsia="宋体" w:cs="宋体"/>
          <w:bCs/>
          <w:snapToGrid w:val="0"/>
          <w:color w:val="auto"/>
          <w:kern w:val="0"/>
          <w:szCs w:val="21"/>
          <w:highlight w:val="none"/>
          <w:lang w:bidi="ar"/>
        </w:rPr>
        <w:t>从业人员、营业收入、资产总额填报上一年度数据，无上一年度数据的新成立企业可不填报。</w:t>
      </w:r>
    </w:p>
    <w:p w14:paraId="0C16041D">
      <w:pPr>
        <w:pStyle w:val="4"/>
        <w:spacing w:before="0" w:beforeAutospacing="0" w:after="0" w:afterAutospacing="0"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注：1、符合《政府采购促进中小企业发展管理办法》（财库[2020]46号）价格扣减条件的投标人需提供《中小企业声明函》。</w:t>
      </w:r>
    </w:p>
    <w:p w14:paraId="7A501265">
      <w:pPr>
        <w:pStyle w:val="4"/>
        <w:spacing w:before="0" w:beforeAutospacing="0" w:after="0" w:afterAutospacing="0"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2.从业人员、营业收入、资产总额填报上一年度数据，无上一年度数据的新成立企业可不填报。</w:t>
      </w:r>
    </w:p>
    <w:p w14:paraId="1F0AC8E7">
      <w:pPr>
        <w:pStyle w:val="4"/>
        <w:spacing w:before="0" w:beforeAutospacing="0" w:after="0" w:afterAutospacing="0" w:line="360" w:lineRule="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Cs/>
          <w:color w:val="auto"/>
          <w:sz w:val="21"/>
          <w:szCs w:val="21"/>
          <w:highlight w:val="none"/>
        </w:rPr>
        <w:t>3.不享受中</w:t>
      </w:r>
      <w:r>
        <w:rPr>
          <w:rFonts w:hint="eastAsia" w:ascii="宋体" w:hAnsi="宋体" w:eastAsia="宋体" w:cs="宋体"/>
          <w:b w:val="0"/>
          <w:bCs/>
          <w:color w:val="auto"/>
          <w:sz w:val="21"/>
          <w:szCs w:val="21"/>
          <w:highlight w:val="none"/>
        </w:rPr>
        <w:t>小企业优先采购政策的投标人不需填写《中小企业声明函》</w:t>
      </w:r>
      <w:r>
        <w:rPr>
          <w:rFonts w:hint="eastAsia" w:ascii="宋体" w:hAnsi="宋体" w:eastAsia="宋体" w:cs="宋体"/>
          <w:b w:val="0"/>
          <w:bCs/>
          <w:color w:val="auto"/>
          <w:sz w:val="21"/>
          <w:szCs w:val="21"/>
          <w:highlight w:val="none"/>
          <w:lang w:eastAsia="zh-CN"/>
        </w:rPr>
        <w:t>。</w:t>
      </w:r>
    </w:p>
    <w:bookmarkEnd w:id="534"/>
    <w:p w14:paraId="6D9C49EF">
      <w:pPr>
        <w:widowControl/>
        <w:jc w:val="left"/>
        <w:outlineLvl w:val="9"/>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br w:type="page"/>
      </w:r>
      <w:bookmarkStart w:id="535" w:name="_Toc4997"/>
      <w:bookmarkStart w:id="536" w:name="_Toc24589"/>
      <w:bookmarkStart w:id="537" w:name="_Toc1359"/>
      <w:r>
        <w:rPr>
          <w:rFonts w:hint="eastAsia" w:ascii="宋体" w:hAnsi="宋体" w:eastAsia="宋体" w:cs="宋体"/>
          <w:b/>
          <w:sz w:val="32"/>
          <w:szCs w:val="32"/>
          <w:highlight w:val="none"/>
          <w:lang w:val="en-US" w:eastAsia="zh-CN"/>
        </w:rPr>
        <w:t>格式</w:t>
      </w:r>
      <w:bookmarkEnd w:id="535"/>
      <w:bookmarkEnd w:id="536"/>
      <w:bookmarkEnd w:id="537"/>
      <w:bookmarkStart w:id="538" w:name="_Toc507412336"/>
      <w:bookmarkStart w:id="539" w:name="_Toc507409073"/>
      <w:r>
        <w:rPr>
          <w:rFonts w:hint="eastAsia" w:ascii="宋体" w:hAnsi="宋体" w:eastAsia="宋体" w:cs="宋体"/>
          <w:b/>
          <w:sz w:val="32"/>
          <w:szCs w:val="32"/>
          <w:highlight w:val="none"/>
          <w:lang w:val="en-US" w:eastAsia="zh-CN"/>
        </w:rPr>
        <w:t>12：</w:t>
      </w:r>
    </w:p>
    <w:p w14:paraId="6D04ADBE">
      <w:pPr>
        <w:tabs>
          <w:tab w:val="left" w:pos="5580"/>
        </w:tabs>
        <w:spacing w:line="240" w:lineRule="atLeast"/>
        <w:jc w:val="center"/>
        <w:outlineLvl w:val="9"/>
        <w:rPr>
          <w:rFonts w:hint="eastAsia" w:ascii="宋体" w:hAnsi="宋体" w:eastAsia="宋体" w:cs="宋体"/>
          <w:b/>
          <w:sz w:val="28"/>
          <w:highlight w:val="none"/>
        </w:rPr>
      </w:pPr>
      <w:r>
        <w:rPr>
          <w:rFonts w:hint="eastAsia" w:ascii="宋体" w:hAnsi="宋体" w:eastAsia="宋体" w:cs="宋体"/>
          <w:b/>
          <w:sz w:val="28"/>
          <w:highlight w:val="none"/>
        </w:rPr>
        <w:t>《监狱企业证明文件》（</w:t>
      </w:r>
      <w:r>
        <w:rPr>
          <w:rFonts w:hint="eastAsia" w:ascii="宋体" w:hAnsi="宋体" w:eastAsia="宋体" w:cs="宋体"/>
          <w:b/>
          <w:sz w:val="28"/>
          <w:highlight w:val="none"/>
          <w:lang w:eastAsia="zh-CN"/>
        </w:rPr>
        <w:t>加盖投标人电子公章</w:t>
      </w:r>
      <w:r>
        <w:rPr>
          <w:rFonts w:hint="eastAsia" w:ascii="宋体" w:hAnsi="宋体" w:eastAsia="宋体" w:cs="宋体"/>
          <w:b/>
          <w:sz w:val="28"/>
          <w:highlight w:val="none"/>
        </w:rPr>
        <w:t>，符合《财政部 司法部关于政府采购支持监狱企业发展有关问题的通知》（财库[2014]68号）价格扣减条件的投标人需提交）</w:t>
      </w:r>
    </w:p>
    <w:p w14:paraId="40052ADB">
      <w:pPr>
        <w:spacing w:line="360" w:lineRule="auto"/>
        <w:ind w:left="425"/>
        <w:jc w:val="center"/>
        <w:outlineLvl w:val="9"/>
        <w:rPr>
          <w:rFonts w:hint="eastAsia" w:ascii="宋体" w:hAnsi="宋体" w:eastAsia="宋体" w:cs="宋体"/>
          <w:color w:val="auto"/>
          <w:szCs w:val="32"/>
          <w:highlight w:val="none"/>
        </w:rPr>
      </w:pPr>
      <w:bookmarkStart w:id="540" w:name="_Toc26997"/>
      <w:bookmarkStart w:id="541" w:name="_Toc8865"/>
      <w:bookmarkStart w:id="542" w:name="_Toc37716414"/>
      <w:bookmarkStart w:id="543" w:name="_Toc38338334"/>
      <w:bookmarkStart w:id="544" w:name="_Toc25923"/>
      <w:bookmarkStart w:id="545" w:name="_Toc23842"/>
      <w:r>
        <w:rPr>
          <w:rFonts w:hint="eastAsia" w:ascii="宋体" w:hAnsi="宋体" w:eastAsia="宋体" w:cs="宋体"/>
          <w:color w:val="auto"/>
          <w:szCs w:val="32"/>
          <w:highlight w:val="none"/>
        </w:rPr>
        <w:t>监狱企业证明文件</w:t>
      </w:r>
      <w:bookmarkEnd w:id="538"/>
      <w:bookmarkEnd w:id="539"/>
      <w:bookmarkEnd w:id="540"/>
      <w:bookmarkEnd w:id="541"/>
      <w:bookmarkEnd w:id="542"/>
      <w:bookmarkEnd w:id="543"/>
      <w:bookmarkEnd w:id="544"/>
      <w:bookmarkEnd w:id="545"/>
    </w:p>
    <w:p w14:paraId="596787B0">
      <w:pPr>
        <w:spacing w:line="360" w:lineRule="auto"/>
        <w:ind w:firstLine="420" w:firstLine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14E444">
      <w:pPr>
        <w:widowControl/>
        <w:spacing w:line="360" w:lineRule="auto"/>
        <w:ind w:firstLine="420" w:firstLineChars="200"/>
        <w:jc w:val="left"/>
        <w:outlineLvl w:val="9"/>
        <w:rPr>
          <w:rFonts w:hint="eastAsia" w:ascii="宋体" w:hAnsi="宋体" w:eastAsia="宋体" w:cs="宋体"/>
          <w:b/>
          <w:szCs w:val="21"/>
          <w:highlight w:val="none"/>
        </w:rPr>
      </w:pPr>
      <w:r>
        <w:rPr>
          <w:rFonts w:hint="eastAsia" w:ascii="宋体" w:hAnsi="宋体" w:eastAsia="宋体" w:cs="宋体"/>
          <w:szCs w:val="21"/>
          <w:highlight w:val="none"/>
        </w:rPr>
        <w:t>监狱企业参加政府采购活动时，应当提供由省级以上监狱管理局、戒毒管理局（含新疆生产建设兵团）出具的属于监狱企业的证明文件。</w:t>
      </w:r>
    </w:p>
    <w:p w14:paraId="3A5DDD7A">
      <w:pPr>
        <w:widowControl/>
        <w:spacing w:line="360" w:lineRule="auto"/>
        <w:jc w:val="left"/>
        <w:outlineLvl w:val="9"/>
        <w:rPr>
          <w:rFonts w:hint="eastAsia" w:ascii="宋体" w:hAnsi="宋体" w:eastAsia="宋体" w:cs="宋体"/>
          <w:b/>
          <w:sz w:val="28"/>
          <w:szCs w:val="28"/>
          <w:highlight w:val="none"/>
        </w:rPr>
      </w:pPr>
    </w:p>
    <w:p w14:paraId="42676BE9">
      <w:pPr>
        <w:widowControl/>
        <w:spacing w:line="360" w:lineRule="auto"/>
        <w:jc w:val="left"/>
        <w:outlineLvl w:val="9"/>
        <w:rPr>
          <w:rFonts w:hint="eastAsia" w:ascii="宋体" w:hAnsi="宋体" w:eastAsia="宋体" w:cs="宋体"/>
          <w:b/>
          <w:sz w:val="28"/>
          <w:szCs w:val="28"/>
          <w:highlight w:val="none"/>
          <w:lang w:val="en-US" w:eastAsia="zh-CN"/>
        </w:rPr>
      </w:pPr>
      <w:r>
        <w:rPr>
          <w:rFonts w:hint="eastAsia" w:ascii="宋体" w:hAnsi="宋体" w:eastAsia="宋体" w:cs="宋体"/>
          <w:b/>
          <w:szCs w:val="21"/>
          <w:highlight w:val="none"/>
        </w:rPr>
        <w:t>注：符合条件的监狱企业在参加政府采购活动时，应当按《财政部 司法部关于政府采购支持监狱企业发展有关问题的通知》（财库[2014]68号）提供规定的《监狱企业证明文件》，并对证明文件的真实性负责。</w:t>
      </w:r>
      <w:r>
        <w:rPr>
          <w:rFonts w:hint="eastAsia" w:ascii="宋体" w:hAnsi="宋体" w:eastAsia="宋体" w:cs="宋体"/>
          <w:b/>
          <w:sz w:val="28"/>
          <w:szCs w:val="28"/>
          <w:highlight w:val="none"/>
        </w:rPr>
        <w:br w:type="page"/>
      </w:r>
      <w:r>
        <w:rPr>
          <w:rFonts w:hint="eastAsia" w:ascii="宋体" w:hAnsi="宋体" w:eastAsia="宋体" w:cs="宋体"/>
          <w:b/>
          <w:sz w:val="32"/>
          <w:szCs w:val="32"/>
          <w:highlight w:val="none"/>
          <w:lang w:val="en-US" w:eastAsia="zh-CN"/>
        </w:rPr>
        <w:t>格式13：</w:t>
      </w:r>
    </w:p>
    <w:p w14:paraId="317AF50B">
      <w:pPr>
        <w:tabs>
          <w:tab w:val="left" w:pos="5580"/>
        </w:tabs>
        <w:spacing w:line="240" w:lineRule="atLeast"/>
        <w:jc w:val="center"/>
        <w:outlineLvl w:val="9"/>
        <w:rPr>
          <w:rFonts w:hint="eastAsia" w:ascii="宋体" w:hAnsi="宋体" w:eastAsia="宋体" w:cs="宋体"/>
          <w:b/>
          <w:sz w:val="28"/>
          <w:highlight w:val="none"/>
        </w:rPr>
      </w:pPr>
      <w:r>
        <w:rPr>
          <w:rFonts w:hint="eastAsia" w:ascii="宋体" w:hAnsi="宋体" w:eastAsia="宋体" w:cs="宋体"/>
          <w:b/>
          <w:sz w:val="28"/>
          <w:highlight w:val="none"/>
        </w:rPr>
        <w:t>《残疾人福利性单位声明函》（符合《三部门联合发布关于促进残疾人就业政府采购政策的通知》（财库〔2017〕141号）价格扣减条件的投标人需提交）</w:t>
      </w:r>
    </w:p>
    <w:p w14:paraId="1638427A">
      <w:pPr>
        <w:ind w:left="425"/>
        <w:jc w:val="center"/>
        <w:outlineLvl w:val="9"/>
        <w:rPr>
          <w:rFonts w:hint="eastAsia" w:ascii="宋体" w:hAnsi="宋体" w:eastAsia="宋体" w:cs="宋体"/>
          <w:b w:val="0"/>
          <w:color w:val="auto"/>
          <w:spacing w:val="6"/>
          <w:szCs w:val="32"/>
          <w:highlight w:val="none"/>
        </w:rPr>
      </w:pPr>
      <w:bookmarkStart w:id="546" w:name="_Toc16768"/>
      <w:bookmarkStart w:id="547" w:name="_Toc1255"/>
      <w:bookmarkStart w:id="548" w:name="_Toc38338335"/>
      <w:bookmarkStart w:id="549" w:name="_Toc7725"/>
      <w:bookmarkStart w:id="550" w:name="_Toc37716415"/>
      <w:bookmarkStart w:id="551" w:name="_Toc893"/>
      <w:bookmarkStart w:id="552" w:name="OLE_LINK14"/>
      <w:bookmarkStart w:id="553" w:name="OLE_LINK13"/>
      <w:r>
        <w:rPr>
          <w:rFonts w:hint="eastAsia" w:ascii="宋体" w:hAnsi="宋体" w:eastAsia="宋体" w:cs="宋体"/>
          <w:color w:val="auto"/>
          <w:szCs w:val="32"/>
          <w:highlight w:val="none"/>
        </w:rPr>
        <w:t>残疾人福利性单位声明函</w:t>
      </w:r>
      <w:bookmarkEnd w:id="546"/>
      <w:bookmarkEnd w:id="547"/>
      <w:bookmarkEnd w:id="548"/>
      <w:bookmarkEnd w:id="549"/>
      <w:bookmarkEnd w:id="550"/>
      <w:bookmarkEnd w:id="551"/>
    </w:p>
    <w:bookmarkEnd w:id="552"/>
    <w:bookmarkEnd w:id="553"/>
    <w:p w14:paraId="1A1AC7A7">
      <w:pPr>
        <w:spacing w:line="360" w:lineRule="auto"/>
        <w:ind w:firstLine="444" w:firstLineChars="200"/>
        <w:outlineLvl w:val="9"/>
        <w:rPr>
          <w:rFonts w:hint="eastAsia" w:ascii="宋体" w:hAnsi="宋体" w:eastAsia="宋体" w:cs="宋体"/>
          <w:spacing w:val="6"/>
          <w:szCs w:val="21"/>
          <w:highlight w:val="none"/>
        </w:rPr>
      </w:pPr>
      <w:r>
        <w:rPr>
          <w:rFonts w:hint="eastAsia" w:ascii="宋体" w:hAnsi="宋体" w:eastAsia="宋体" w:cs="宋体"/>
          <w:spacing w:val="6"/>
          <w:szCs w:val="21"/>
          <w:highlight w:val="none"/>
        </w:rPr>
        <w:t>本单位郑重声明，根据《财政部 民政部 中国残疾人联合会关于促进残疾人就业政府采购政策的通知》（财库</w:t>
      </w:r>
      <w:r>
        <w:rPr>
          <w:rFonts w:hint="eastAsia" w:ascii="宋体" w:hAnsi="宋体" w:eastAsia="宋体" w:cs="宋体"/>
          <w:szCs w:val="21"/>
          <w:highlight w:val="none"/>
        </w:rPr>
        <w:t>〔2017〕 141</w:t>
      </w:r>
      <w:r>
        <w:rPr>
          <w:rFonts w:hint="eastAsia" w:ascii="宋体" w:hAnsi="宋体" w:eastAsia="宋体" w:cs="宋体"/>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9FFA2F">
      <w:pPr>
        <w:spacing w:line="360" w:lineRule="auto"/>
        <w:ind w:firstLine="444" w:firstLineChars="200"/>
        <w:outlineLvl w:val="9"/>
        <w:rPr>
          <w:rFonts w:hint="eastAsia" w:ascii="宋体" w:hAnsi="宋体" w:eastAsia="宋体" w:cs="宋体"/>
          <w:spacing w:val="6"/>
          <w:szCs w:val="21"/>
          <w:highlight w:val="none"/>
        </w:rPr>
      </w:pPr>
      <w:r>
        <w:rPr>
          <w:rFonts w:hint="eastAsia" w:ascii="宋体" w:hAnsi="宋体" w:eastAsia="宋体" w:cs="宋体"/>
          <w:spacing w:val="6"/>
          <w:szCs w:val="21"/>
          <w:highlight w:val="none"/>
        </w:rPr>
        <w:t>本单位对上述声明的真实性负责。如有虚假，将依法承担相应责任。</w:t>
      </w:r>
    </w:p>
    <w:p w14:paraId="6A53C640">
      <w:pPr>
        <w:spacing w:line="360" w:lineRule="auto"/>
        <w:ind w:firstLine="444" w:firstLineChars="200"/>
        <w:outlineLvl w:val="9"/>
        <w:rPr>
          <w:rFonts w:hint="eastAsia" w:ascii="宋体" w:hAnsi="宋体" w:eastAsia="宋体" w:cs="宋体"/>
          <w:spacing w:val="6"/>
          <w:szCs w:val="21"/>
          <w:highlight w:val="none"/>
        </w:rPr>
      </w:pPr>
    </w:p>
    <w:p w14:paraId="021ACD7A">
      <w:pPr>
        <w:spacing w:line="360" w:lineRule="auto"/>
        <w:ind w:firstLine="444" w:firstLineChars="200"/>
        <w:outlineLvl w:val="9"/>
        <w:rPr>
          <w:rFonts w:hint="eastAsia" w:ascii="宋体" w:hAnsi="宋体" w:eastAsia="宋体" w:cs="宋体"/>
          <w:spacing w:val="6"/>
          <w:szCs w:val="21"/>
          <w:highlight w:val="none"/>
        </w:rPr>
      </w:pPr>
    </w:p>
    <w:p w14:paraId="61B9F576">
      <w:pPr>
        <w:tabs>
          <w:tab w:val="left" w:pos="4860"/>
        </w:tabs>
        <w:spacing w:line="360" w:lineRule="auto"/>
        <w:ind w:right="1560" w:firstLine="444" w:firstLineChars="200"/>
        <w:jc w:val="center"/>
        <w:outlineLvl w:val="9"/>
        <w:rPr>
          <w:rFonts w:hint="eastAsia" w:ascii="宋体" w:hAnsi="宋体" w:eastAsia="宋体" w:cs="宋体"/>
          <w:spacing w:val="6"/>
          <w:szCs w:val="21"/>
          <w:highlight w:val="none"/>
        </w:rPr>
      </w:pPr>
      <w:r>
        <w:rPr>
          <w:rFonts w:hint="eastAsia" w:ascii="宋体" w:hAnsi="宋体" w:eastAsia="宋体" w:cs="宋体"/>
          <w:spacing w:val="6"/>
          <w:szCs w:val="21"/>
          <w:highlight w:val="none"/>
        </w:rPr>
        <w:t xml:space="preserve">               单位名称（盖章）：</w:t>
      </w:r>
    </w:p>
    <w:p w14:paraId="3933E6D9">
      <w:pPr>
        <w:tabs>
          <w:tab w:val="left" w:pos="4860"/>
        </w:tabs>
        <w:spacing w:line="360" w:lineRule="auto"/>
        <w:ind w:right="1560" w:firstLine="444" w:firstLineChars="200"/>
        <w:jc w:val="center"/>
        <w:outlineLvl w:val="9"/>
        <w:rPr>
          <w:rFonts w:hint="eastAsia" w:ascii="宋体" w:hAnsi="宋体" w:eastAsia="宋体" w:cs="宋体"/>
          <w:spacing w:val="6"/>
          <w:szCs w:val="21"/>
          <w:highlight w:val="none"/>
        </w:rPr>
      </w:pPr>
      <w:r>
        <w:rPr>
          <w:rFonts w:hint="eastAsia" w:ascii="宋体" w:hAnsi="宋体" w:eastAsia="宋体" w:cs="宋体"/>
          <w:spacing w:val="6"/>
          <w:szCs w:val="21"/>
          <w:highlight w:val="none"/>
        </w:rPr>
        <w:t xml:space="preserve">      日  期：</w:t>
      </w:r>
    </w:p>
    <w:p w14:paraId="20143747">
      <w:pPr>
        <w:spacing w:line="360" w:lineRule="auto"/>
        <w:outlineLvl w:val="9"/>
        <w:rPr>
          <w:rFonts w:hint="eastAsia" w:ascii="宋体" w:hAnsi="宋体" w:eastAsia="宋体" w:cs="宋体"/>
          <w:b/>
          <w:szCs w:val="21"/>
          <w:highlight w:val="none"/>
        </w:rPr>
      </w:pPr>
    </w:p>
    <w:p w14:paraId="4F754F94">
      <w:pPr>
        <w:spacing w:line="360" w:lineRule="auto"/>
        <w:outlineLvl w:val="9"/>
        <w:rPr>
          <w:rFonts w:hint="eastAsia" w:ascii="宋体" w:hAnsi="宋体" w:eastAsia="宋体" w:cs="宋体"/>
          <w:b/>
          <w:szCs w:val="21"/>
          <w:highlight w:val="none"/>
        </w:rPr>
      </w:pPr>
    </w:p>
    <w:p w14:paraId="10FBD1CB">
      <w:pPr>
        <w:spacing w:line="360" w:lineRule="auto"/>
        <w:outlineLvl w:val="9"/>
        <w:rPr>
          <w:rFonts w:hint="eastAsia" w:ascii="宋体" w:hAnsi="宋体" w:eastAsia="宋体" w:cs="宋体"/>
          <w:b/>
          <w:szCs w:val="21"/>
          <w:highlight w:val="none"/>
        </w:rPr>
      </w:pPr>
    </w:p>
    <w:p w14:paraId="2D67E4D8">
      <w:pPr>
        <w:spacing w:line="360" w:lineRule="auto"/>
        <w:outlineLvl w:val="9"/>
        <w:rPr>
          <w:rFonts w:hint="eastAsia" w:ascii="宋体" w:hAnsi="宋体" w:eastAsia="宋体" w:cs="宋体"/>
          <w:b/>
          <w:szCs w:val="21"/>
          <w:highlight w:val="none"/>
        </w:rPr>
      </w:pPr>
      <w:r>
        <w:rPr>
          <w:rFonts w:hint="eastAsia" w:ascii="宋体" w:hAnsi="宋体" w:eastAsia="宋体" w:cs="宋体"/>
          <w:b/>
          <w:szCs w:val="21"/>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7BB3508B">
      <w:pPr>
        <w:outlineLvl w:val="9"/>
        <w:rPr>
          <w:rFonts w:hint="eastAsia" w:ascii="宋体" w:hAnsi="宋体" w:eastAsia="宋体" w:cs="宋体"/>
          <w:highlight w:val="none"/>
        </w:rPr>
        <w:sectPr>
          <w:footerReference r:id="rId6" w:type="default"/>
          <w:pgSz w:w="12240" w:h="15840"/>
          <w:pgMar w:top="1440" w:right="1800" w:bottom="1168" w:left="1800" w:header="720" w:footer="720" w:gutter="0"/>
          <w:pgBorders>
            <w:top w:val="none" w:sz="0" w:space="0"/>
            <w:left w:val="none" w:sz="0" w:space="0"/>
            <w:bottom w:val="none" w:sz="0" w:space="0"/>
            <w:right w:val="none" w:sz="0" w:space="0"/>
          </w:pgBorders>
          <w:pgNumType w:start="1"/>
          <w:cols w:space="708" w:num="1"/>
        </w:sectPr>
      </w:pPr>
    </w:p>
    <w:p w14:paraId="2AD52384">
      <w:pPr>
        <w:tabs>
          <w:tab w:val="left" w:pos="5580"/>
        </w:tabs>
        <w:spacing w:line="240" w:lineRule="atLeast"/>
        <w:jc w:val="center"/>
        <w:outlineLvl w:val="9"/>
        <w:rPr>
          <w:rFonts w:hint="eastAsia" w:ascii="宋体" w:hAnsi="宋体" w:eastAsia="宋体" w:cs="宋体"/>
          <w:b/>
          <w:sz w:val="28"/>
          <w:highlight w:val="none"/>
          <w:lang w:val="en-US" w:eastAsia="zh-CN"/>
        </w:rPr>
      </w:pPr>
      <w:bookmarkStart w:id="554" w:name="_Toc11622"/>
      <w:bookmarkStart w:id="555" w:name="_Toc26339"/>
      <w:r>
        <w:rPr>
          <w:rFonts w:hint="eastAsia" w:ascii="宋体" w:hAnsi="宋体" w:eastAsia="宋体" w:cs="宋体"/>
          <w:b/>
          <w:sz w:val="28"/>
          <w:highlight w:val="none"/>
          <w:lang w:val="en-US" w:eastAsia="zh-CN"/>
        </w:rPr>
        <w:t>三、技术商务文件</w:t>
      </w:r>
      <w:bookmarkEnd w:id="554"/>
    </w:p>
    <w:p w14:paraId="745E976C">
      <w:pPr>
        <w:spacing w:line="360" w:lineRule="auto"/>
        <w:outlineLvl w:val="9"/>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格式</w:t>
      </w:r>
      <w:bookmarkEnd w:id="555"/>
      <w:r>
        <w:rPr>
          <w:rFonts w:hint="eastAsia" w:ascii="宋体" w:hAnsi="宋体" w:eastAsia="宋体" w:cs="宋体"/>
          <w:b/>
          <w:sz w:val="32"/>
          <w:szCs w:val="32"/>
          <w:highlight w:val="none"/>
          <w:lang w:val="en-US" w:eastAsia="zh-CN"/>
        </w:rPr>
        <w:t>14：</w:t>
      </w:r>
    </w:p>
    <w:bookmarkEnd w:id="523"/>
    <w:bookmarkEnd w:id="524"/>
    <w:bookmarkEnd w:id="525"/>
    <w:bookmarkEnd w:id="526"/>
    <w:bookmarkEnd w:id="527"/>
    <w:bookmarkEnd w:id="528"/>
    <w:bookmarkEnd w:id="529"/>
    <w:bookmarkEnd w:id="530"/>
    <w:bookmarkEnd w:id="531"/>
    <w:bookmarkEnd w:id="532"/>
    <w:p w14:paraId="21FA37A5">
      <w:pPr>
        <w:keepNext/>
        <w:keepLines/>
        <w:spacing w:before="120" w:after="120" w:line="360" w:lineRule="auto"/>
        <w:jc w:val="center"/>
        <w:outlineLvl w:val="9"/>
        <w:rPr>
          <w:rFonts w:hint="eastAsia" w:ascii="宋体" w:hAnsi="宋体" w:eastAsia="宋体" w:cs="宋体"/>
          <w:b/>
          <w:bCs/>
          <w:sz w:val="32"/>
          <w:szCs w:val="36"/>
          <w:highlight w:val="none"/>
        </w:rPr>
      </w:pPr>
      <w:bookmarkStart w:id="556" w:name="_Toc481694851"/>
      <w:bookmarkStart w:id="557" w:name="_Toc489197861"/>
      <w:bookmarkStart w:id="558" w:name="_Toc489145757"/>
      <w:bookmarkStart w:id="559" w:name="_Toc20721"/>
      <w:bookmarkStart w:id="560" w:name="_Toc14603914"/>
      <w:bookmarkStart w:id="561" w:name="_Toc24161"/>
      <w:bookmarkStart w:id="562" w:name="_Toc32717"/>
      <w:bookmarkStart w:id="563" w:name="_Toc18287437"/>
      <w:bookmarkStart w:id="564" w:name="_Toc488633622"/>
      <w:bookmarkStart w:id="565" w:name="_Toc213141100"/>
      <w:r>
        <w:rPr>
          <w:rFonts w:hint="eastAsia" w:ascii="宋体" w:hAnsi="宋体" w:eastAsia="宋体" w:cs="宋体"/>
          <w:b/>
          <w:bCs/>
          <w:sz w:val="32"/>
          <w:szCs w:val="36"/>
          <w:highlight w:val="none"/>
          <w:lang w:val="en-US" w:eastAsia="zh-CN"/>
        </w:rPr>
        <w:t>项目理解及分析</w:t>
      </w:r>
    </w:p>
    <w:p w14:paraId="765DF70D">
      <w:pPr>
        <w:pStyle w:val="19"/>
        <w:jc w:val="center"/>
        <w:outlineLvl w:val="9"/>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eastAsia="zh-CN"/>
        </w:rPr>
        <w:t>内容自拟</w:t>
      </w:r>
      <w:r>
        <w:rPr>
          <w:rFonts w:hint="eastAsia" w:ascii="宋体" w:hAnsi="宋体" w:eastAsia="宋体" w:cs="宋体"/>
          <w:szCs w:val="21"/>
          <w:highlight w:val="none"/>
        </w:rPr>
        <w:t>)</w:t>
      </w:r>
    </w:p>
    <w:p w14:paraId="280B247D">
      <w:pPr>
        <w:pStyle w:val="19"/>
        <w:outlineLvl w:val="9"/>
        <w:rPr>
          <w:rFonts w:hint="eastAsia" w:ascii="宋体" w:hAnsi="宋体" w:eastAsia="宋体" w:cs="宋体"/>
          <w:szCs w:val="21"/>
          <w:highlight w:val="none"/>
        </w:rPr>
      </w:pPr>
    </w:p>
    <w:p w14:paraId="26040266">
      <w:pPr>
        <w:pStyle w:val="19"/>
        <w:outlineLvl w:val="9"/>
        <w:rPr>
          <w:rFonts w:hint="eastAsia" w:ascii="宋体" w:hAnsi="宋体" w:eastAsia="宋体" w:cs="宋体"/>
          <w:szCs w:val="21"/>
          <w:highlight w:val="none"/>
        </w:rPr>
      </w:pPr>
      <w:r>
        <w:rPr>
          <w:rFonts w:hint="eastAsia" w:ascii="宋体" w:hAnsi="宋体" w:eastAsia="宋体" w:cs="宋体"/>
          <w:b w:val="0"/>
          <w:bCs w:val="0"/>
          <w:sz w:val="21"/>
          <w:szCs w:val="21"/>
          <w:highlight w:val="none"/>
        </w:rPr>
        <w:t>包括但不限于：①</w:t>
      </w:r>
      <w:r>
        <w:rPr>
          <w:rFonts w:hint="eastAsia" w:ascii="宋体" w:hAnsi="宋体" w:eastAsia="宋体" w:cs="宋体"/>
          <w:b w:val="0"/>
          <w:bCs w:val="0"/>
          <w:sz w:val="21"/>
          <w:szCs w:val="21"/>
          <w:highlight w:val="none"/>
          <w:lang w:eastAsia="zh-CN"/>
        </w:rPr>
        <w:t>对</w:t>
      </w:r>
      <w:r>
        <w:rPr>
          <w:rFonts w:hint="eastAsia" w:ascii="宋体" w:hAnsi="宋体" w:eastAsia="宋体" w:cs="宋体"/>
          <w:b w:val="0"/>
          <w:bCs w:val="0"/>
          <w:color w:val="auto"/>
          <w:sz w:val="21"/>
          <w:szCs w:val="21"/>
          <w:highlight w:val="none"/>
        </w:rPr>
        <w:t>项目背景、项目内容的理解</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②</w:t>
      </w:r>
      <w:r>
        <w:rPr>
          <w:rFonts w:hint="eastAsia" w:ascii="宋体" w:hAnsi="宋体" w:eastAsia="宋体" w:cs="宋体"/>
          <w:b w:val="0"/>
          <w:bCs w:val="0"/>
          <w:sz w:val="21"/>
          <w:szCs w:val="21"/>
          <w:highlight w:val="none"/>
        </w:rPr>
        <w:t>对项目实施过程中的重点难点理解及解析</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③</w:t>
      </w:r>
      <w:r>
        <w:rPr>
          <w:rFonts w:hint="eastAsia" w:ascii="宋体" w:hAnsi="宋体" w:eastAsia="宋体" w:cs="宋体"/>
          <w:b w:val="0"/>
          <w:bCs w:val="0"/>
          <w:sz w:val="21"/>
          <w:szCs w:val="21"/>
          <w:highlight w:val="none"/>
        </w:rPr>
        <w:t>对项目实施过程中可能存在的问题及产生问题的原因分析</w:t>
      </w:r>
      <w:r>
        <w:rPr>
          <w:rFonts w:hint="eastAsia" w:ascii="宋体" w:hAnsi="宋体" w:eastAsia="宋体" w:cs="宋体"/>
          <w:b w:val="0"/>
          <w:bCs w:val="0"/>
          <w:sz w:val="21"/>
          <w:szCs w:val="21"/>
          <w:highlight w:val="none"/>
          <w:lang w:eastAsia="zh-CN"/>
        </w:rPr>
        <w:t>等</w:t>
      </w:r>
      <w:r>
        <w:rPr>
          <w:rFonts w:hint="eastAsia" w:ascii="宋体" w:hAnsi="宋体" w:eastAsia="宋体" w:cs="宋体"/>
          <w:b w:val="0"/>
          <w:bCs w:val="0"/>
          <w:sz w:val="21"/>
          <w:szCs w:val="21"/>
          <w:highlight w:val="none"/>
          <w:lang w:val="en-US" w:eastAsia="zh-CN"/>
        </w:rPr>
        <w:t>内容。</w:t>
      </w:r>
    </w:p>
    <w:p w14:paraId="33B5F5E2">
      <w:pPr>
        <w:outlineLvl w:val="9"/>
        <w:rPr>
          <w:rFonts w:hint="eastAsia" w:ascii="宋体" w:hAnsi="宋体" w:eastAsia="宋体" w:cs="宋体"/>
          <w:b/>
          <w:sz w:val="32"/>
          <w:szCs w:val="32"/>
          <w:highlight w:val="none"/>
          <w:lang w:val="en-US" w:eastAsia="zh-CN"/>
        </w:rPr>
      </w:pPr>
      <w:bookmarkStart w:id="566" w:name="_Toc2553"/>
    </w:p>
    <w:p w14:paraId="137559D3">
      <w:pPr>
        <w:outlineLvl w:val="9"/>
        <w:rPr>
          <w:rFonts w:hint="eastAsia" w:ascii="宋体" w:hAnsi="宋体" w:eastAsia="宋体" w:cs="宋体"/>
          <w:b/>
          <w:sz w:val="32"/>
          <w:szCs w:val="32"/>
          <w:highlight w:val="none"/>
          <w:lang w:val="en-US" w:eastAsia="zh-CN"/>
        </w:rPr>
      </w:pPr>
    </w:p>
    <w:p w14:paraId="01135BB1">
      <w:pPr>
        <w:outlineLvl w:val="9"/>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格式</w:t>
      </w:r>
      <w:bookmarkEnd w:id="566"/>
      <w:r>
        <w:rPr>
          <w:rFonts w:hint="eastAsia" w:ascii="宋体" w:hAnsi="宋体" w:eastAsia="宋体" w:cs="宋体"/>
          <w:b/>
          <w:sz w:val="32"/>
          <w:szCs w:val="32"/>
          <w:highlight w:val="none"/>
          <w:lang w:val="en-US" w:eastAsia="zh-CN"/>
        </w:rPr>
        <w:t>15：</w:t>
      </w:r>
    </w:p>
    <w:p w14:paraId="7D097B94">
      <w:pPr>
        <w:keepNext/>
        <w:keepLines/>
        <w:spacing w:before="120" w:after="120" w:line="360" w:lineRule="auto"/>
        <w:jc w:val="center"/>
        <w:outlineLvl w:val="9"/>
        <w:rPr>
          <w:rFonts w:hint="eastAsia" w:ascii="宋体" w:hAnsi="宋体" w:eastAsia="宋体" w:cs="宋体"/>
          <w:b/>
          <w:bCs/>
          <w:sz w:val="32"/>
          <w:szCs w:val="36"/>
          <w:highlight w:val="none"/>
        </w:rPr>
      </w:pPr>
      <w:r>
        <w:rPr>
          <w:rFonts w:hint="eastAsia" w:ascii="宋体" w:hAnsi="宋体" w:eastAsia="宋体" w:cs="宋体"/>
          <w:b/>
          <w:bCs/>
          <w:sz w:val="32"/>
          <w:szCs w:val="36"/>
          <w:highlight w:val="none"/>
          <w:lang w:val="en-US" w:eastAsia="zh-CN"/>
        </w:rPr>
        <w:t>服务方案</w:t>
      </w:r>
    </w:p>
    <w:p w14:paraId="481D7CC2">
      <w:pPr>
        <w:pStyle w:val="19"/>
        <w:jc w:val="center"/>
        <w:outlineLvl w:val="9"/>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eastAsia="zh-CN"/>
        </w:rPr>
        <w:t>内容自拟</w:t>
      </w:r>
      <w:r>
        <w:rPr>
          <w:rFonts w:hint="eastAsia" w:ascii="宋体" w:hAnsi="宋体" w:eastAsia="宋体" w:cs="宋体"/>
          <w:szCs w:val="21"/>
          <w:highlight w:val="none"/>
        </w:rPr>
        <w:t>)</w:t>
      </w:r>
    </w:p>
    <w:p w14:paraId="0B908E23">
      <w:pPr>
        <w:pStyle w:val="19"/>
        <w:outlineLvl w:val="9"/>
        <w:rPr>
          <w:rFonts w:hint="eastAsia" w:ascii="宋体" w:hAnsi="宋体" w:eastAsia="宋体" w:cs="宋体"/>
          <w:szCs w:val="21"/>
          <w:highlight w:val="none"/>
          <w:lang w:eastAsia="zh-CN"/>
        </w:rPr>
      </w:pPr>
    </w:p>
    <w:p w14:paraId="740F8D93">
      <w:pPr>
        <w:pStyle w:val="19"/>
        <w:outlineLvl w:val="9"/>
        <w:rPr>
          <w:rFonts w:hint="eastAsia" w:ascii="宋体" w:hAnsi="宋体" w:eastAsia="宋体" w:cs="宋体"/>
          <w:szCs w:val="21"/>
          <w:highlight w:val="none"/>
          <w:lang w:eastAsia="zh-CN"/>
        </w:rPr>
      </w:pPr>
      <w:r>
        <w:rPr>
          <w:rFonts w:hint="eastAsia" w:ascii="宋体" w:hAnsi="宋体" w:eastAsia="宋体" w:cs="宋体"/>
          <w:color w:val="auto"/>
          <w:sz w:val="21"/>
          <w:szCs w:val="21"/>
          <w:highlight w:val="none"/>
        </w:rPr>
        <w:t>包括但不限于：①云南展区展台设计工作</w:t>
      </w:r>
      <w:r>
        <w:rPr>
          <w:rFonts w:hint="eastAsia" w:ascii="宋体" w:hAnsi="宋体" w:cs="宋体"/>
          <w:color w:val="auto"/>
          <w:sz w:val="21"/>
          <w:szCs w:val="21"/>
          <w:highlight w:val="none"/>
          <w:lang w:val="en-US" w:eastAsia="zh-CN"/>
        </w:rPr>
        <w:t>方案；②</w:t>
      </w:r>
      <w:r>
        <w:rPr>
          <w:rFonts w:hint="eastAsia" w:ascii="宋体" w:hAnsi="宋体" w:eastAsia="宋体" w:cs="宋体"/>
          <w:color w:val="auto"/>
          <w:sz w:val="21"/>
          <w:szCs w:val="21"/>
          <w:highlight w:val="none"/>
        </w:rPr>
        <w:t>云南展区展台搭建工作</w:t>
      </w:r>
      <w:r>
        <w:rPr>
          <w:rFonts w:hint="eastAsia" w:ascii="宋体" w:hAnsi="宋体" w:cs="宋体"/>
          <w:color w:val="auto"/>
          <w:sz w:val="21"/>
          <w:szCs w:val="21"/>
          <w:highlight w:val="none"/>
          <w:lang w:val="en-US" w:eastAsia="zh-CN"/>
        </w:rPr>
        <w:t>方案；③</w:t>
      </w:r>
      <w:r>
        <w:rPr>
          <w:rFonts w:hint="eastAsia" w:ascii="宋体" w:hAnsi="宋体" w:eastAsia="宋体" w:cs="宋体"/>
          <w:bCs/>
          <w:color w:val="auto"/>
          <w:kern w:val="0"/>
          <w:sz w:val="21"/>
          <w:szCs w:val="21"/>
          <w:highlight w:val="none"/>
          <w:lang w:val="en-US" w:eastAsia="zh-CN" w:bidi="ar-SA"/>
        </w:rPr>
        <w:t>特色文艺演出</w:t>
      </w:r>
      <w:r>
        <w:rPr>
          <w:rFonts w:hint="eastAsia" w:ascii="宋体" w:hAnsi="宋体" w:eastAsia="宋体" w:cs="宋体"/>
          <w:b w:val="0"/>
          <w:color w:val="auto"/>
          <w:spacing w:val="0"/>
          <w:sz w:val="21"/>
          <w:szCs w:val="21"/>
          <w:highlight w:val="none"/>
          <w:lang w:val="en-US" w:eastAsia="zh-CN"/>
        </w:rPr>
        <w:t>和人才培训考察组织工作</w:t>
      </w:r>
      <w:r>
        <w:rPr>
          <w:rFonts w:hint="eastAsia" w:ascii="宋体" w:hAnsi="宋体" w:cs="宋体"/>
          <w:color w:val="auto"/>
          <w:sz w:val="21"/>
          <w:szCs w:val="21"/>
          <w:highlight w:val="none"/>
          <w:lang w:val="en-US" w:eastAsia="zh-CN"/>
        </w:rPr>
        <w:t>方案；④</w:t>
      </w:r>
      <w:r>
        <w:rPr>
          <w:rFonts w:hint="eastAsia" w:ascii="宋体" w:hAnsi="宋体" w:eastAsia="宋体" w:cs="宋体"/>
          <w:bCs/>
          <w:color w:val="auto"/>
          <w:kern w:val="0"/>
          <w:sz w:val="21"/>
          <w:szCs w:val="21"/>
          <w:highlight w:val="none"/>
          <w:lang w:val="en-US" w:eastAsia="zh-CN" w:bidi="ar-SA"/>
        </w:rPr>
        <w:t>招商引资活动工作组织</w:t>
      </w:r>
      <w:r>
        <w:rPr>
          <w:rFonts w:hint="eastAsia" w:ascii="宋体" w:hAnsi="宋体" w:cs="宋体"/>
          <w:color w:val="auto"/>
          <w:sz w:val="21"/>
          <w:szCs w:val="21"/>
          <w:highlight w:val="none"/>
          <w:lang w:val="en-US" w:eastAsia="zh-CN"/>
        </w:rPr>
        <w:t>方案；⑤</w:t>
      </w:r>
      <w:r>
        <w:rPr>
          <w:rFonts w:hint="eastAsia" w:ascii="宋体" w:hAnsi="宋体" w:eastAsia="宋体" w:cs="宋体"/>
          <w:bCs/>
          <w:color w:val="auto"/>
          <w:kern w:val="0"/>
          <w:sz w:val="21"/>
          <w:szCs w:val="21"/>
          <w:highlight w:val="none"/>
          <w:lang w:val="en-US" w:eastAsia="zh-CN" w:bidi="ar-SA"/>
        </w:rPr>
        <w:t>会展服务工作方案；⑥宣传推广工作方案；⑦</w:t>
      </w:r>
      <w:r>
        <w:rPr>
          <w:rFonts w:hint="eastAsia" w:ascii="宋体" w:hAnsi="宋体" w:eastAsia="宋体" w:cs="宋体"/>
          <w:kern w:val="2"/>
          <w:sz w:val="21"/>
          <w:szCs w:val="21"/>
          <w:highlight w:val="none"/>
          <w:lang w:val="en-US" w:eastAsia="zh-CN" w:bidi="ar-SA"/>
        </w:rPr>
        <w:t>项目审计和成果总结工作方案等</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eastAsia="zh-CN"/>
        </w:rPr>
        <w:t>。</w:t>
      </w:r>
    </w:p>
    <w:p w14:paraId="4BAE2A82">
      <w:pPr>
        <w:outlineLvl w:val="9"/>
        <w:rPr>
          <w:rFonts w:hint="eastAsia" w:ascii="宋体" w:hAnsi="宋体" w:eastAsia="宋体" w:cs="宋体"/>
          <w:b/>
          <w:sz w:val="32"/>
          <w:szCs w:val="32"/>
          <w:highlight w:val="none"/>
          <w:lang w:val="en-US" w:eastAsia="zh-CN"/>
        </w:rPr>
      </w:pPr>
      <w:r>
        <w:rPr>
          <w:rFonts w:hint="eastAsia" w:ascii="宋体" w:hAnsi="宋体" w:eastAsia="宋体" w:cs="宋体"/>
          <w:b/>
          <w:bCs/>
          <w:sz w:val="28"/>
          <w:szCs w:val="28"/>
          <w:highlight w:val="none"/>
        </w:rPr>
        <w:br w:type="page"/>
      </w:r>
      <w:bookmarkStart w:id="567" w:name="_Toc6385"/>
      <w:bookmarkStart w:id="568" w:name="_Toc6942"/>
      <w:r>
        <w:rPr>
          <w:rFonts w:hint="eastAsia" w:ascii="宋体" w:hAnsi="宋体" w:eastAsia="宋体" w:cs="宋体"/>
          <w:b/>
          <w:sz w:val="32"/>
          <w:szCs w:val="32"/>
          <w:highlight w:val="none"/>
          <w:lang w:val="en-US" w:eastAsia="zh-CN"/>
        </w:rPr>
        <w:t>格式1</w:t>
      </w:r>
      <w:r>
        <w:rPr>
          <w:rFonts w:hint="eastAsia" w:ascii="宋体" w:hAnsi="宋体" w:cs="宋体"/>
          <w:b/>
          <w:sz w:val="32"/>
          <w:szCs w:val="32"/>
          <w:highlight w:val="none"/>
          <w:lang w:val="en-US" w:eastAsia="zh-CN"/>
        </w:rPr>
        <w:t>6</w:t>
      </w:r>
      <w:r>
        <w:rPr>
          <w:rFonts w:hint="eastAsia" w:ascii="宋体" w:hAnsi="宋体" w:eastAsia="宋体" w:cs="宋体"/>
          <w:b/>
          <w:sz w:val="32"/>
          <w:szCs w:val="32"/>
          <w:highlight w:val="none"/>
          <w:lang w:val="en-US" w:eastAsia="zh-CN"/>
        </w:rPr>
        <w:t>：</w:t>
      </w:r>
    </w:p>
    <w:p w14:paraId="5FD5C41E">
      <w:pPr>
        <w:pStyle w:val="19"/>
        <w:spacing w:after="120" w:afterLines="50"/>
        <w:jc w:val="center"/>
        <w:outlineLvl w:val="9"/>
        <w:rPr>
          <w:rFonts w:hint="eastAsia" w:ascii="宋体" w:hAnsi="宋体" w:eastAsia="宋体" w:cs="宋体"/>
          <w:b/>
          <w:spacing w:val="40"/>
          <w:sz w:val="32"/>
          <w:szCs w:val="32"/>
          <w:highlight w:val="none"/>
          <w:lang w:val="en-US"/>
        </w:rPr>
      </w:pPr>
      <w:r>
        <w:rPr>
          <w:rFonts w:hint="eastAsia" w:ascii="宋体" w:hAnsi="宋体" w:eastAsia="宋体" w:cs="宋体"/>
          <w:b/>
          <w:spacing w:val="40"/>
          <w:sz w:val="32"/>
          <w:szCs w:val="32"/>
          <w:highlight w:val="none"/>
          <w:lang w:val="en-US" w:eastAsia="zh-CN"/>
        </w:rPr>
        <w:t>项目人员配备情况</w:t>
      </w:r>
    </w:p>
    <w:p w14:paraId="7D705B7B">
      <w:pPr>
        <w:pStyle w:val="19"/>
        <w:spacing w:after="120" w:afterLines="50"/>
        <w:jc w:val="center"/>
        <w:outlineLvl w:val="9"/>
        <w:rPr>
          <w:rFonts w:hint="eastAsia" w:ascii="宋体" w:hAnsi="宋体" w:eastAsia="宋体" w:cs="宋体"/>
          <w:b/>
          <w:spacing w:val="40"/>
          <w:sz w:val="32"/>
          <w:szCs w:val="32"/>
          <w:highlight w:val="none"/>
        </w:rPr>
      </w:pPr>
      <w:r>
        <w:rPr>
          <w:rFonts w:hint="eastAsia" w:ascii="宋体" w:hAnsi="宋体" w:eastAsia="宋体" w:cs="宋体"/>
          <w:b/>
          <w:spacing w:val="40"/>
          <w:sz w:val="30"/>
          <w:szCs w:val="30"/>
          <w:highlight w:val="none"/>
          <w:lang w:eastAsia="zh-CN"/>
        </w:rPr>
        <w:t>（</w:t>
      </w:r>
      <w:r>
        <w:rPr>
          <w:rFonts w:hint="eastAsia" w:ascii="宋体" w:hAnsi="宋体" w:eastAsia="宋体" w:cs="宋体"/>
          <w:b/>
          <w:spacing w:val="40"/>
          <w:sz w:val="30"/>
          <w:szCs w:val="30"/>
          <w:highlight w:val="none"/>
          <w:lang w:val="en-US" w:eastAsia="zh-CN"/>
        </w:rPr>
        <w:t>1</w:t>
      </w:r>
      <w:r>
        <w:rPr>
          <w:rFonts w:hint="eastAsia" w:ascii="宋体" w:hAnsi="宋体" w:eastAsia="宋体" w:cs="宋体"/>
          <w:b/>
          <w:spacing w:val="40"/>
          <w:sz w:val="30"/>
          <w:szCs w:val="30"/>
          <w:highlight w:val="none"/>
          <w:lang w:eastAsia="zh-CN"/>
        </w:rPr>
        <w:t>）</w:t>
      </w:r>
      <w:r>
        <w:rPr>
          <w:rFonts w:hint="eastAsia" w:ascii="宋体" w:hAnsi="宋体" w:eastAsia="宋体" w:cs="宋体"/>
          <w:b/>
          <w:spacing w:val="40"/>
          <w:sz w:val="30"/>
          <w:szCs w:val="30"/>
          <w:highlight w:val="none"/>
        </w:rPr>
        <w:t>项目负责人简历表</w:t>
      </w:r>
    </w:p>
    <w:tbl>
      <w:tblPr>
        <w:tblStyle w:val="37"/>
        <w:tblW w:w="8584"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680"/>
        <w:gridCol w:w="1290"/>
        <w:gridCol w:w="1718"/>
        <w:gridCol w:w="1119"/>
        <w:gridCol w:w="1411"/>
      </w:tblGrid>
      <w:tr w14:paraId="1B9C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6" w:type="dxa"/>
            <w:vAlign w:val="center"/>
          </w:tcPr>
          <w:p w14:paraId="0C160936">
            <w:pPr>
              <w:spacing w:line="50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680" w:type="dxa"/>
            <w:vAlign w:val="center"/>
          </w:tcPr>
          <w:p w14:paraId="41B632D4">
            <w:pPr>
              <w:spacing w:line="500" w:lineRule="exact"/>
              <w:jc w:val="center"/>
              <w:outlineLvl w:val="9"/>
              <w:rPr>
                <w:rFonts w:hint="eastAsia" w:ascii="宋体" w:hAnsi="宋体" w:eastAsia="宋体" w:cs="宋体"/>
                <w:szCs w:val="21"/>
                <w:highlight w:val="none"/>
              </w:rPr>
            </w:pPr>
          </w:p>
        </w:tc>
        <w:tc>
          <w:tcPr>
            <w:tcW w:w="1290" w:type="dxa"/>
            <w:vAlign w:val="center"/>
          </w:tcPr>
          <w:p w14:paraId="6A40D3D1">
            <w:pPr>
              <w:spacing w:line="50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性别</w:t>
            </w:r>
          </w:p>
        </w:tc>
        <w:tc>
          <w:tcPr>
            <w:tcW w:w="1718" w:type="dxa"/>
            <w:vAlign w:val="center"/>
          </w:tcPr>
          <w:p w14:paraId="22151574">
            <w:pPr>
              <w:spacing w:line="500" w:lineRule="exact"/>
              <w:jc w:val="center"/>
              <w:outlineLvl w:val="9"/>
              <w:rPr>
                <w:rFonts w:hint="eastAsia" w:ascii="宋体" w:hAnsi="宋体" w:eastAsia="宋体" w:cs="宋体"/>
                <w:szCs w:val="21"/>
                <w:highlight w:val="none"/>
              </w:rPr>
            </w:pPr>
          </w:p>
        </w:tc>
        <w:tc>
          <w:tcPr>
            <w:tcW w:w="1119" w:type="dxa"/>
            <w:vAlign w:val="center"/>
          </w:tcPr>
          <w:p w14:paraId="3BD746C1">
            <w:pPr>
              <w:spacing w:line="50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年龄</w:t>
            </w:r>
          </w:p>
        </w:tc>
        <w:tc>
          <w:tcPr>
            <w:tcW w:w="1411" w:type="dxa"/>
            <w:vAlign w:val="center"/>
          </w:tcPr>
          <w:p w14:paraId="61D5ABDF">
            <w:pPr>
              <w:spacing w:line="500" w:lineRule="exact"/>
              <w:jc w:val="center"/>
              <w:outlineLvl w:val="9"/>
              <w:rPr>
                <w:rFonts w:hint="eastAsia" w:ascii="宋体" w:hAnsi="宋体" w:eastAsia="宋体" w:cs="宋体"/>
                <w:szCs w:val="21"/>
                <w:highlight w:val="none"/>
              </w:rPr>
            </w:pPr>
          </w:p>
        </w:tc>
      </w:tr>
      <w:tr w14:paraId="05D7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66" w:type="dxa"/>
            <w:vAlign w:val="center"/>
          </w:tcPr>
          <w:p w14:paraId="60B30DC4">
            <w:pPr>
              <w:spacing w:line="50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1680" w:type="dxa"/>
            <w:vAlign w:val="center"/>
          </w:tcPr>
          <w:p w14:paraId="0F6E249E">
            <w:pPr>
              <w:spacing w:line="500" w:lineRule="exact"/>
              <w:jc w:val="center"/>
              <w:outlineLvl w:val="9"/>
              <w:rPr>
                <w:rFonts w:hint="eastAsia" w:ascii="宋体" w:hAnsi="宋体" w:eastAsia="宋体" w:cs="宋体"/>
                <w:szCs w:val="21"/>
                <w:highlight w:val="none"/>
              </w:rPr>
            </w:pPr>
          </w:p>
        </w:tc>
        <w:tc>
          <w:tcPr>
            <w:tcW w:w="1290" w:type="dxa"/>
            <w:vAlign w:val="center"/>
          </w:tcPr>
          <w:p w14:paraId="10F0AFEE">
            <w:pPr>
              <w:spacing w:line="50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毕业院校</w:t>
            </w:r>
          </w:p>
        </w:tc>
        <w:tc>
          <w:tcPr>
            <w:tcW w:w="1718" w:type="dxa"/>
            <w:vAlign w:val="center"/>
          </w:tcPr>
          <w:p w14:paraId="2A685372">
            <w:pPr>
              <w:spacing w:line="500" w:lineRule="exact"/>
              <w:jc w:val="center"/>
              <w:outlineLvl w:val="9"/>
              <w:rPr>
                <w:rFonts w:hint="eastAsia" w:ascii="宋体" w:hAnsi="宋体" w:eastAsia="宋体" w:cs="宋体"/>
                <w:szCs w:val="21"/>
                <w:highlight w:val="none"/>
              </w:rPr>
            </w:pPr>
          </w:p>
        </w:tc>
        <w:tc>
          <w:tcPr>
            <w:tcW w:w="1119" w:type="dxa"/>
            <w:vAlign w:val="center"/>
          </w:tcPr>
          <w:p w14:paraId="378DEEF4">
            <w:pPr>
              <w:spacing w:line="50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1411" w:type="dxa"/>
            <w:vAlign w:val="center"/>
          </w:tcPr>
          <w:p w14:paraId="717B9F94">
            <w:pPr>
              <w:spacing w:line="500" w:lineRule="exact"/>
              <w:jc w:val="center"/>
              <w:outlineLvl w:val="9"/>
              <w:rPr>
                <w:rFonts w:hint="eastAsia" w:ascii="宋体" w:hAnsi="宋体" w:eastAsia="宋体" w:cs="宋体"/>
                <w:szCs w:val="21"/>
                <w:highlight w:val="none"/>
              </w:rPr>
            </w:pPr>
          </w:p>
        </w:tc>
      </w:tr>
      <w:tr w14:paraId="3390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66" w:type="dxa"/>
            <w:vAlign w:val="center"/>
          </w:tcPr>
          <w:p w14:paraId="22B90BC9">
            <w:pPr>
              <w:spacing w:line="50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专业</w:t>
            </w:r>
          </w:p>
        </w:tc>
        <w:tc>
          <w:tcPr>
            <w:tcW w:w="2970" w:type="dxa"/>
            <w:gridSpan w:val="2"/>
            <w:vAlign w:val="center"/>
          </w:tcPr>
          <w:p w14:paraId="3C191E45">
            <w:pPr>
              <w:spacing w:line="500" w:lineRule="exact"/>
              <w:jc w:val="center"/>
              <w:outlineLvl w:val="9"/>
              <w:rPr>
                <w:rFonts w:hint="eastAsia" w:ascii="宋体" w:hAnsi="宋体" w:eastAsia="宋体" w:cs="宋体"/>
                <w:szCs w:val="21"/>
                <w:highlight w:val="none"/>
              </w:rPr>
            </w:pPr>
          </w:p>
        </w:tc>
        <w:tc>
          <w:tcPr>
            <w:tcW w:w="1718" w:type="dxa"/>
            <w:vAlign w:val="center"/>
          </w:tcPr>
          <w:p w14:paraId="351932A4">
            <w:pPr>
              <w:spacing w:line="50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已获得的</w:t>
            </w:r>
            <w:r>
              <w:rPr>
                <w:rFonts w:hint="eastAsia" w:ascii="宋体" w:hAnsi="宋体" w:eastAsia="宋体" w:cs="宋体"/>
                <w:szCs w:val="21"/>
                <w:highlight w:val="none"/>
                <w:lang w:eastAsia="zh-CN"/>
              </w:rPr>
              <w:t>相关</w:t>
            </w:r>
            <w:r>
              <w:rPr>
                <w:rFonts w:hint="eastAsia" w:ascii="宋体" w:hAnsi="宋体" w:eastAsia="宋体" w:cs="宋体"/>
                <w:szCs w:val="21"/>
                <w:highlight w:val="none"/>
              </w:rPr>
              <w:t>技术资格证书</w:t>
            </w:r>
          </w:p>
        </w:tc>
        <w:tc>
          <w:tcPr>
            <w:tcW w:w="2530" w:type="dxa"/>
            <w:gridSpan w:val="2"/>
            <w:vAlign w:val="center"/>
          </w:tcPr>
          <w:p w14:paraId="35FB3076">
            <w:pPr>
              <w:spacing w:line="500" w:lineRule="exact"/>
              <w:jc w:val="center"/>
              <w:outlineLvl w:val="9"/>
              <w:rPr>
                <w:rFonts w:hint="eastAsia" w:ascii="宋体" w:hAnsi="宋体" w:eastAsia="宋体" w:cs="宋体"/>
                <w:szCs w:val="21"/>
                <w:highlight w:val="none"/>
              </w:rPr>
            </w:pPr>
          </w:p>
        </w:tc>
      </w:tr>
      <w:tr w14:paraId="6BAA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366" w:type="dxa"/>
            <w:vAlign w:val="center"/>
          </w:tcPr>
          <w:p w14:paraId="2CF9E9B3">
            <w:pPr>
              <w:spacing w:line="500" w:lineRule="exact"/>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从业</w:t>
            </w:r>
            <w:r>
              <w:rPr>
                <w:rFonts w:hint="eastAsia" w:ascii="宋体" w:hAnsi="宋体" w:eastAsia="宋体" w:cs="宋体"/>
                <w:szCs w:val="21"/>
                <w:highlight w:val="none"/>
                <w:lang w:eastAsia="zh-CN"/>
              </w:rPr>
              <w:t>年限</w:t>
            </w:r>
          </w:p>
        </w:tc>
        <w:tc>
          <w:tcPr>
            <w:tcW w:w="7218" w:type="dxa"/>
            <w:gridSpan w:val="5"/>
            <w:vAlign w:val="center"/>
          </w:tcPr>
          <w:p w14:paraId="2B525EAB">
            <w:pPr>
              <w:spacing w:line="500" w:lineRule="exact"/>
              <w:jc w:val="center"/>
              <w:outlineLvl w:val="9"/>
              <w:rPr>
                <w:rFonts w:hint="eastAsia" w:ascii="宋体" w:hAnsi="宋体" w:eastAsia="宋体" w:cs="宋体"/>
                <w:szCs w:val="21"/>
                <w:highlight w:val="none"/>
              </w:rPr>
            </w:pPr>
          </w:p>
        </w:tc>
      </w:tr>
      <w:tr w14:paraId="5B65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84" w:type="dxa"/>
            <w:gridSpan w:val="6"/>
            <w:vAlign w:val="center"/>
          </w:tcPr>
          <w:p w14:paraId="6308FCE6">
            <w:pPr>
              <w:spacing w:line="500" w:lineRule="exact"/>
              <w:jc w:val="center"/>
              <w:outlineLvl w:val="9"/>
              <w:rPr>
                <w:rFonts w:hint="eastAsia" w:ascii="宋体" w:hAnsi="宋体" w:eastAsia="宋体" w:cs="宋体"/>
                <w:szCs w:val="21"/>
                <w:highlight w:val="none"/>
              </w:rPr>
            </w:pPr>
            <w:r>
              <w:rPr>
                <w:rFonts w:hint="eastAsia" w:ascii="宋体" w:hAnsi="宋体" w:eastAsia="宋体" w:cs="宋体"/>
                <w:kern w:val="0"/>
                <w:szCs w:val="21"/>
                <w:highlight w:val="none"/>
                <w:lang w:val="zh-CN"/>
              </w:rPr>
              <w:t>已</w:t>
            </w:r>
            <w:r>
              <w:rPr>
                <w:rFonts w:hint="eastAsia" w:ascii="宋体" w:hAnsi="宋体" w:eastAsia="宋体" w:cs="宋体"/>
                <w:szCs w:val="21"/>
                <w:highlight w:val="none"/>
              </w:rPr>
              <w:t>完成的类似项目业绩情况</w:t>
            </w:r>
          </w:p>
        </w:tc>
      </w:tr>
      <w:tr w14:paraId="4DC6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046" w:type="dxa"/>
            <w:gridSpan w:val="2"/>
            <w:vAlign w:val="center"/>
          </w:tcPr>
          <w:p w14:paraId="016313C3">
            <w:pPr>
              <w:spacing w:line="50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1290" w:type="dxa"/>
            <w:vAlign w:val="center"/>
          </w:tcPr>
          <w:p w14:paraId="40A9C9E1">
            <w:pPr>
              <w:spacing w:line="500" w:lineRule="exact"/>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甲方</w:t>
            </w:r>
          </w:p>
        </w:tc>
        <w:tc>
          <w:tcPr>
            <w:tcW w:w="1718" w:type="dxa"/>
            <w:vAlign w:val="center"/>
          </w:tcPr>
          <w:p w14:paraId="0A1B8E0B">
            <w:pPr>
              <w:spacing w:line="50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服务时间</w:t>
            </w:r>
          </w:p>
        </w:tc>
        <w:tc>
          <w:tcPr>
            <w:tcW w:w="1119" w:type="dxa"/>
            <w:vAlign w:val="center"/>
          </w:tcPr>
          <w:p w14:paraId="56D28BAC">
            <w:pPr>
              <w:spacing w:line="50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担任职务</w:t>
            </w:r>
          </w:p>
        </w:tc>
        <w:tc>
          <w:tcPr>
            <w:tcW w:w="1411" w:type="dxa"/>
            <w:vAlign w:val="center"/>
          </w:tcPr>
          <w:p w14:paraId="7B1E09EE">
            <w:pPr>
              <w:spacing w:line="500" w:lineRule="exact"/>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合同金额</w:t>
            </w:r>
          </w:p>
        </w:tc>
      </w:tr>
      <w:tr w14:paraId="5E7D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46" w:type="dxa"/>
            <w:gridSpan w:val="2"/>
            <w:vAlign w:val="center"/>
          </w:tcPr>
          <w:p w14:paraId="26781FA2">
            <w:pPr>
              <w:spacing w:line="500" w:lineRule="exact"/>
              <w:jc w:val="center"/>
              <w:outlineLvl w:val="9"/>
              <w:rPr>
                <w:rFonts w:hint="eastAsia" w:ascii="宋体" w:hAnsi="宋体" w:eastAsia="宋体" w:cs="宋体"/>
                <w:szCs w:val="21"/>
                <w:highlight w:val="none"/>
              </w:rPr>
            </w:pPr>
          </w:p>
        </w:tc>
        <w:tc>
          <w:tcPr>
            <w:tcW w:w="1290" w:type="dxa"/>
            <w:vAlign w:val="center"/>
          </w:tcPr>
          <w:p w14:paraId="1316154E">
            <w:pPr>
              <w:spacing w:line="500" w:lineRule="exact"/>
              <w:jc w:val="center"/>
              <w:outlineLvl w:val="9"/>
              <w:rPr>
                <w:rFonts w:hint="eastAsia" w:ascii="宋体" w:hAnsi="宋体" w:eastAsia="宋体" w:cs="宋体"/>
                <w:szCs w:val="21"/>
                <w:highlight w:val="none"/>
              </w:rPr>
            </w:pPr>
          </w:p>
        </w:tc>
        <w:tc>
          <w:tcPr>
            <w:tcW w:w="1718" w:type="dxa"/>
            <w:vAlign w:val="center"/>
          </w:tcPr>
          <w:p w14:paraId="48580DB9">
            <w:pPr>
              <w:spacing w:line="500" w:lineRule="exact"/>
              <w:jc w:val="center"/>
              <w:outlineLvl w:val="9"/>
              <w:rPr>
                <w:rFonts w:hint="eastAsia" w:ascii="宋体" w:hAnsi="宋体" w:eastAsia="宋体" w:cs="宋体"/>
                <w:szCs w:val="21"/>
                <w:highlight w:val="none"/>
              </w:rPr>
            </w:pPr>
          </w:p>
        </w:tc>
        <w:tc>
          <w:tcPr>
            <w:tcW w:w="1119" w:type="dxa"/>
            <w:vAlign w:val="center"/>
          </w:tcPr>
          <w:p w14:paraId="2E46894C">
            <w:pPr>
              <w:spacing w:line="500" w:lineRule="exact"/>
              <w:jc w:val="center"/>
              <w:outlineLvl w:val="9"/>
              <w:rPr>
                <w:rFonts w:hint="eastAsia" w:ascii="宋体" w:hAnsi="宋体" w:eastAsia="宋体" w:cs="宋体"/>
                <w:szCs w:val="21"/>
                <w:highlight w:val="none"/>
              </w:rPr>
            </w:pPr>
          </w:p>
        </w:tc>
        <w:tc>
          <w:tcPr>
            <w:tcW w:w="1411" w:type="dxa"/>
            <w:vAlign w:val="center"/>
          </w:tcPr>
          <w:p w14:paraId="7E023C16">
            <w:pPr>
              <w:spacing w:line="500" w:lineRule="exact"/>
              <w:jc w:val="center"/>
              <w:outlineLvl w:val="9"/>
              <w:rPr>
                <w:rFonts w:hint="eastAsia" w:ascii="宋体" w:hAnsi="宋体" w:eastAsia="宋体" w:cs="宋体"/>
                <w:szCs w:val="21"/>
                <w:highlight w:val="none"/>
              </w:rPr>
            </w:pPr>
          </w:p>
        </w:tc>
      </w:tr>
      <w:tr w14:paraId="29A0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46" w:type="dxa"/>
            <w:gridSpan w:val="2"/>
            <w:vAlign w:val="center"/>
          </w:tcPr>
          <w:p w14:paraId="0DBE2253">
            <w:pPr>
              <w:spacing w:line="500" w:lineRule="exact"/>
              <w:jc w:val="center"/>
              <w:outlineLvl w:val="9"/>
              <w:rPr>
                <w:rFonts w:hint="eastAsia" w:ascii="宋体" w:hAnsi="宋体" w:eastAsia="宋体" w:cs="宋体"/>
                <w:szCs w:val="21"/>
                <w:highlight w:val="none"/>
              </w:rPr>
            </w:pPr>
          </w:p>
        </w:tc>
        <w:tc>
          <w:tcPr>
            <w:tcW w:w="1290" w:type="dxa"/>
            <w:vAlign w:val="center"/>
          </w:tcPr>
          <w:p w14:paraId="1DB764E2">
            <w:pPr>
              <w:spacing w:line="500" w:lineRule="exact"/>
              <w:jc w:val="center"/>
              <w:outlineLvl w:val="9"/>
              <w:rPr>
                <w:rFonts w:hint="eastAsia" w:ascii="宋体" w:hAnsi="宋体" w:eastAsia="宋体" w:cs="宋体"/>
                <w:szCs w:val="21"/>
                <w:highlight w:val="none"/>
              </w:rPr>
            </w:pPr>
          </w:p>
        </w:tc>
        <w:tc>
          <w:tcPr>
            <w:tcW w:w="1718" w:type="dxa"/>
            <w:vAlign w:val="center"/>
          </w:tcPr>
          <w:p w14:paraId="34A366D3">
            <w:pPr>
              <w:spacing w:line="500" w:lineRule="exact"/>
              <w:jc w:val="center"/>
              <w:outlineLvl w:val="9"/>
              <w:rPr>
                <w:rFonts w:hint="eastAsia" w:ascii="宋体" w:hAnsi="宋体" w:eastAsia="宋体" w:cs="宋体"/>
                <w:szCs w:val="21"/>
                <w:highlight w:val="none"/>
              </w:rPr>
            </w:pPr>
          </w:p>
        </w:tc>
        <w:tc>
          <w:tcPr>
            <w:tcW w:w="1119" w:type="dxa"/>
            <w:vAlign w:val="center"/>
          </w:tcPr>
          <w:p w14:paraId="14CAE204">
            <w:pPr>
              <w:spacing w:line="500" w:lineRule="exact"/>
              <w:jc w:val="center"/>
              <w:outlineLvl w:val="9"/>
              <w:rPr>
                <w:rFonts w:hint="eastAsia" w:ascii="宋体" w:hAnsi="宋体" w:eastAsia="宋体" w:cs="宋体"/>
                <w:szCs w:val="21"/>
                <w:highlight w:val="none"/>
              </w:rPr>
            </w:pPr>
          </w:p>
        </w:tc>
        <w:tc>
          <w:tcPr>
            <w:tcW w:w="1411" w:type="dxa"/>
            <w:vAlign w:val="center"/>
          </w:tcPr>
          <w:p w14:paraId="796CC188">
            <w:pPr>
              <w:spacing w:line="500" w:lineRule="exact"/>
              <w:jc w:val="center"/>
              <w:outlineLvl w:val="9"/>
              <w:rPr>
                <w:rFonts w:hint="eastAsia" w:ascii="宋体" w:hAnsi="宋体" w:eastAsia="宋体" w:cs="宋体"/>
                <w:szCs w:val="21"/>
                <w:highlight w:val="none"/>
              </w:rPr>
            </w:pPr>
          </w:p>
        </w:tc>
      </w:tr>
      <w:tr w14:paraId="0A13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46" w:type="dxa"/>
            <w:gridSpan w:val="2"/>
            <w:vAlign w:val="center"/>
          </w:tcPr>
          <w:p w14:paraId="143EBB51">
            <w:pPr>
              <w:spacing w:line="500" w:lineRule="exact"/>
              <w:jc w:val="center"/>
              <w:outlineLvl w:val="9"/>
              <w:rPr>
                <w:rFonts w:hint="eastAsia" w:ascii="宋体" w:hAnsi="宋体" w:eastAsia="宋体" w:cs="宋体"/>
                <w:szCs w:val="21"/>
                <w:highlight w:val="none"/>
              </w:rPr>
            </w:pPr>
          </w:p>
        </w:tc>
        <w:tc>
          <w:tcPr>
            <w:tcW w:w="1290" w:type="dxa"/>
            <w:vAlign w:val="center"/>
          </w:tcPr>
          <w:p w14:paraId="0D7E5F96">
            <w:pPr>
              <w:spacing w:line="500" w:lineRule="exact"/>
              <w:jc w:val="center"/>
              <w:outlineLvl w:val="9"/>
              <w:rPr>
                <w:rFonts w:hint="eastAsia" w:ascii="宋体" w:hAnsi="宋体" w:eastAsia="宋体" w:cs="宋体"/>
                <w:szCs w:val="21"/>
                <w:highlight w:val="none"/>
              </w:rPr>
            </w:pPr>
          </w:p>
        </w:tc>
        <w:tc>
          <w:tcPr>
            <w:tcW w:w="1718" w:type="dxa"/>
            <w:vAlign w:val="center"/>
          </w:tcPr>
          <w:p w14:paraId="410C0392">
            <w:pPr>
              <w:spacing w:line="500" w:lineRule="exact"/>
              <w:jc w:val="center"/>
              <w:outlineLvl w:val="9"/>
              <w:rPr>
                <w:rFonts w:hint="eastAsia" w:ascii="宋体" w:hAnsi="宋体" w:eastAsia="宋体" w:cs="宋体"/>
                <w:szCs w:val="21"/>
                <w:highlight w:val="none"/>
              </w:rPr>
            </w:pPr>
          </w:p>
        </w:tc>
        <w:tc>
          <w:tcPr>
            <w:tcW w:w="1119" w:type="dxa"/>
            <w:vAlign w:val="center"/>
          </w:tcPr>
          <w:p w14:paraId="4A32C81A">
            <w:pPr>
              <w:spacing w:line="500" w:lineRule="exact"/>
              <w:jc w:val="center"/>
              <w:outlineLvl w:val="9"/>
              <w:rPr>
                <w:rFonts w:hint="eastAsia" w:ascii="宋体" w:hAnsi="宋体" w:eastAsia="宋体" w:cs="宋体"/>
                <w:szCs w:val="21"/>
                <w:highlight w:val="none"/>
              </w:rPr>
            </w:pPr>
          </w:p>
        </w:tc>
        <w:tc>
          <w:tcPr>
            <w:tcW w:w="1411" w:type="dxa"/>
            <w:vAlign w:val="center"/>
          </w:tcPr>
          <w:p w14:paraId="1FC90DF7">
            <w:pPr>
              <w:spacing w:line="500" w:lineRule="exact"/>
              <w:jc w:val="center"/>
              <w:outlineLvl w:val="9"/>
              <w:rPr>
                <w:rFonts w:hint="eastAsia" w:ascii="宋体" w:hAnsi="宋体" w:eastAsia="宋体" w:cs="宋体"/>
                <w:szCs w:val="21"/>
                <w:highlight w:val="none"/>
              </w:rPr>
            </w:pPr>
          </w:p>
        </w:tc>
      </w:tr>
    </w:tbl>
    <w:p w14:paraId="269C6649">
      <w:pPr>
        <w:spacing w:line="360" w:lineRule="auto"/>
        <w:outlineLvl w:val="9"/>
        <w:rPr>
          <w:rFonts w:hint="eastAsia" w:ascii="宋体" w:hAnsi="宋体" w:eastAsia="宋体" w:cs="宋体"/>
          <w:bCs/>
          <w:szCs w:val="21"/>
          <w:highlight w:val="none"/>
        </w:rPr>
      </w:pPr>
      <w:r>
        <w:rPr>
          <w:rFonts w:hint="eastAsia" w:ascii="宋体" w:hAnsi="宋体" w:eastAsia="宋体" w:cs="宋体"/>
          <w:bCs/>
          <w:szCs w:val="21"/>
          <w:highlight w:val="none"/>
        </w:rPr>
        <w:t>注：</w:t>
      </w:r>
    </w:p>
    <w:p w14:paraId="5E4111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1.</w:t>
      </w:r>
      <w:r>
        <w:rPr>
          <w:rFonts w:hint="eastAsia" w:ascii="宋体" w:hAnsi="宋体" w:eastAsia="宋体" w:cs="宋体"/>
          <w:b w:val="0"/>
          <w:bCs w:val="0"/>
          <w:color w:val="auto"/>
          <w:sz w:val="21"/>
          <w:szCs w:val="21"/>
          <w:highlight w:val="none"/>
          <w:lang w:val="en-US" w:eastAsia="zh-CN"/>
        </w:rPr>
        <w:t>投标文件中须提供《项目负责人简历表》及相对应的人员</w:t>
      </w:r>
      <w:r>
        <w:rPr>
          <w:rFonts w:hint="eastAsia" w:ascii="宋体" w:hAnsi="宋体" w:eastAsia="宋体" w:cs="宋体"/>
          <w:b w:val="0"/>
          <w:bCs w:val="0"/>
          <w:kern w:val="2"/>
          <w:sz w:val="21"/>
          <w:szCs w:val="21"/>
          <w:highlight w:val="none"/>
          <w:lang w:val="en-US" w:eastAsia="zh-CN"/>
        </w:rPr>
        <w:t>证明材料，证明材料为身份证、毕业证、职称证书（如有）、社保缴纳证明（提供缴费所属时间为本项目投标文件提交截止时间前半年内任意1个月的社会保险费缴款书或银行电子缴税（费）凭证或社保管理部门出具的有效的缴款证明，社保缴纳证明中缴费单位须为投标人本单位）、业绩证明材料为投标人与甲方签订的合同或甲方出具的加盖公章的其它委托证明（证明材料上需体现对应人员姓名）。</w:t>
      </w:r>
      <w:r>
        <w:rPr>
          <w:rFonts w:hint="eastAsia" w:ascii="宋体" w:hAnsi="宋体" w:eastAsia="宋体" w:cs="宋体"/>
          <w:b w:val="0"/>
          <w:bCs w:val="0"/>
          <w:color w:val="auto"/>
          <w:kern w:val="2"/>
          <w:sz w:val="21"/>
          <w:szCs w:val="21"/>
          <w:highlight w:val="none"/>
          <w:lang w:val="en-US" w:eastAsia="zh-CN"/>
        </w:rPr>
        <w:t>无证明材料</w:t>
      </w:r>
      <w:r>
        <w:rPr>
          <w:rFonts w:hint="eastAsia" w:ascii="宋体" w:hAnsi="宋体" w:eastAsia="宋体" w:cs="宋体"/>
          <w:b w:val="0"/>
          <w:bCs w:val="0"/>
          <w:kern w:val="2"/>
          <w:sz w:val="21"/>
          <w:szCs w:val="21"/>
          <w:highlight w:val="none"/>
          <w:lang w:val="en-US" w:eastAsia="zh-CN"/>
        </w:rPr>
        <w:t>或未按要求提供证明材料或证明材料无法体现相应内容的，不得分</w:t>
      </w:r>
      <w:r>
        <w:rPr>
          <w:rFonts w:hint="eastAsia" w:ascii="宋体" w:hAnsi="宋体" w:eastAsia="宋体" w:cs="宋体"/>
          <w:bCs/>
          <w:color w:val="000000"/>
          <w:szCs w:val="21"/>
          <w:highlight w:val="none"/>
          <w:lang w:val="en-US" w:eastAsia="zh-CN"/>
        </w:rPr>
        <w:t>。</w:t>
      </w:r>
    </w:p>
    <w:p w14:paraId="0E31B7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Cs w:val="21"/>
          <w:highlight w:val="none"/>
        </w:rPr>
      </w:pPr>
      <w:r>
        <w:rPr>
          <w:rFonts w:hint="eastAsia" w:ascii="宋体" w:hAnsi="宋体" w:eastAsia="宋体" w:cs="宋体"/>
          <w:bCs/>
          <w:color w:val="000000"/>
          <w:szCs w:val="21"/>
          <w:highlight w:val="none"/>
          <w:lang w:val="en-US" w:eastAsia="zh-CN"/>
        </w:rPr>
        <w:t>2</w:t>
      </w:r>
      <w:r>
        <w:rPr>
          <w:rFonts w:hint="eastAsia" w:ascii="宋体" w:hAnsi="宋体" w:eastAsia="宋体" w:cs="宋体"/>
          <w:bCs/>
          <w:color w:val="000000"/>
          <w:szCs w:val="21"/>
          <w:highlight w:val="none"/>
        </w:rPr>
        <w:t>.投标人可根据实际情况拓展本表，但不</w:t>
      </w:r>
      <w:r>
        <w:rPr>
          <w:rFonts w:hint="eastAsia" w:ascii="宋体" w:hAnsi="宋体" w:eastAsia="宋体" w:cs="宋体"/>
          <w:bCs/>
          <w:szCs w:val="21"/>
          <w:highlight w:val="none"/>
        </w:rPr>
        <w:t>得改变格式。</w:t>
      </w:r>
    </w:p>
    <w:p w14:paraId="0F98C05B">
      <w:pPr>
        <w:keepNext/>
        <w:keepLines/>
        <w:spacing w:before="120" w:after="120" w:line="360" w:lineRule="auto"/>
        <w:jc w:val="center"/>
        <w:outlineLvl w:val="9"/>
        <w:rPr>
          <w:rFonts w:hint="eastAsia" w:ascii="宋体" w:hAnsi="宋体" w:eastAsia="宋体" w:cs="宋体"/>
          <w:b/>
          <w:bCs/>
          <w:sz w:val="32"/>
          <w:szCs w:val="36"/>
          <w:highlight w:val="none"/>
        </w:rPr>
      </w:pPr>
      <w:bookmarkStart w:id="569" w:name="_Toc14391"/>
      <w:r>
        <w:rPr>
          <w:rFonts w:hint="eastAsia" w:ascii="宋体" w:hAnsi="宋体" w:eastAsia="宋体" w:cs="宋体"/>
          <w:b/>
          <w:spacing w:val="40"/>
          <w:sz w:val="30"/>
          <w:szCs w:val="30"/>
          <w:highlight w:val="none"/>
          <w:lang w:eastAsia="zh-CN"/>
        </w:rPr>
        <w:br w:type="page"/>
      </w:r>
      <w:r>
        <w:rPr>
          <w:rFonts w:hint="eastAsia" w:ascii="宋体" w:hAnsi="宋体" w:eastAsia="宋体" w:cs="宋体"/>
          <w:b/>
          <w:spacing w:val="40"/>
          <w:sz w:val="30"/>
          <w:szCs w:val="30"/>
          <w:highlight w:val="none"/>
          <w:lang w:eastAsia="zh-CN"/>
        </w:rPr>
        <w:t>（</w:t>
      </w:r>
      <w:r>
        <w:rPr>
          <w:rFonts w:hint="eastAsia" w:ascii="宋体" w:hAnsi="宋体" w:eastAsia="宋体" w:cs="宋体"/>
          <w:b/>
          <w:spacing w:val="40"/>
          <w:sz w:val="30"/>
          <w:szCs w:val="30"/>
          <w:highlight w:val="none"/>
          <w:lang w:val="en-US" w:eastAsia="zh-CN"/>
        </w:rPr>
        <w:t>2</w:t>
      </w:r>
      <w:r>
        <w:rPr>
          <w:rFonts w:hint="eastAsia" w:ascii="宋体" w:hAnsi="宋体" w:eastAsia="宋体" w:cs="宋体"/>
          <w:b/>
          <w:spacing w:val="40"/>
          <w:sz w:val="30"/>
          <w:szCs w:val="30"/>
          <w:highlight w:val="none"/>
          <w:lang w:eastAsia="zh-CN"/>
        </w:rPr>
        <w:t>）</w:t>
      </w:r>
      <w:bookmarkEnd w:id="569"/>
      <w:bookmarkStart w:id="570" w:name="_Toc13066"/>
      <w:r>
        <w:rPr>
          <w:rFonts w:hint="eastAsia" w:ascii="宋体" w:hAnsi="宋体" w:eastAsia="宋体" w:cs="宋体"/>
          <w:b/>
          <w:bCs/>
          <w:sz w:val="32"/>
          <w:szCs w:val="36"/>
          <w:highlight w:val="none"/>
          <w:lang w:val="en-US" w:eastAsia="zh-CN"/>
        </w:rPr>
        <w:t>项目其他人员配置情况表</w:t>
      </w:r>
    </w:p>
    <w:tbl>
      <w:tblPr>
        <w:tblStyle w:val="3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101"/>
        <w:gridCol w:w="746"/>
        <w:gridCol w:w="904"/>
        <w:gridCol w:w="832"/>
        <w:gridCol w:w="879"/>
        <w:gridCol w:w="879"/>
        <w:gridCol w:w="1511"/>
        <w:gridCol w:w="1650"/>
      </w:tblGrid>
      <w:tr w14:paraId="107E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vAlign w:val="center"/>
          </w:tcPr>
          <w:p w14:paraId="46BF132F">
            <w:pPr>
              <w:spacing w:line="360" w:lineRule="exact"/>
              <w:jc w:val="center"/>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101" w:type="dxa"/>
            <w:vAlign w:val="center"/>
          </w:tcPr>
          <w:p w14:paraId="3D2359B4">
            <w:pPr>
              <w:spacing w:line="360" w:lineRule="exact"/>
              <w:jc w:val="center"/>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746" w:type="dxa"/>
            <w:vAlign w:val="center"/>
          </w:tcPr>
          <w:p w14:paraId="2C875B0D">
            <w:pPr>
              <w:spacing w:line="360" w:lineRule="exact"/>
              <w:jc w:val="center"/>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性别</w:t>
            </w:r>
          </w:p>
        </w:tc>
        <w:tc>
          <w:tcPr>
            <w:tcW w:w="904" w:type="dxa"/>
            <w:vAlign w:val="center"/>
          </w:tcPr>
          <w:p w14:paraId="4CCBA59D">
            <w:pPr>
              <w:spacing w:line="360" w:lineRule="exact"/>
              <w:jc w:val="center"/>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学历</w:t>
            </w:r>
          </w:p>
        </w:tc>
        <w:tc>
          <w:tcPr>
            <w:tcW w:w="832" w:type="dxa"/>
            <w:vAlign w:val="center"/>
          </w:tcPr>
          <w:p w14:paraId="6DEC0563">
            <w:pPr>
              <w:spacing w:line="360" w:lineRule="exact"/>
              <w:jc w:val="center"/>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专业</w:t>
            </w:r>
          </w:p>
        </w:tc>
        <w:tc>
          <w:tcPr>
            <w:tcW w:w="879" w:type="dxa"/>
            <w:vAlign w:val="center"/>
          </w:tcPr>
          <w:p w14:paraId="0B47A4A2">
            <w:pPr>
              <w:spacing w:line="360" w:lineRule="exact"/>
              <w:jc w:val="center"/>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年龄</w:t>
            </w:r>
          </w:p>
        </w:tc>
        <w:tc>
          <w:tcPr>
            <w:tcW w:w="879" w:type="dxa"/>
            <w:vAlign w:val="center"/>
          </w:tcPr>
          <w:p w14:paraId="2AC86545">
            <w:pPr>
              <w:spacing w:line="360" w:lineRule="exact"/>
              <w:jc w:val="center"/>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职称</w:t>
            </w:r>
          </w:p>
        </w:tc>
        <w:tc>
          <w:tcPr>
            <w:tcW w:w="1511" w:type="dxa"/>
            <w:vAlign w:val="center"/>
          </w:tcPr>
          <w:p w14:paraId="6BC23698">
            <w:pPr>
              <w:spacing w:line="360" w:lineRule="exact"/>
              <w:jc w:val="center"/>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在本项目拟任职务</w:t>
            </w:r>
          </w:p>
        </w:tc>
        <w:tc>
          <w:tcPr>
            <w:tcW w:w="1650" w:type="dxa"/>
            <w:vAlign w:val="center"/>
          </w:tcPr>
          <w:p w14:paraId="08FE73C4">
            <w:pPr>
              <w:spacing w:line="360" w:lineRule="exact"/>
              <w:jc w:val="center"/>
              <w:outlineLvl w:val="9"/>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备注</w:t>
            </w:r>
          </w:p>
        </w:tc>
      </w:tr>
      <w:tr w14:paraId="2232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vAlign w:val="center"/>
          </w:tcPr>
          <w:p w14:paraId="77276199">
            <w:pPr>
              <w:outlineLvl w:val="9"/>
              <w:rPr>
                <w:rFonts w:hint="eastAsia" w:ascii="宋体" w:hAnsi="宋体" w:eastAsia="宋体" w:cs="宋体"/>
                <w:color w:val="000000"/>
                <w:szCs w:val="21"/>
                <w:highlight w:val="none"/>
              </w:rPr>
            </w:pPr>
          </w:p>
        </w:tc>
        <w:tc>
          <w:tcPr>
            <w:tcW w:w="1101" w:type="dxa"/>
            <w:vAlign w:val="center"/>
          </w:tcPr>
          <w:p w14:paraId="2EDBFE49">
            <w:pPr>
              <w:outlineLvl w:val="9"/>
              <w:rPr>
                <w:rFonts w:hint="eastAsia" w:ascii="宋体" w:hAnsi="宋体" w:eastAsia="宋体" w:cs="宋体"/>
                <w:color w:val="000000"/>
                <w:szCs w:val="21"/>
                <w:highlight w:val="none"/>
              </w:rPr>
            </w:pPr>
          </w:p>
        </w:tc>
        <w:tc>
          <w:tcPr>
            <w:tcW w:w="746" w:type="dxa"/>
            <w:vAlign w:val="center"/>
          </w:tcPr>
          <w:p w14:paraId="5A1AF4E6">
            <w:pPr>
              <w:outlineLvl w:val="9"/>
              <w:rPr>
                <w:rFonts w:hint="eastAsia" w:ascii="宋体" w:hAnsi="宋体" w:eastAsia="宋体" w:cs="宋体"/>
                <w:color w:val="000000"/>
                <w:szCs w:val="21"/>
                <w:highlight w:val="none"/>
              </w:rPr>
            </w:pPr>
          </w:p>
        </w:tc>
        <w:tc>
          <w:tcPr>
            <w:tcW w:w="904" w:type="dxa"/>
            <w:vAlign w:val="center"/>
          </w:tcPr>
          <w:p w14:paraId="660B99AD">
            <w:pPr>
              <w:outlineLvl w:val="9"/>
              <w:rPr>
                <w:rFonts w:hint="eastAsia" w:ascii="宋体" w:hAnsi="宋体" w:eastAsia="宋体" w:cs="宋体"/>
                <w:color w:val="000000"/>
                <w:szCs w:val="21"/>
                <w:highlight w:val="none"/>
              </w:rPr>
            </w:pPr>
          </w:p>
        </w:tc>
        <w:tc>
          <w:tcPr>
            <w:tcW w:w="832" w:type="dxa"/>
            <w:vAlign w:val="center"/>
          </w:tcPr>
          <w:p w14:paraId="63829A56">
            <w:pPr>
              <w:outlineLvl w:val="9"/>
              <w:rPr>
                <w:rFonts w:hint="eastAsia" w:ascii="宋体" w:hAnsi="宋体" w:eastAsia="宋体" w:cs="宋体"/>
                <w:color w:val="000000"/>
                <w:szCs w:val="21"/>
                <w:highlight w:val="none"/>
              </w:rPr>
            </w:pPr>
          </w:p>
        </w:tc>
        <w:tc>
          <w:tcPr>
            <w:tcW w:w="879" w:type="dxa"/>
            <w:vAlign w:val="center"/>
          </w:tcPr>
          <w:p w14:paraId="6277937E">
            <w:pPr>
              <w:outlineLvl w:val="9"/>
              <w:rPr>
                <w:rFonts w:hint="eastAsia" w:ascii="宋体" w:hAnsi="宋体" w:eastAsia="宋体" w:cs="宋体"/>
                <w:color w:val="000000"/>
                <w:szCs w:val="21"/>
                <w:highlight w:val="none"/>
              </w:rPr>
            </w:pPr>
          </w:p>
        </w:tc>
        <w:tc>
          <w:tcPr>
            <w:tcW w:w="879" w:type="dxa"/>
            <w:vAlign w:val="center"/>
          </w:tcPr>
          <w:p w14:paraId="29EB248A">
            <w:pPr>
              <w:outlineLvl w:val="9"/>
              <w:rPr>
                <w:rFonts w:hint="eastAsia" w:ascii="宋体" w:hAnsi="宋体" w:eastAsia="宋体" w:cs="宋体"/>
                <w:color w:val="000000"/>
                <w:szCs w:val="21"/>
                <w:highlight w:val="none"/>
              </w:rPr>
            </w:pPr>
          </w:p>
        </w:tc>
        <w:tc>
          <w:tcPr>
            <w:tcW w:w="1511" w:type="dxa"/>
            <w:vAlign w:val="center"/>
          </w:tcPr>
          <w:p w14:paraId="56E031E8">
            <w:pPr>
              <w:outlineLvl w:val="9"/>
              <w:rPr>
                <w:rFonts w:hint="eastAsia" w:ascii="宋体" w:hAnsi="宋体" w:eastAsia="宋体" w:cs="宋体"/>
                <w:color w:val="000000"/>
                <w:szCs w:val="21"/>
                <w:highlight w:val="none"/>
              </w:rPr>
            </w:pPr>
          </w:p>
        </w:tc>
        <w:tc>
          <w:tcPr>
            <w:tcW w:w="1650" w:type="dxa"/>
            <w:vAlign w:val="center"/>
          </w:tcPr>
          <w:p w14:paraId="38DCF97C">
            <w:pPr>
              <w:outlineLvl w:val="9"/>
              <w:rPr>
                <w:rFonts w:hint="eastAsia" w:ascii="宋体" w:hAnsi="宋体" w:eastAsia="宋体" w:cs="宋体"/>
                <w:color w:val="000000"/>
                <w:szCs w:val="21"/>
                <w:highlight w:val="none"/>
              </w:rPr>
            </w:pPr>
          </w:p>
        </w:tc>
      </w:tr>
      <w:tr w14:paraId="23F0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vAlign w:val="center"/>
          </w:tcPr>
          <w:p w14:paraId="7128E0BC">
            <w:pPr>
              <w:outlineLvl w:val="9"/>
              <w:rPr>
                <w:rFonts w:hint="eastAsia" w:ascii="宋体" w:hAnsi="宋体" w:eastAsia="宋体" w:cs="宋体"/>
                <w:color w:val="000000"/>
                <w:szCs w:val="21"/>
                <w:highlight w:val="none"/>
              </w:rPr>
            </w:pPr>
          </w:p>
        </w:tc>
        <w:tc>
          <w:tcPr>
            <w:tcW w:w="1101" w:type="dxa"/>
            <w:vAlign w:val="center"/>
          </w:tcPr>
          <w:p w14:paraId="00A2338D">
            <w:pPr>
              <w:outlineLvl w:val="9"/>
              <w:rPr>
                <w:rFonts w:hint="eastAsia" w:ascii="宋体" w:hAnsi="宋体" w:eastAsia="宋体" w:cs="宋体"/>
                <w:color w:val="000000"/>
                <w:szCs w:val="21"/>
                <w:highlight w:val="none"/>
              </w:rPr>
            </w:pPr>
          </w:p>
        </w:tc>
        <w:tc>
          <w:tcPr>
            <w:tcW w:w="746" w:type="dxa"/>
            <w:vAlign w:val="center"/>
          </w:tcPr>
          <w:p w14:paraId="31BAFB9F">
            <w:pPr>
              <w:outlineLvl w:val="9"/>
              <w:rPr>
                <w:rFonts w:hint="eastAsia" w:ascii="宋体" w:hAnsi="宋体" w:eastAsia="宋体" w:cs="宋体"/>
                <w:color w:val="000000"/>
                <w:szCs w:val="21"/>
                <w:highlight w:val="none"/>
              </w:rPr>
            </w:pPr>
          </w:p>
        </w:tc>
        <w:tc>
          <w:tcPr>
            <w:tcW w:w="904" w:type="dxa"/>
            <w:vAlign w:val="center"/>
          </w:tcPr>
          <w:p w14:paraId="6275E452">
            <w:pPr>
              <w:outlineLvl w:val="9"/>
              <w:rPr>
                <w:rFonts w:hint="eastAsia" w:ascii="宋体" w:hAnsi="宋体" w:eastAsia="宋体" w:cs="宋体"/>
                <w:color w:val="000000"/>
                <w:szCs w:val="21"/>
                <w:highlight w:val="none"/>
              </w:rPr>
            </w:pPr>
          </w:p>
        </w:tc>
        <w:tc>
          <w:tcPr>
            <w:tcW w:w="832" w:type="dxa"/>
            <w:vAlign w:val="center"/>
          </w:tcPr>
          <w:p w14:paraId="43F2705F">
            <w:pPr>
              <w:outlineLvl w:val="9"/>
              <w:rPr>
                <w:rFonts w:hint="eastAsia" w:ascii="宋体" w:hAnsi="宋体" w:eastAsia="宋体" w:cs="宋体"/>
                <w:color w:val="000000"/>
                <w:szCs w:val="21"/>
                <w:highlight w:val="none"/>
              </w:rPr>
            </w:pPr>
          </w:p>
        </w:tc>
        <w:tc>
          <w:tcPr>
            <w:tcW w:w="879" w:type="dxa"/>
            <w:vAlign w:val="center"/>
          </w:tcPr>
          <w:p w14:paraId="01A34ACE">
            <w:pPr>
              <w:outlineLvl w:val="9"/>
              <w:rPr>
                <w:rFonts w:hint="eastAsia" w:ascii="宋体" w:hAnsi="宋体" w:eastAsia="宋体" w:cs="宋体"/>
                <w:color w:val="000000"/>
                <w:szCs w:val="21"/>
                <w:highlight w:val="none"/>
              </w:rPr>
            </w:pPr>
          </w:p>
        </w:tc>
        <w:tc>
          <w:tcPr>
            <w:tcW w:w="879" w:type="dxa"/>
            <w:vAlign w:val="center"/>
          </w:tcPr>
          <w:p w14:paraId="5D891304">
            <w:pPr>
              <w:outlineLvl w:val="9"/>
              <w:rPr>
                <w:rFonts w:hint="eastAsia" w:ascii="宋体" w:hAnsi="宋体" w:eastAsia="宋体" w:cs="宋体"/>
                <w:color w:val="000000"/>
                <w:szCs w:val="21"/>
                <w:highlight w:val="none"/>
              </w:rPr>
            </w:pPr>
          </w:p>
        </w:tc>
        <w:tc>
          <w:tcPr>
            <w:tcW w:w="1511" w:type="dxa"/>
            <w:vAlign w:val="center"/>
          </w:tcPr>
          <w:p w14:paraId="5BA7C578">
            <w:pPr>
              <w:outlineLvl w:val="9"/>
              <w:rPr>
                <w:rFonts w:hint="eastAsia" w:ascii="宋体" w:hAnsi="宋体" w:eastAsia="宋体" w:cs="宋体"/>
                <w:color w:val="000000"/>
                <w:szCs w:val="21"/>
                <w:highlight w:val="none"/>
              </w:rPr>
            </w:pPr>
          </w:p>
        </w:tc>
        <w:tc>
          <w:tcPr>
            <w:tcW w:w="1650" w:type="dxa"/>
            <w:vAlign w:val="center"/>
          </w:tcPr>
          <w:p w14:paraId="26D57B2F">
            <w:pPr>
              <w:outlineLvl w:val="9"/>
              <w:rPr>
                <w:rFonts w:hint="eastAsia" w:ascii="宋体" w:hAnsi="宋体" w:eastAsia="宋体" w:cs="宋体"/>
                <w:color w:val="000000"/>
                <w:szCs w:val="21"/>
                <w:highlight w:val="none"/>
              </w:rPr>
            </w:pPr>
          </w:p>
        </w:tc>
      </w:tr>
      <w:tr w14:paraId="0E96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vAlign w:val="center"/>
          </w:tcPr>
          <w:p w14:paraId="0ACF46F7">
            <w:pPr>
              <w:outlineLvl w:val="9"/>
              <w:rPr>
                <w:rFonts w:hint="eastAsia" w:ascii="宋体" w:hAnsi="宋体" w:eastAsia="宋体" w:cs="宋体"/>
                <w:color w:val="000000"/>
                <w:szCs w:val="21"/>
                <w:highlight w:val="none"/>
              </w:rPr>
            </w:pPr>
          </w:p>
        </w:tc>
        <w:tc>
          <w:tcPr>
            <w:tcW w:w="1101" w:type="dxa"/>
            <w:vAlign w:val="center"/>
          </w:tcPr>
          <w:p w14:paraId="1B0A7F54">
            <w:pPr>
              <w:outlineLvl w:val="9"/>
              <w:rPr>
                <w:rFonts w:hint="eastAsia" w:ascii="宋体" w:hAnsi="宋体" w:eastAsia="宋体" w:cs="宋体"/>
                <w:color w:val="000000"/>
                <w:szCs w:val="21"/>
                <w:highlight w:val="none"/>
              </w:rPr>
            </w:pPr>
          </w:p>
        </w:tc>
        <w:tc>
          <w:tcPr>
            <w:tcW w:w="746" w:type="dxa"/>
            <w:vAlign w:val="center"/>
          </w:tcPr>
          <w:p w14:paraId="07F7149A">
            <w:pPr>
              <w:outlineLvl w:val="9"/>
              <w:rPr>
                <w:rFonts w:hint="eastAsia" w:ascii="宋体" w:hAnsi="宋体" w:eastAsia="宋体" w:cs="宋体"/>
                <w:color w:val="000000"/>
                <w:szCs w:val="21"/>
                <w:highlight w:val="none"/>
              </w:rPr>
            </w:pPr>
          </w:p>
        </w:tc>
        <w:tc>
          <w:tcPr>
            <w:tcW w:w="904" w:type="dxa"/>
            <w:vAlign w:val="center"/>
          </w:tcPr>
          <w:p w14:paraId="716A2B67">
            <w:pPr>
              <w:outlineLvl w:val="9"/>
              <w:rPr>
                <w:rFonts w:hint="eastAsia" w:ascii="宋体" w:hAnsi="宋体" w:eastAsia="宋体" w:cs="宋体"/>
                <w:color w:val="000000"/>
                <w:szCs w:val="21"/>
                <w:highlight w:val="none"/>
              </w:rPr>
            </w:pPr>
          </w:p>
        </w:tc>
        <w:tc>
          <w:tcPr>
            <w:tcW w:w="832" w:type="dxa"/>
            <w:vAlign w:val="center"/>
          </w:tcPr>
          <w:p w14:paraId="11499619">
            <w:pPr>
              <w:outlineLvl w:val="9"/>
              <w:rPr>
                <w:rFonts w:hint="eastAsia" w:ascii="宋体" w:hAnsi="宋体" w:eastAsia="宋体" w:cs="宋体"/>
                <w:color w:val="000000"/>
                <w:szCs w:val="21"/>
                <w:highlight w:val="none"/>
              </w:rPr>
            </w:pPr>
          </w:p>
        </w:tc>
        <w:tc>
          <w:tcPr>
            <w:tcW w:w="879" w:type="dxa"/>
            <w:vAlign w:val="center"/>
          </w:tcPr>
          <w:p w14:paraId="4417B9D2">
            <w:pPr>
              <w:outlineLvl w:val="9"/>
              <w:rPr>
                <w:rFonts w:hint="eastAsia" w:ascii="宋体" w:hAnsi="宋体" w:eastAsia="宋体" w:cs="宋体"/>
                <w:color w:val="000000"/>
                <w:szCs w:val="21"/>
                <w:highlight w:val="none"/>
              </w:rPr>
            </w:pPr>
          </w:p>
        </w:tc>
        <w:tc>
          <w:tcPr>
            <w:tcW w:w="879" w:type="dxa"/>
            <w:vAlign w:val="center"/>
          </w:tcPr>
          <w:p w14:paraId="3693ED24">
            <w:pPr>
              <w:outlineLvl w:val="9"/>
              <w:rPr>
                <w:rFonts w:hint="eastAsia" w:ascii="宋体" w:hAnsi="宋体" w:eastAsia="宋体" w:cs="宋体"/>
                <w:color w:val="000000"/>
                <w:szCs w:val="21"/>
                <w:highlight w:val="none"/>
              </w:rPr>
            </w:pPr>
          </w:p>
        </w:tc>
        <w:tc>
          <w:tcPr>
            <w:tcW w:w="1511" w:type="dxa"/>
            <w:vAlign w:val="center"/>
          </w:tcPr>
          <w:p w14:paraId="531023A8">
            <w:pPr>
              <w:outlineLvl w:val="9"/>
              <w:rPr>
                <w:rFonts w:hint="eastAsia" w:ascii="宋体" w:hAnsi="宋体" w:eastAsia="宋体" w:cs="宋体"/>
                <w:color w:val="000000"/>
                <w:szCs w:val="21"/>
                <w:highlight w:val="none"/>
              </w:rPr>
            </w:pPr>
          </w:p>
        </w:tc>
        <w:tc>
          <w:tcPr>
            <w:tcW w:w="1650" w:type="dxa"/>
            <w:vAlign w:val="center"/>
          </w:tcPr>
          <w:p w14:paraId="3984E0A7">
            <w:pPr>
              <w:outlineLvl w:val="9"/>
              <w:rPr>
                <w:rFonts w:hint="eastAsia" w:ascii="宋体" w:hAnsi="宋体" w:eastAsia="宋体" w:cs="宋体"/>
                <w:color w:val="000000"/>
                <w:szCs w:val="21"/>
                <w:highlight w:val="none"/>
              </w:rPr>
            </w:pPr>
          </w:p>
        </w:tc>
      </w:tr>
      <w:tr w14:paraId="2522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vAlign w:val="center"/>
          </w:tcPr>
          <w:p w14:paraId="321AF015">
            <w:pPr>
              <w:outlineLvl w:val="9"/>
              <w:rPr>
                <w:rFonts w:hint="eastAsia" w:ascii="宋体" w:hAnsi="宋体" w:eastAsia="宋体" w:cs="宋体"/>
                <w:color w:val="000000"/>
                <w:szCs w:val="21"/>
                <w:highlight w:val="none"/>
              </w:rPr>
            </w:pPr>
          </w:p>
        </w:tc>
        <w:tc>
          <w:tcPr>
            <w:tcW w:w="1101" w:type="dxa"/>
            <w:vAlign w:val="center"/>
          </w:tcPr>
          <w:p w14:paraId="090FC388">
            <w:pPr>
              <w:outlineLvl w:val="9"/>
              <w:rPr>
                <w:rFonts w:hint="eastAsia" w:ascii="宋体" w:hAnsi="宋体" w:eastAsia="宋体" w:cs="宋体"/>
                <w:color w:val="000000"/>
                <w:szCs w:val="21"/>
                <w:highlight w:val="none"/>
              </w:rPr>
            </w:pPr>
          </w:p>
        </w:tc>
        <w:tc>
          <w:tcPr>
            <w:tcW w:w="746" w:type="dxa"/>
            <w:vAlign w:val="center"/>
          </w:tcPr>
          <w:p w14:paraId="59084D56">
            <w:pPr>
              <w:outlineLvl w:val="9"/>
              <w:rPr>
                <w:rFonts w:hint="eastAsia" w:ascii="宋体" w:hAnsi="宋体" w:eastAsia="宋体" w:cs="宋体"/>
                <w:color w:val="000000"/>
                <w:szCs w:val="21"/>
                <w:highlight w:val="none"/>
              </w:rPr>
            </w:pPr>
          </w:p>
        </w:tc>
        <w:tc>
          <w:tcPr>
            <w:tcW w:w="904" w:type="dxa"/>
            <w:vAlign w:val="center"/>
          </w:tcPr>
          <w:p w14:paraId="5DC23E7F">
            <w:pPr>
              <w:outlineLvl w:val="9"/>
              <w:rPr>
                <w:rFonts w:hint="eastAsia" w:ascii="宋体" w:hAnsi="宋体" w:eastAsia="宋体" w:cs="宋体"/>
                <w:color w:val="000000"/>
                <w:szCs w:val="21"/>
                <w:highlight w:val="none"/>
              </w:rPr>
            </w:pPr>
          </w:p>
        </w:tc>
        <w:tc>
          <w:tcPr>
            <w:tcW w:w="832" w:type="dxa"/>
            <w:vAlign w:val="center"/>
          </w:tcPr>
          <w:p w14:paraId="20C594E1">
            <w:pPr>
              <w:outlineLvl w:val="9"/>
              <w:rPr>
                <w:rFonts w:hint="eastAsia" w:ascii="宋体" w:hAnsi="宋体" w:eastAsia="宋体" w:cs="宋体"/>
                <w:color w:val="000000"/>
                <w:szCs w:val="21"/>
                <w:highlight w:val="none"/>
              </w:rPr>
            </w:pPr>
          </w:p>
        </w:tc>
        <w:tc>
          <w:tcPr>
            <w:tcW w:w="879" w:type="dxa"/>
            <w:vAlign w:val="center"/>
          </w:tcPr>
          <w:p w14:paraId="59249D00">
            <w:pPr>
              <w:outlineLvl w:val="9"/>
              <w:rPr>
                <w:rFonts w:hint="eastAsia" w:ascii="宋体" w:hAnsi="宋体" w:eastAsia="宋体" w:cs="宋体"/>
                <w:color w:val="000000"/>
                <w:szCs w:val="21"/>
                <w:highlight w:val="none"/>
              </w:rPr>
            </w:pPr>
          </w:p>
        </w:tc>
        <w:tc>
          <w:tcPr>
            <w:tcW w:w="879" w:type="dxa"/>
            <w:vAlign w:val="center"/>
          </w:tcPr>
          <w:p w14:paraId="01DBAB8D">
            <w:pPr>
              <w:outlineLvl w:val="9"/>
              <w:rPr>
                <w:rFonts w:hint="eastAsia" w:ascii="宋体" w:hAnsi="宋体" w:eastAsia="宋体" w:cs="宋体"/>
                <w:color w:val="000000"/>
                <w:szCs w:val="21"/>
                <w:highlight w:val="none"/>
              </w:rPr>
            </w:pPr>
          </w:p>
        </w:tc>
        <w:tc>
          <w:tcPr>
            <w:tcW w:w="1511" w:type="dxa"/>
            <w:vAlign w:val="center"/>
          </w:tcPr>
          <w:p w14:paraId="518B3AF5">
            <w:pPr>
              <w:outlineLvl w:val="9"/>
              <w:rPr>
                <w:rFonts w:hint="eastAsia" w:ascii="宋体" w:hAnsi="宋体" w:eastAsia="宋体" w:cs="宋体"/>
                <w:color w:val="000000"/>
                <w:szCs w:val="21"/>
                <w:highlight w:val="none"/>
              </w:rPr>
            </w:pPr>
          </w:p>
        </w:tc>
        <w:tc>
          <w:tcPr>
            <w:tcW w:w="1650" w:type="dxa"/>
            <w:vAlign w:val="center"/>
          </w:tcPr>
          <w:p w14:paraId="424DBB4C">
            <w:pPr>
              <w:outlineLvl w:val="9"/>
              <w:rPr>
                <w:rFonts w:hint="eastAsia" w:ascii="宋体" w:hAnsi="宋体" w:eastAsia="宋体" w:cs="宋体"/>
                <w:color w:val="000000"/>
                <w:szCs w:val="21"/>
                <w:highlight w:val="none"/>
              </w:rPr>
            </w:pPr>
          </w:p>
        </w:tc>
      </w:tr>
      <w:tr w14:paraId="5B81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vAlign w:val="center"/>
          </w:tcPr>
          <w:p w14:paraId="0570ADE2">
            <w:pPr>
              <w:outlineLvl w:val="9"/>
              <w:rPr>
                <w:rFonts w:hint="eastAsia" w:ascii="宋体" w:hAnsi="宋体" w:eastAsia="宋体" w:cs="宋体"/>
                <w:color w:val="000000"/>
                <w:szCs w:val="21"/>
                <w:highlight w:val="none"/>
              </w:rPr>
            </w:pPr>
          </w:p>
        </w:tc>
        <w:tc>
          <w:tcPr>
            <w:tcW w:w="1101" w:type="dxa"/>
            <w:vAlign w:val="center"/>
          </w:tcPr>
          <w:p w14:paraId="5D7D6672">
            <w:pPr>
              <w:outlineLvl w:val="9"/>
              <w:rPr>
                <w:rFonts w:hint="eastAsia" w:ascii="宋体" w:hAnsi="宋体" w:eastAsia="宋体" w:cs="宋体"/>
                <w:color w:val="000000"/>
                <w:szCs w:val="21"/>
                <w:highlight w:val="none"/>
              </w:rPr>
            </w:pPr>
          </w:p>
        </w:tc>
        <w:tc>
          <w:tcPr>
            <w:tcW w:w="746" w:type="dxa"/>
            <w:vAlign w:val="center"/>
          </w:tcPr>
          <w:p w14:paraId="194F3DB7">
            <w:pPr>
              <w:outlineLvl w:val="9"/>
              <w:rPr>
                <w:rFonts w:hint="eastAsia" w:ascii="宋体" w:hAnsi="宋体" w:eastAsia="宋体" w:cs="宋体"/>
                <w:color w:val="000000"/>
                <w:szCs w:val="21"/>
                <w:highlight w:val="none"/>
              </w:rPr>
            </w:pPr>
          </w:p>
        </w:tc>
        <w:tc>
          <w:tcPr>
            <w:tcW w:w="904" w:type="dxa"/>
            <w:vAlign w:val="center"/>
          </w:tcPr>
          <w:p w14:paraId="21915AAE">
            <w:pPr>
              <w:outlineLvl w:val="9"/>
              <w:rPr>
                <w:rFonts w:hint="eastAsia" w:ascii="宋体" w:hAnsi="宋体" w:eastAsia="宋体" w:cs="宋体"/>
                <w:color w:val="000000"/>
                <w:szCs w:val="21"/>
                <w:highlight w:val="none"/>
              </w:rPr>
            </w:pPr>
          </w:p>
        </w:tc>
        <w:tc>
          <w:tcPr>
            <w:tcW w:w="832" w:type="dxa"/>
            <w:vAlign w:val="center"/>
          </w:tcPr>
          <w:p w14:paraId="3CD74C62">
            <w:pPr>
              <w:outlineLvl w:val="9"/>
              <w:rPr>
                <w:rFonts w:hint="eastAsia" w:ascii="宋体" w:hAnsi="宋体" w:eastAsia="宋体" w:cs="宋体"/>
                <w:color w:val="000000"/>
                <w:szCs w:val="21"/>
                <w:highlight w:val="none"/>
              </w:rPr>
            </w:pPr>
          </w:p>
        </w:tc>
        <w:tc>
          <w:tcPr>
            <w:tcW w:w="879" w:type="dxa"/>
            <w:vAlign w:val="center"/>
          </w:tcPr>
          <w:p w14:paraId="3E9C8BA1">
            <w:pPr>
              <w:outlineLvl w:val="9"/>
              <w:rPr>
                <w:rFonts w:hint="eastAsia" w:ascii="宋体" w:hAnsi="宋体" w:eastAsia="宋体" w:cs="宋体"/>
                <w:color w:val="000000"/>
                <w:szCs w:val="21"/>
                <w:highlight w:val="none"/>
              </w:rPr>
            </w:pPr>
          </w:p>
        </w:tc>
        <w:tc>
          <w:tcPr>
            <w:tcW w:w="879" w:type="dxa"/>
            <w:vAlign w:val="center"/>
          </w:tcPr>
          <w:p w14:paraId="04CFF9D5">
            <w:pPr>
              <w:outlineLvl w:val="9"/>
              <w:rPr>
                <w:rFonts w:hint="eastAsia" w:ascii="宋体" w:hAnsi="宋体" w:eastAsia="宋体" w:cs="宋体"/>
                <w:color w:val="000000"/>
                <w:szCs w:val="21"/>
                <w:highlight w:val="none"/>
              </w:rPr>
            </w:pPr>
          </w:p>
        </w:tc>
        <w:tc>
          <w:tcPr>
            <w:tcW w:w="1511" w:type="dxa"/>
            <w:vAlign w:val="center"/>
          </w:tcPr>
          <w:p w14:paraId="1027485F">
            <w:pPr>
              <w:outlineLvl w:val="9"/>
              <w:rPr>
                <w:rFonts w:hint="eastAsia" w:ascii="宋体" w:hAnsi="宋体" w:eastAsia="宋体" w:cs="宋体"/>
                <w:color w:val="000000"/>
                <w:szCs w:val="21"/>
                <w:highlight w:val="none"/>
              </w:rPr>
            </w:pPr>
          </w:p>
        </w:tc>
        <w:tc>
          <w:tcPr>
            <w:tcW w:w="1650" w:type="dxa"/>
            <w:vAlign w:val="center"/>
          </w:tcPr>
          <w:p w14:paraId="675E1998">
            <w:pPr>
              <w:outlineLvl w:val="9"/>
              <w:rPr>
                <w:rFonts w:hint="eastAsia" w:ascii="宋体" w:hAnsi="宋体" w:eastAsia="宋体" w:cs="宋体"/>
                <w:color w:val="000000"/>
                <w:szCs w:val="21"/>
                <w:highlight w:val="none"/>
              </w:rPr>
            </w:pPr>
          </w:p>
        </w:tc>
      </w:tr>
      <w:tr w14:paraId="592B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09" w:type="dxa"/>
            <w:vAlign w:val="center"/>
          </w:tcPr>
          <w:p w14:paraId="2CD5215B">
            <w:pPr>
              <w:outlineLvl w:val="9"/>
              <w:rPr>
                <w:rFonts w:hint="eastAsia" w:ascii="宋体" w:hAnsi="宋体" w:eastAsia="宋体" w:cs="宋体"/>
                <w:color w:val="000000"/>
                <w:szCs w:val="21"/>
                <w:highlight w:val="none"/>
              </w:rPr>
            </w:pPr>
          </w:p>
        </w:tc>
        <w:tc>
          <w:tcPr>
            <w:tcW w:w="1101" w:type="dxa"/>
            <w:vAlign w:val="center"/>
          </w:tcPr>
          <w:p w14:paraId="2CF837F8">
            <w:pPr>
              <w:outlineLvl w:val="9"/>
              <w:rPr>
                <w:rFonts w:hint="eastAsia" w:ascii="宋体" w:hAnsi="宋体" w:eastAsia="宋体" w:cs="宋体"/>
                <w:color w:val="000000"/>
                <w:szCs w:val="21"/>
                <w:highlight w:val="none"/>
              </w:rPr>
            </w:pPr>
          </w:p>
        </w:tc>
        <w:tc>
          <w:tcPr>
            <w:tcW w:w="746" w:type="dxa"/>
            <w:vAlign w:val="center"/>
          </w:tcPr>
          <w:p w14:paraId="745E48D8">
            <w:pPr>
              <w:outlineLvl w:val="9"/>
              <w:rPr>
                <w:rFonts w:hint="eastAsia" w:ascii="宋体" w:hAnsi="宋体" w:eastAsia="宋体" w:cs="宋体"/>
                <w:color w:val="000000"/>
                <w:szCs w:val="21"/>
                <w:highlight w:val="none"/>
              </w:rPr>
            </w:pPr>
          </w:p>
        </w:tc>
        <w:tc>
          <w:tcPr>
            <w:tcW w:w="904" w:type="dxa"/>
            <w:vAlign w:val="center"/>
          </w:tcPr>
          <w:p w14:paraId="10275077">
            <w:pPr>
              <w:outlineLvl w:val="9"/>
              <w:rPr>
                <w:rFonts w:hint="eastAsia" w:ascii="宋体" w:hAnsi="宋体" w:eastAsia="宋体" w:cs="宋体"/>
                <w:color w:val="000000"/>
                <w:szCs w:val="21"/>
                <w:highlight w:val="none"/>
              </w:rPr>
            </w:pPr>
          </w:p>
        </w:tc>
        <w:tc>
          <w:tcPr>
            <w:tcW w:w="832" w:type="dxa"/>
            <w:vAlign w:val="center"/>
          </w:tcPr>
          <w:p w14:paraId="2365140D">
            <w:pPr>
              <w:outlineLvl w:val="9"/>
              <w:rPr>
                <w:rFonts w:hint="eastAsia" w:ascii="宋体" w:hAnsi="宋体" w:eastAsia="宋体" w:cs="宋体"/>
                <w:color w:val="000000"/>
                <w:szCs w:val="21"/>
                <w:highlight w:val="none"/>
              </w:rPr>
            </w:pPr>
          </w:p>
        </w:tc>
        <w:tc>
          <w:tcPr>
            <w:tcW w:w="879" w:type="dxa"/>
            <w:vAlign w:val="center"/>
          </w:tcPr>
          <w:p w14:paraId="49438B20">
            <w:pPr>
              <w:outlineLvl w:val="9"/>
              <w:rPr>
                <w:rFonts w:hint="eastAsia" w:ascii="宋体" w:hAnsi="宋体" w:eastAsia="宋体" w:cs="宋体"/>
                <w:color w:val="000000"/>
                <w:szCs w:val="21"/>
                <w:highlight w:val="none"/>
              </w:rPr>
            </w:pPr>
          </w:p>
        </w:tc>
        <w:tc>
          <w:tcPr>
            <w:tcW w:w="879" w:type="dxa"/>
            <w:vAlign w:val="center"/>
          </w:tcPr>
          <w:p w14:paraId="03F485AC">
            <w:pPr>
              <w:outlineLvl w:val="9"/>
              <w:rPr>
                <w:rFonts w:hint="eastAsia" w:ascii="宋体" w:hAnsi="宋体" w:eastAsia="宋体" w:cs="宋体"/>
                <w:color w:val="000000"/>
                <w:szCs w:val="21"/>
                <w:highlight w:val="none"/>
              </w:rPr>
            </w:pPr>
          </w:p>
        </w:tc>
        <w:tc>
          <w:tcPr>
            <w:tcW w:w="1511" w:type="dxa"/>
            <w:vAlign w:val="center"/>
          </w:tcPr>
          <w:p w14:paraId="407C5AFA">
            <w:pPr>
              <w:outlineLvl w:val="9"/>
              <w:rPr>
                <w:rFonts w:hint="eastAsia" w:ascii="宋体" w:hAnsi="宋体" w:eastAsia="宋体" w:cs="宋体"/>
                <w:color w:val="000000"/>
                <w:szCs w:val="21"/>
                <w:highlight w:val="none"/>
              </w:rPr>
            </w:pPr>
          </w:p>
        </w:tc>
        <w:tc>
          <w:tcPr>
            <w:tcW w:w="1650" w:type="dxa"/>
            <w:vAlign w:val="center"/>
          </w:tcPr>
          <w:p w14:paraId="071F8F27">
            <w:pPr>
              <w:outlineLvl w:val="9"/>
              <w:rPr>
                <w:rFonts w:hint="eastAsia" w:ascii="宋体" w:hAnsi="宋体" w:eastAsia="宋体" w:cs="宋体"/>
                <w:color w:val="000000"/>
                <w:szCs w:val="21"/>
                <w:highlight w:val="none"/>
              </w:rPr>
            </w:pPr>
          </w:p>
        </w:tc>
      </w:tr>
    </w:tbl>
    <w:p w14:paraId="014CA0AA">
      <w:pPr>
        <w:spacing w:line="360" w:lineRule="auto"/>
        <w:outlineLvl w:val="9"/>
        <w:rPr>
          <w:rFonts w:hint="eastAsia" w:ascii="宋体" w:hAnsi="宋体" w:eastAsia="宋体" w:cs="宋体"/>
          <w:bCs/>
          <w:szCs w:val="21"/>
          <w:highlight w:val="none"/>
        </w:rPr>
      </w:pPr>
      <w:r>
        <w:rPr>
          <w:rFonts w:hint="eastAsia" w:ascii="宋体" w:hAnsi="宋体" w:eastAsia="宋体" w:cs="宋体"/>
          <w:bCs/>
          <w:szCs w:val="21"/>
          <w:highlight w:val="none"/>
        </w:rPr>
        <w:t>注：</w:t>
      </w:r>
    </w:p>
    <w:p w14:paraId="7ED19E9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1.本表填报除项目负责人外的其它项目组成员。</w:t>
      </w:r>
    </w:p>
    <w:p w14:paraId="6836F6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w:t>
      </w:r>
      <w:r>
        <w:rPr>
          <w:rFonts w:hint="eastAsia" w:ascii="宋体" w:hAnsi="宋体" w:eastAsia="宋体" w:cs="宋体"/>
          <w:b w:val="0"/>
          <w:bCs w:val="0"/>
          <w:color w:val="auto"/>
          <w:sz w:val="21"/>
          <w:szCs w:val="21"/>
          <w:highlight w:val="none"/>
          <w:lang w:val="en-US" w:eastAsia="zh-CN"/>
        </w:rPr>
        <w:t>投标文件中须提供《项目其他人员配置情况表》及相对应的人员</w:t>
      </w:r>
      <w:r>
        <w:rPr>
          <w:rFonts w:hint="eastAsia" w:ascii="宋体" w:hAnsi="宋体" w:eastAsia="宋体" w:cs="宋体"/>
          <w:b w:val="0"/>
          <w:bCs w:val="0"/>
          <w:kern w:val="2"/>
          <w:sz w:val="21"/>
          <w:szCs w:val="21"/>
          <w:highlight w:val="none"/>
          <w:lang w:val="en-US" w:eastAsia="zh-CN"/>
        </w:rPr>
        <w:t>证明材料，证明材料为身份证、毕业证、职称证书（如有）、社保缴纳证明（提供缴费所属时间为本项目投标文件提交截止时间前半年内任意1个月的社会保险费缴款书或银行电子缴税（费）凭证或社保管理部门出具的有效的缴款证明，社保缴纳证明中缴费单位须为投标人本单位）。</w:t>
      </w:r>
      <w:r>
        <w:rPr>
          <w:rFonts w:hint="eastAsia" w:ascii="宋体" w:hAnsi="宋体" w:eastAsia="宋体" w:cs="宋体"/>
          <w:b w:val="0"/>
          <w:bCs w:val="0"/>
          <w:color w:val="auto"/>
          <w:kern w:val="2"/>
          <w:sz w:val="21"/>
          <w:szCs w:val="21"/>
          <w:highlight w:val="none"/>
          <w:lang w:val="en-US" w:eastAsia="zh-CN"/>
        </w:rPr>
        <w:t>无证明材料</w:t>
      </w:r>
      <w:r>
        <w:rPr>
          <w:rFonts w:hint="eastAsia" w:ascii="宋体" w:hAnsi="宋体" w:eastAsia="宋体" w:cs="宋体"/>
          <w:b w:val="0"/>
          <w:bCs w:val="0"/>
          <w:kern w:val="2"/>
          <w:sz w:val="21"/>
          <w:szCs w:val="21"/>
          <w:highlight w:val="none"/>
          <w:lang w:val="en-US" w:eastAsia="zh-CN"/>
        </w:rPr>
        <w:t>或未按要求提供证明材料或证明材料无法体现相应内容的，不得分</w:t>
      </w:r>
      <w:r>
        <w:rPr>
          <w:rFonts w:hint="eastAsia" w:ascii="宋体" w:hAnsi="宋体" w:eastAsia="宋体" w:cs="宋体"/>
          <w:bCs/>
          <w:color w:val="000000"/>
          <w:szCs w:val="21"/>
          <w:highlight w:val="none"/>
          <w:lang w:val="en-US" w:eastAsia="zh-CN"/>
        </w:rPr>
        <w:t>。</w:t>
      </w:r>
    </w:p>
    <w:p w14:paraId="2E03D6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Cs w:val="21"/>
          <w:highlight w:val="none"/>
        </w:rPr>
      </w:pPr>
      <w:r>
        <w:rPr>
          <w:rFonts w:hint="eastAsia" w:ascii="宋体" w:hAnsi="宋体" w:eastAsia="宋体" w:cs="宋体"/>
          <w:bCs/>
          <w:color w:val="000000"/>
          <w:szCs w:val="21"/>
          <w:highlight w:val="none"/>
          <w:lang w:val="en-US" w:eastAsia="zh-CN"/>
        </w:rPr>
        <w:t>3</w:t>
      </w:r>
      <w:r>
        <w:rPr>
          <w:rFonts w:hint="eastAsia" w:ascii="宋体" w:hAnsi="宋体" w:eastAsia="宋体" w:cs="宋体"/>
          <w:bCs/>
          <w:color w:val="000000"/>
          <w:szCs w:val="21"/>
          <w:highlight w:val="none"/>
        </w:rPr>
        <w:t>.投标人可根据实际情况拓展本表，但不</w:t>
      </w:r>
      <w:r>
        <w:rPr>
          <w:rFonts w:hint="eastAsia" w:ascii="宋体" w:hAnsi="宋体" w:eastAsia="宋体" w:cs="宋体"/>
          <w:bCs/>
          <w:szCs w:val="21"/>
          <w:highlight w:val="none"/>
        </w:rPr>
        <w:t>得改变格式。</w:t>
      </w:r>
    </w:p>
    <w:p w14:paraId="376D762A">
      <w:pPr>
        <w:jc w:val="center"/>
        <w:outlineLvl w:val="9"/>
        <w:rPr>
          <w:rFonts w:hint="eastAsia" w:ascii="宋体" w:hAnsi="宋体" w:eastAsia="宋体" w:cs="宋体"/>
          <w:b/>
          <w:bCs/>
          <w:sz w:val="32"/>
          <w:szCs w:val="36"/>
          <w:highlight w:val="none"/>
          <w:lang w:val="en-US" w:eastAsia="zh-CN"/>
        </w:rPr>
      </w:pPr>
    </w:p>
    <w:p w14:paraId="787D0A96">
      <w:pPr>
        <w:outlineLvl w:val="9"/>
        <w:rPr>
          <w:rFonts w:hint="eastAsia" w:ascii="宋体" w:hAnsi="宋体" w:eastAsia="宋体" w:cs="宋体"/>
          <w:b/>
          <w:bCs/>
          <w:sz w:val="32"/>
          <w:szCs w:val="36"/>
          <w:highlight w:val="none"/>
          <w:lang w:val="en-US" w:eastAsia="zh-CN"/>
        </w:rPr>
      </w:pPr>
      <w:r>
        <w:rPr>
          <w:rFonts w:hint="eastAsia" w:ascii="宋体" w:hAnsi="宋体" w:eastAsia="宋体" w:cs="宋体"/>
          <w:b/>
          <w:bCs/>
          <w:sz w:val="32"/>
          <w:szCs w:val="36"/>
          <w:highlight w:val="none"/>
          <w:lang w:val="en-US" w:eastAsia="zh-CN"/>
        </w:rPr>
        <w:br w:type="page"/>
      </w:r>
    </w:p>
    <w:p w14:paraId="14EDF403">
      <w:pPr>
        <w:jc w:val="center"/>
        <w:outlineLvl w:val="9"/>
        <w:rPr>
          <w:rFonts w:hint="eastAsia" w:ascii="宋体" w:hAnsi="宋体" w:eastAsia="宋体" w:cs="宋体"/>
          <w:b/>
          <w:bCs/>
          <w:sz w:val="32"/>
          <w:szCs w:val="36"/>
          <w:highlight w:val="none"/>
          <w:lang w:val="en-US" w:eastAsia="zh-CN"/>
        </w:rPr>
      </w:pPr>
      <w:r>
        <w:rPr>
          <w:rFonts w:hint="eastAsia" w:ascii="宋体" w:hAnsi="宋体" w:eastAsia="宋体" w:cs="宋体"/>
          <w:b/>
          <w:bCs/>
          <w:sz w:val="32"/>
          <w:szCs w:val="36"/>
          <w:highlight w:val="none"/>
          <w:lang w:val="en-US" w:eastAsia="zh-CN"/>
        </w:rPr>
        <w:t>（3）拟派往本项目项目组成员全程在岗且未经采购人同意不得随意调换的承诺函</w:t>
      </w:r>
    </w:p>
    <w:p w14:paraId="592EE005">
      <w:pPr>
        <w:keepNext/>
        <w:keepLines/>
        <w:spacing w:before="120" w:after="120" w:line="360" w:lineRule="auto"/>
        <w:jc w:val="center"/>
        <w:outlineLvl w:val="9"/>
        <w:rPr>
          <w:rFonts w:hint="eastAsia" w:ascii="宋体" w:hAnsi="宋体" w:eastAsia="宋体" w:cs="宋体"/>
          <w:b/>
          <w:bCs/>
          <w:sz w:val="32"/>
          <w:szCs w:val="32"/>
          <w:highlight w:val="none"/>
        </w:rPr>
      </w:pPr>
      <w:r>
        <w:rPr>
          <w:rFonts w:hint="eastAsia" w:ascii="宋体" w:hAnsi="宋体" w:eastAsia="宋体" w:cs="宋体"/>
          <w:highlight w:val="none"/>
          <w:lang w:val="en-US" w:eastAsia="zh-CN"/>
        </w:rPr>
        <w:t>注：投标人须按要求提供承诺函，否则投标文件按无效响应处理。</w:t>
      </w:r>
      <w:bookmarkEnd w:id="570"/>
    </w:p>
    <w:p w14:paraId="16681EF3">
      <w:pPr>
        <w:pStyle w:val="19"/>
        <w:jc w:val="center"/>
        <w:outlineLvl w:val="9"/>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eastAsia="zh-CN"/>
        </w:rPr>
        <w:t>内容自拟</w:t>
      </w:r>
      <w:r>
        <w:rPr>
          <w:rFonts w:hint="eastAsia" w:ascii="宋体" w:hAnsi="宋体" w:eastAsia="宋体" w:cs="宋体"/>
          <w:szCs w:val="21"/>
          <w:highlight w:val="none"/>
        </w:rPr>
        <w:t>)</w:t>
      </w:r>
    </w:p>
    <w:p w14:paraId="442B953F">
      <w:pPr>
        <w:outlineLvl w:val="9"/>
        <w:rPr>
          <w:rFonts w:hint="eastAsia" w:ascii="宋体" w:hAnsi="宋体" w:eastAsia="宋体" w:cs="宋体"/>
          <w:szCs w:val="21"/>
          <w:highlight w:val="none"/>
        </w:rPr>
      </w:pPr>
    </w:p>
    <w:p w14:paraId="5F09DB18">
      <w:pPr>
        <w:outlineLvl w:val="9"/>
        <w:rPr>
          <w:rFonts w:hint="eastAsia" w:ascii="宋体" w:hAnsi="宋体" w:eastAsia="宋体" w:cs="宋体"/>
          <w:szCs w:val="21"/>
          <w:highlight w:val="none"/>
        </w:rPr>
      </w:pPr>
    </w:p>
    <w:p w14:paraId="02AEDE95">
      <w:pPr>
        <w:outlineLvl w:val="9"/>
        <w:rPr>
          <w:rFonts w:hint="eastAsia" w:ascii="宋体" w:hAnsi="宋体" w:eastAsia="宋体" w:cs="宋体"/>
          <w:szCs w:val="21"/>
          <w:highlight w:val="none"/>
        </w:rPr>
      </w:pPr>
    </w:p>
    <w:p w14:paraId="71A067C3">
      <w:pPr>
        <w:outlineLvl w:val="9"/>
        <w:rPr>
          <w:rFonts w:hint="eastAsia" w:ascii="宋体" w:hAnsi="宋体" w:eastAsia="宋体" w:cs="宋体"/>
          <w:szCs w:val="21"/>
          <w:highlight w:val="none"/>
        </w:rPr>
      </w:pPr>
    </w:p>
    <w:p w14:paraId="63B5D28E">
      <w:pPr>
        <w:outlineLvl w:val="9"/>
        <w:rPr>
          <w:rFonts w:hint="eastAsia" w:ascii="宋体" w:hAnsi="宋体" w:eastAsia="宋体" w:cs="宋体"/>
          <w:szCs w:val="21"/>
          <w:highlight w:val="none"/>
        </w:rPr>
      </w:pPr>
    </w:p>
    <w:p w14:paraId="7CD720A5">
      <w:pPr>
        <w:outlineLvl w:val="9"/>
        <w:rPr>
          <w:rFonts w:hint="eastAsia" w:ascii="宋体" w:hAnsi="宋体" w:eastAsia="宋体" w:cs="宋体"/>
          <w:szCs w:val="21"/>
          <w:highlight w:val="none"/>
        </w:rPr>
      </w:pPr>
      <w:r>
        <w:rPr>
          <w:rFonts w:hint="eastAsia" w:ascii="宋体" w:hAnsi="宋体" w:eastAsia="宋体" w:cs="宋体"/>
          <w:szCs w:val="21"/>
          <w:highlight w:val="none"/>
        </w:rPr>
        <w:t>投标人（加盖投标人电子公章）：</w:t>
      </w:r>
    </w:p>
    <w:p w14:paraId="52534CD0">
      <w:pPr>
        <w:ind w:firstLine="2" w:firstLineChars="1"/>
        <w:outlineLvl w:val="9"/>
        <w:rPr>
          <w:rFonts w:hint="eastAsia" w:ascii="宋体" w:hAnsi="宋体" w:eastAsia="宋体" w:cs="宋体"/>
          <w:szCs w:val="21"/>
          <w:highlight w:val="none"/>
        </w:rPr>
      </w:pPr>
    </w:p>
    <w:p w14:paraId="1FCF9B76">
      <w:pPr>
        <w:ind w:firstLine="2" w:firstLineChars="1"/>
        <w:outlineLvl w:val="9"/>
        <w:rPr>
          <w:rFonts w:hint="eastAsia" w:ascii="宋体" w:hAnsi="宋体" w:eastAsia="宋体" w:cs="宋体"/>
          <w:szCs w:val="21"/>
          <w:highlight w:val="none"/>
        </w:rPr>
      </w:pPr>
      <w:r>
        <w:rPr>
          <w:rFonts w:hint="eastAsia" w:ascii="宋体" w:hAnsi="宋体" w:eastAsia="宋体" w:cs="宋体"/>
          <w:szCs w:val="21"/>
          <w:highlight w:val="none"/>
        </w:rPr>
        <w:t>法定代表人（</w:t>
      </w:r>
      <w:r>
        <w:rPr>
          <w:rFonts w:hint="eastAsia" w:ascii="宋体" w:hAnsi="宋体" w:eastAsia="宋体" w:cs="宋体"/>
          <w:szCs w:val="21"/>
          <w:highlight w:val="none"/>
          <w:lang w:eastAsia="zh-CN"/>
        </w:rPr>
        <w:t>电子签名或签章</w:t>
      </w:r>
      <w:r>
        <w:rPr>
          <w:rFonts w:hint="eastAsia" w:ascii="宋体" w:hAnsi="宋体" w:eastAsia="宋体" w:cs="宋体"/>
          <w:szCs w:val="21"/>
          <w:highlight w:val="none"/>
        </w:rPr>
        <w:t>）：</w:t>
      </w:r>
    </w:p>
    <w:p w14:paraId="5BB7D787">
      <w:pPr>
        <w:ind w:firstLine="2" w:firstLineChars="1"/>
        <w:outlineLvl w:val="9"/>
        <w:rPr>
          <w:rFonts w:hint="eastAsia" w:ascii="宋体" w:hAnsi="宋体" w:eastAsia="宋体" w:cs="宋体"/>
          <w:szCs w:val="21"/>
          <w:highlight w:val="none"/>
        </w:rPr>
      </w:pPr>
    </w:p>
    <w:p w14:paraId="7DAB7D2A">
      <w:pPr>
        <w:ind w:firstLine="2" w:firstLineChars="1"/>
        <w:outlineLvl w:val="9"/>
        <w:rPr>
          <w:rFonts w:hint="eastAsia" w:ascii="宋体" w:hAnsi="宋体" w:eastAsia="宋体" w:cs="宋体"/>
          <w:b/>
          <w:szCs w:val="21"/>
          <w:highlight w:val="none"/>
        </w:rPr>
      </w:pPr>
      <w:r>
        <w:rPr>
          <w:rFonts w:hint="eastAsia" w:ascii="宋体" w:hAnsi="宋体" w:eastAsia="宋体" w:cs="宋体"/>
          <w:szCs w:val="21"/>
          <w:highlight w:val="none"/>
        </w:rPr>
        <w:t>日期：</w:t>
      </w:r>
    </w:p>
    <w:p w14:paraId="241980D3">
      <w:pPr>
        <w:outlineLvl w:val="9"/>
        <w:rPr>
          <w:rFonts w:hint="eastAsia" w:ascii="宋体" w:hAnsi="宋体" w:eastAsia="宋体" w:cs="宋体"/>
          <w:b/>
          <w:sz w:val="32"/>
          <w:szCs w:val="32"/>
          <w:highlight w:val="none"/>
          <w:lang w:val="en-US" w:eastAsia="zh-CN"/>
        </w:rPr>
      </w:pPr>
    </w:p>
    <w:p w14:paraId="034672E5">
      <w:pPr>
        <w:outlineLvl w:val="9"/>
        <w:rPr>
          <w:rFonts w:hint="eastAsia" w:ascii="宋体" w:hAnsi="宋体" w:eastAsia="宋体" w:cs="宋体"/>
          <w:b/>
          <w:sz w:val="32"/>
          <w:szCs w:val="32"/>
          <w:highlight w:val="none"/>
          <w:lang w:val="en-US" w:eastAsia="zh-CN"/>
        </w:rPr>
      </w:pPr>
    </w:p>
    <w:p w14:paraId="22DBCA0B">
      <w:pPr>
        <w:outlineLvl w:val="9"/>
        <w:rPr>
          <w:rFonts w:hint="eastAsia" w:ascii="宋体" w:hAnsi="宋体" w:eastAsia="宋体" w:cs="宋体"/>
          <w:bCs/>
          <w:sz w:val="32"/>
          <w:szCs w:val="32"/>
          <w:highlight w:val="none"/>
          <w:lang w:val="en-US" w:eastAsia="zh-CN"/>
        </w:rPr>
      </w:pPr>
      <w:r>
        <w:rPr>
          <w:rFonts w:hint="eastAsia" w:ascii="宋体" w:hAnsi="宋体" w:eastAsia="宋体" w:cs="宋体"/>
          <w:b/>
          <w:sz w:val="32"/>
          <w:szCs w:val="32"/>
          <w:highlight w:val="none"/>
          <w:lang w:val="en-US" w:eastAsia="zh-CN"/>
        </w:rPr>
        <w:t>格式1</w:t>
      </w:r>
      <w:r>
        <w:rPr>
          <w:rFonts w:hint="eastAsia" w:ascii="宋体" w:hAnsi="宋体" w:cs="宋体"/>
          <w:b/>
          <w:sz w:val="32"/>
          <w:szCs w:val="32"/>
          <w:highlight w:val="none"/>
          <w:lang w:val="en-US" w:eastAsia="zh-CN"/>
        </w:rPr>
        <w:t>7</w:t>
      </w:r>
      <w:r>
        <w:rPr>
          <w:rFonts w:hint="eastAsia" w:ascii="宋体" w:hAnsi="宋体" w:eastAsia="宋体" w:cs="宋体"/>
          <w:b/>
          <w:sz w:val="32"/>
          <w:szCs w:val="32"/>
          <w:highlight w:val="none"/>
          <w:lang w:val="en-US" w:eastAsia="zh-CN"/>
        </w:rPr>
        <w:t>：</w:t>
      </w:r>
    </w:p>
    <w:bookmarkEnd w:id="567"/>
    <w:p w14:paraId="522A1422">
      <w:pPr>
        <w:keepNext/>
        <w:keepLines/>
        <w:spacing w:before="120" w:after="120" w:line="360" w:lineRule="auto"/>
        <w:ind w:left="425"/>
        <w:jc w:val="center"/>
        <w:outlineLvl w:val="9"/>
        <w:rPr>
          <w:rFonts w:hint="eastAsia" w:ascii="宋体" w:hAnsi="宋体" w:eastAsia="宋体" w:cs="宋体"/>
          <w:b/>
          <w:bCs/>
          <w:sz w:val="32"/>
          <w:szCs w:val="32"/>
          <w:highlight w:val="none"/>
        </w:rPr>
      </w:pPr>
      <w:bookmarkStart w:id="571" w:name="_Toc30665"/>
      <w:bookmarkStart w:id="572" w:name="_Toc25070"/>
      <w:r>
        <w:rPr>
          <w:rFonts w:hint="eastAsia" w:ascii="宋体" w:hAnsi="宋体" w:eastAsia="宋体" w:cs="宋体"/>
          <w:b/>
          <w:bCs/>
          <w:sz w:val="32"/>
          <w:szCs w:val="32"/>
          <w:highlight w:val="none"/>
        </w:rPr>
        <w:t>设施设备、物料配备及保障方案</w:t>
      </w:r>
    </w:p>
    <w:p w14:paraId="14677E7D">
      <w:pPr>
        <w:pStyle w:val="19"/>
        <w:jc w:val="center"/>
        <w:outlineLvl w:val="9"/>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eastAsia="zh-CN"/>
        </w:rPr>
        <w:t>内容自拟</w:t>
      </w:r>
      <w:r>
        <w:rPr>
          <w:rFonts w:hint="eastAsia" w:ascii="宋体" w:hAnsi="宋体" w:eastAsia="宋体" w:cs="宋体"/>
          <w:szCs w:val="21"/>
          <w:highlight w:val="none"/>
        </w:rPr>
        <w:t>)</w:t>
      </w:r>
    </w:p>
    <w:p w14:paraId="379B1D4C">
      <w:pPr>
        <w:pStyle w:val="19"/>
        <w:outlineLvl w:val="9"/>
        <w:rPr>
          <w:rFonts w:hint="eastAsia" w:ascii="宋体" w:hAnsi="宋体" w:eastAsia="宋体" w:cs="宋体"/>
          <w:szCs w:val="21"/>
          <w:highlight w:val="none"/>
        </w:rPr>
      </w:pPr>
    </w:p>
    <w:p w14:paraId="798D801E">
      <w:pPr>
        <w:pStyle w:val="19"/>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包括但不限于：①摄影宣传器材配备；②临时出行交通工具保障；③展区服务物资（秩序维护器材、应急器材、小食品等）配备</w:t>
      </w:r>
      <w:r>
        <w:rPr>
          <w:rFonts w:hint="eastAsia" w:ascii="宋体" w:hAnsi="宋体" w:eastAsia="宋体" w:cs="宋体"/>
          <w:szCs w:val="21"/>
          <w:highlight w:val="none"/>
          <w:lang w:val="en-US" w:eastAsia="zh-CN"/>
        </w:rPr>
        <w:t>等</w:t>
      </w:r>
      <w:r>
        <w:rPr>
          <w:rFonts w:hint="eastAsia" w:ascii="宋体" w:hAnsi="宋体" w:eastAsia="宋体" w:cs="宋体"/>
          <w:szCs w:val="21"/>
          <w:highlight w:val="none"/>
        </w:rPr>
        <w:t>内容</w:t>
      </w:r>
      <w:r>
        <w:rPr>
          <w:rFonts w:hint="eastAsia" w:ascii="宋体" w:hAnsi="宋体" w:eastAsia="宋体" w:cs="宋体"/>
          <w:szCs w:val="21"/>
          <w:highlight w:val="none"/>
          <w:lang w:eastAsia="zh-CN"/>
        </w:rPr>
        <w:t>。</w:t>
      </w:r>
    </w:p>
    <w:p w14:paraId="40914947">
      <w:pPr>
        <w:outlineLvl w:val="9"/>
        <w:rPr>
          <w:rFonts w:hint="eastAsia" w:ascii="宋体" w:hAnsi="宋体" w:eastAsia="宋体" w:cs="宋体"/>
          <w:b/>
          <w:bCs/>
          <w:sz w:val="32"/>
          <w:szCs w:val="32"/>
          <w:highlight w:val="none"/>
        </w:rPr>
      </w:pPr>
    </w:p>
    <w:p w14:paraId="16E81AE4">
      <w:pPr>
        <w:outlineLvl w:val="9"/>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br w:type="page"/>
      </w:r>
    </w:p>
    <w:p w14:paraId="6508D146">
      <w:pPr>
        <w:outlineLvl w:val="9"/>
        <w:rPr>
          <w:rFonts w:hint="eastAsia" w:ascii="宋体" w:hAnsi="宋体" w:eastAsia="宋体" w:cs="宋体"/>
          <w:bCs/>
          <w:sz w:val="32"/>
          <w:szCs w:val="32"/>
          <w:highlight w:val="none"/>
          <w:lang w:val="en-US" w:eastAsia="zh-CN"/>
        </w:rPr>
      </w:pPr>
      <w:r>
        <w:rPr>
          <w:rFonts w:hint="eastAsia" w:ascii="宋体" w:hAnsi="宋体" w:eastAsia="宋体" w:cs="宋体"/>
          <w:b/>
          <w:sz w:val="32"/>
          <w:szCs w:val="32"/>
          <w:highlight w:val="none"/>
          <w:lang w:val="en-US" w:eastAsia="zh-CN"/>
        </w:rPr>
        <w:t>格式18：</w:t>
      </w:r>
    </w:p>
    <w:p w14:paraId="00FABD21">
      <w:pPr>
        <w:keepNext/>
        <w:keepLines/>
        <w:spacing w:before="120" w:after="120" w:line="360" w:lineRule="auto"/>
        <w:ind w:left="425"/>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商务条款偏离表</w:t>
      </w:r>
      <w:bookmarkEnd w:id="571"/>
      <w:bookmarkEnd w:id="572"/>
    </w:p>
    <w:p w14:paraId="7E6AF14B">
      <w:pPr>
        <w:pStyle w:val="19"/>
        <w:outlineLvl w:val="9"/>
        <w:rPr>
          <w:rFonts w:hint="eastAsia" w:ascii="宋体" w:hAnsi="宋体" w:eastAsia="宋体" w:cs="宋体"/>
          <w:b/>
          <w:szCs w:val="21"/>
          <w:highlight w:val="none"/>
          <w:u w:val="single"/>
        </w:rPr>
      </w:pPr>
      <w:r>
        <w:rPr>
          <w:rFonts w:hint="eastAsia" w:ascii="宋体" w:hAnsi="宋体" w:eastAsia="宋体" w:cs="宋体"/>
          <w:b/>
          <w:szCs w:val="21"/>
          <w:highlight w:val="none"/>
        </w:rPr>
        <w:t>项目名称：</w:t>
      </w:r>
    </w:p>
    <w:p w14:paraId="0685D1C5">
      <w:pPr>
        <w:pStyle w:val="19"/>
        <w:outlineLvl w:val="9"/>
        <w:rPr>
          <w:rFonts w:hint="eastAsia" w:ascii="宋体" w:hAnsi="宋体" w:eastAsia="宋体" w:cs="宋体"/>
          <w:b/>
          <w:szCs w:val="21"/>
          <w:highlight w:val="none"/>
          <w:u w:val="single"/>
        </w:rPr>
      </w:pPr>
      <w:r>
        <w:rPr>
          <w:rFonts w:hint="eastAsia" w:ascii="宋体" w:hAnsi="宋体" w:eastAsia="宋体" w:cs="宋体"/>
          <w:b/>
          <w:szCs w:val="21"/>
          <w:highlight w:val="none"/>
        </w:rPr>
        <w:t>项目编号：</w:t>
      </w:r>
    </w:p>
    <w:tbl>
      <w:tblPr>
        <w:tblStyle w:val="37"/>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263"/>
        <w:gridCol w:w="3203"/>
        <w:gridCol w:w="1367"/>
      </w:tblGrid>
      <w:tr w14:paraId="6143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112E6BFD">
            <w:pPr>
              <w:jc w:val="center"/>
              <w:outlineLvl w:val="9"/>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263" w:type="dxa"/>
            <w:vAlign w:val="center"/>
          </w:tcPr>
          <w:p w14:paraId="072FD683">
            <w:pPr>
              <w:jc w:val="center"/>
              <w:outlineLvl w:val="9"/>
              <w:rPr>
                <w:rFonts w:hint="eastAsia" w:ascii="宋体" w:hAnsi="宋体" w:eastAsia="宋体" w:cs="宋体"/>
                <w:b/>
                <w:szCs w:val="21"/>
                <w:highlight w:val="none"/>
              </w:rPr>
            </w:pPr>
            <w:r>
              <w:rPr>
                <w:rFonts w:hint="eastAsia" w:ascii="宋体" w:hAnsi="宋体" w:eastAsia="宋体" w:cs="宋体"/>
                <w:b/>
                <w:szCs w:val="21"/>
                <w:highlight w:val="none"/>
              </w:rPr>
              <w:t>招标文件商务条款</w:t>
            </w:r>
          </w:p>
        </w:tc>
        <w:tc>
          <w:tcPr>
            <w:tcW w:w="3203" w:type="dxa"/>
            <w:vAlign w:val="center"/>
          </w:tcPr>
          <w:p w14:paraId="3E751AA0">
            <w:pPr>
              <w:jc w:val="center"/>
              <w:outlineLvl w:val="9"/>
              <w:rPr>
                <w:rFonts w:hint="eastAsia" w:ascii="宋体" w:hAnsi="宋体" w:eastAsia="宋体" w:cs="宋体"/>
                <w:b/>
                <w:szCs w:val="21"/>
                <w:highlight w:val="none"/>
              </w:rPr>
            </w:pPr>
            <w:r>
              <w:rPr>
                <w:rFonts w:hint="eastAsia" w:ascii="宋体" w:hAnsi="宋体" w:eastAsia="宋体" w:cs="宋体"/>
                <w:b/>
                <w:szCs w:val="21"/>
                <w:highlight w:val="none"/>
              </w:rPr>
              <w:t>投标文件响应情况</w:t>
            </w:r>
          </w:p>
        </w:tc>
        <w:tc>
          <w:tcPr>
            <w:tcW w:w="1367" w:type="dxa"/>
            <w:vAlign w:val="center"/>
          </w:tcPr>
          <w:p w14:paraId="69067AED">
            <w:pPr>
              <w:jc w:val="center"/>
              <w:outlineLvl w:val="9"/>
              <w:rPr>
                <w:rFonts w:hint="eastAsia" w:ascii="宋体" w:hAnsi="宋体" w:eastAsia="宋体" w:cs="宋体"/>
                <w:b/>
                <w:szCs w:val="21"/>
                <w:highlight w:val="none"/>
              </w:rPr>
            </w:pPr>
            <w:r>
              <w:rPr>
                <w:rFonts w:hint="eastAsia" w:ascii="宋体" w:hAnsi="宋体" w:eastAsia="宋体" w:cs="宋体"/>
                <w:b/>
                <w:szCs w:val="21"/>
                <w:highlight w:val="none"/>
              </w:rPr>
              <w:t>偏离</w:t>
            </w:r>
          </w:p>
        </w:tc>
      </w:tr>
      <w:tr w14:paraId="4B5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432E54C0">
            <w:pPr>
              <w:pStyle w:val="19"/>
              <w:outlineLvl w:val="9"/>
              <w:rPr>
                <w:rFonts w:hint="eastAsia" w:ascii="宋体" w:hAnsi="宋体" w:eastAsia="宋体" w:cs="宋体"/>
                <w:szCs w:val="21"/>
                <w:highlight w:val="none"/>
              </w:rPr>
            </w:pPr>
          </w:p>
        </w:tc>
        <w:tc>
          <w:tcPr>
            <w:tcW w:w="3263" w:type="dxa"/>
          </w:tcPr>
          <w:p w14:paraId="533F7F19">
            <w:pPr>
              <w:pStyle w:val="19"/>
              <w:outlineLvl w:val="9"/>
              <w:rPr>
                <w:rFonts w:hint="eastAsia" w:ascii="宋体" w:hAnsi="宋体" w:eastAsia="宋体" w:cs="宋体"/>
                <w:szCs w:val="21"/>
                <w:highlight w:val="none"/>
              </w:rPr>
            </w:pPr>
          </w:p>
        </w:tc>
        <w:tc>
          <w:tcPr>
            <w:tcW w:w="3203" w:type="dxa"/>
          </w:tcPr>
          <w:p w14:paraId="05A30F15">
            <w:pPr>
              <w:pStyle w:val="19"/>
              <w:outlineLvl w:val="9"/>
              <w:rPr>
                <w:rFonts w:hint="eastAsia" w:ascii="宋体" w:hAnsi="宋体" w:eastAsia="宋体" w:cs="宋体"/>
                <w:szCs w:val="21"/>
                <w:highlight w:val="none"/>
              </w:rPr>
            </w:pPr>
          </w:p>
        </w:tc>
        <w:tc>
          <w:tcPr>
            <w:tcW w:w="1367" w:type="dxa"/>
          </w:tcPr>
          <w:p w14:paraId="12BB8BAA">
            <w:pPr>
              <w:pStyle w:val="19"/>
              <w:outlineLvl w:val="9"/>
              <w:rPr>
                <w:rFonts w:hint="eastAsia" w:ascii="宋体" w:hAnsi="宋体" w:eastAsia="宋体" w:cs="宋体"/>
                <w:szCs w:val="21"/>
                <w:highlight w:val="none"/>
              </w:rPr>
            </w:pPr>
          </w:p>
        </w:tc>
      </w:tr>
      <w:tr w14:paraId="29D0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43BB6825">
            <w:pPr>
              <w:pStyle w:val="19"/>
              <w:outlineLvl w:val="9"/>
              <w:rPr>
                <w:rFonts w:hint="eastAsia" w:ascii="宋体" w:hAnsi="宋体" w:eastAsia="宋体" w:cs="宋体"/>
                <w:szCs w:val="21"/>
                <w:highlight w:val="none"/>
              </w:rPr>
            </w:pPr>
          </w:p>
        </w:tc>
        <w:tc>
          <w:tcPr>
            <w:tcW w:w="3263" w:type="dxa"/>
          </w:tcPr>
          <w:p w14:paraId="4406AD74">
            <w:pPr>
              <w:pStyle w:val="19"/>
              <w:outlineLvl w:val="9"/>
              <w:rPr>
                <w:rFonts w:hint="eastAsia" w:ascii="宋体" w:hAnsi="宋体" w:eastAsia="宋体" w:cs="宋体"/>
                <w:szCs w:val="21"/>
                <w:highlight w:val="none"/>
              </w:rPr>
            </w:pPr>
          </w:p>
        </w:tc>
        <w:tc>
          <w:tcPr>
            <w:tcW w:w="3203" w:type="dxa"/>
          </w:tcPr>
          <w:p w14:paraId="51B97322">
            <w:pPr>
              <w:pStyle w:val="19"/>
              <w:outlineLvl w:val="9"/>
              <w:rPr>
                <w:rFonts w:hint="eastAsia" w:ascii="宋体" w:hAnsi="宋体" w:eastAsia="宋体" w:cs="宋体"/>
                <w:szCs w:val="21"/>
                <w:highlight w:val="none"/>
              </w:rPr>
            </w:pPr>
          </w:p>
        </w:tc>
        <w:tc>
          <w:tcPr>
            <w:tcW w:w="1367" w:type="dxa"/>
          </w:tcPr>
          <w:p w14:paraId="7FCA66F4">
            <w:pPr>
              <w:pStyle w:val="19"/>
              <w:outlineLvl w:val="9"/>
              <w:rPr>
                <w:rFonts w:hint="eastAsia" w:ascii="宋体" w:hAnsi="宋体" w:eastAsia="宋体" w:cs="宋体"/>
                <w:szCs w:val="21"/>
                <w:highlight w:val="none"/>
              </w:rPr>
            </w:pPr>
          </w:p>
        </w:tc>
      </w:tr>
      <w:tr w14:paraId="4C54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16024FD9">
            <w:pPr>
              <w:pStyle w:val="19"/>
              <w:outlineLvl w:val="9"/>
              <w:rPr>
                <w:rFonts w:hint="eastAsia" w:ascii="宋体" w:hAnsi="宋体" w:eastAsia="宋体" w:cs="宋体"/>
                <w:szCs w:val="21"/>
                <w:highlight w:val="none"/>
              </w:rPr>
            </w:pPr>
          </w:p>
        </w:tc>
        <w:tc>
          <w:tcPr>
            <w:tcW w:w="3263" w:type="dxa"/>
          </w:tcPr>
          <w:p w14:paraId="619EC5E7">
            <w:pPr>
              <w:pStyle w:val="19"/>
              <w:outlineLvl w:val="9"/>
              <w:rPr>
                <w:rFonts w:hint="eastAsia" w:ascii="宋体" w:hAnsi="宋体" w:eastAsia="宋体" w:cs="宋体"/>
                <w:szCs w:val="21"/>
                <w:highlight w:val="none"/>
              </w:rPr>
            </w:pPr>
          </w:p>
        </w:tc>
        <w:tc>
          <w:tcPr>
            <w:tcW w:w="3203" w:type="dxa"/>
          </w:tcPr>
          <w:p w14:paraId="4D16B6DA">
            <w:pPr>
              <w:pStyle w:val="19"/>
              <w:outlineLvl w:val="9"/>
              <w:rPr>
                <w:rFonts w:hint="eastAsia" w:ascii="宋体" w:hAnsi="宋体" w:eastAsia="宋体" w:cs="宋体"/>
                <w:szCs w:val="21"/>
                <w:highlight w:val="none"/>
              </w:rPr>
            </w:pPr>
          </w:p>
        </w:tc>
        <w:tc>
          <w:tcPr>
            <w:tcW w:w="1367" w:type="dxa"/>
          </w:tcPr>
          <w:p w14:paraId="12E6F271">
            <w:pPr>
              <w:pStyle w:val="19"/>
              <w:outlineLvl w:val="9"/>
              <w:rPr>
                <w:rFonts w:hint="eastAsia" w:ascii="宋体" w:hAnsi="宋体" w:eastAsia="宋体" w:cs="宋体"/>
                <w:szCs w:val="21"/>
                <w:highlight w:val="none"/>
              </w:rPr>
            </w:pPr>
          </w:p>
        </w:tc>
      </w:tr>
    </w:tbl>
    <w:p w14:paraId="65816F6E">
      <w:pPr>
        <w:pStyle w:val="105"/>
        <w:adjustRightInd w:val="0"/>
        <w:snapToGrid w:val="0"/>
        <w:spacing w:after="120"/>
        <w:ind w:firstLine="0" w:firstLineChars="0"/>
        <w:outlineLvl w:val="9"/>
        <w:rPr>
          <w:rFonts w:hint="eastAsia" w:ascii="宋体" w:hAnsi="宋体" w:eastAsia="宋体" w:cs="宋体"/>
          <w:szCs w:val="21"/>
          <w:highlight w:val="none"/>
        </w:rPr>
      </w:pPr>
      <w:r>
        <w:rPr>
          <w:rFonts w:hint="eastAsia" w:ascii="宋体" w:hAnsi="宋体" w:eastAsia="宋体" w:cs="宋体"/>
          <w:szCs w:val="21"/>
          <w:highlight w:val="none"/>
        </w:rPr>
        <w:t>注：</w:t>
      </w:r>
    </w:p>
    <w:p w14:paraId="4A62F6E3">
      <w:pPr>
        <w:spacing w:line="360" w:lineRule="auto"/>
        <w:ind w:firstLine="2" w:firstLineChars="1"/>
        <w:jc w:val="left"/>
        <w:outlineLvl w:val="9"/>
        <w:rPr>
          <w:rFonts w:hint="eastAsia" w:ascii="宋体" w:hAnsi="宋体" w:eastAsia="宋体" w:cs="宋体"/>
          <w:szCs w:val="21"/>
          <w:highlight w:val="none"/>
        </w:rPr>
      </w:pPr>
      <w:r>
        <w:rPr>
          <w:rFonts w:hint="eastAsia" w:ascii="宋体" w:hAnsi="宋体" w:eastAsia="宋体" w:cs="宋体"/>
          <w:szCs w:val="21"/>
          <w:highlight w:val="none"/>
        </w:rPr>
        <w:t>1.表格中“序号”一列，投标人须逐条对应招标文件第三章《合同条款前附表》中商务条款的序号。</w:t>
      </w:r>
    </w:p>
    <w:p w14:paraId="69B1EF32">
      <w:pPr>
        <w:spacing w:line="360" w:lineRule="auto"/>
        <w:ind w:firstLine="2" w:firstLineChars="1"/>
        <w:jc w:val="left"/>
        <w:outlineLvl w:val="9"/>
        <w:rPr>
          <w:rFonts w:hint="eastAsia" w:ascii="宋体" w:hAnsi="宋体" w:eastAsia="宋体" w:cs="宋体"/>
          <w:szCs w:val="21"/>
          <w:highlight w:val="none"/>
        </w:rPr>
      </w:pPr>
      <w:r>
        <w:rPr>
          <w:rFonts w:hint="eastAsia" w:ascii="宋体" w:hAnsi="宋体" w:eastAsia="宋体" w:cs="宋体"/>
          <w:szCs w:val="21"/>
          <w:highlight w:val="none"/>
        </w:rPr>
        <w:t>2.表格中“招标文件商务条款”一列，投标人须逐条对应招标文件第三章《合同条款前附表》中的商务条款。</w:t>
      </w:r>
    </w:p>
    <w:p w14:paraId="5ED368C7">
      <w:pPr>
        <w:spacing w:line="360" w:lineRule="auto"/>
        <w:ind w:firstLine="2" w:firstLineChars="1"/>
        <w:jc w:val="left"/>
        <w:outlineLvl w:val="9"/>
        <w:rPr>
          <w:rFonts w:hint="eastAsia" w:ascii="宋体" w:hAnsi="宋体" w:eastAsia="宋体" w:cs="宋体"/>
          <w:szCs w:val="21"/>
          <w:highlight w:val="none"/>
        </w:rPr>
      </w:pPr>
      <w:r>
        <w:rPr>
          <w:rFonts w:hint="eastAsia" w:ascii="宋体" w:hAnsi="宋体" w:eastAsia="宋体" w:cs="宋体"/>
          <w:szCs w:val="21"/>
          <w:highlight w:val="none"/>
        </w:rPr>
        <w:t>3.表格中“投标文件响应情况”一列，投标人须逐条对招标文件第三章《合同条款前附表》中的商务条款作出全面、真实的反映，若投标文件中响应情况与招标文件商务条款不符或无有效证明，而投标人又未在投标文件中作出说明和解释的，评标委员会在评审时可以视为不响应该条商务条款的规定。</w:t>
      </w:r>
    </w:p>
    <w:p w14:paraId="68E7D6AE">
      <w:pPr>
        <w:spacing w:line="360" w:lineRule="auto"/>
        <w:ind w:firstLine="2" w:firstLineChars="1"/>
        <w:jc w:val="left"/>
        <w:outlineLvl w:val="9"/>
        <w:rPr>
          <w:rFonts w:hint="eastAsia" w:ascii="宋体" w:hAnsi="宋体" w:eastAsia="宋体" w:cs="宋体"/>
          <w:szCs w:val="21"/>
          <w:highlight w:val="none"/>
        </w:rPr>
      </w:pPr>
      <w:r>
        <w:rPr>
          <w:rFonts w:hint="eastAsia" w:ascii="宋体" w:hAnsi="宋体" w:eastAsia="宋体" w:cs="宋体"/>
          <w:szCs w:val="21"/>
          <w:highlight w:val="none"/>
        </w:rPr>
        <w:t>4.表格中“偏离”一列，投标人只能如实填写“正偏离”、“负偏离”或“无偏离”。凡响应内容高于招标文件要求的，按“正偏离”填写；低于招标文件要求的，按“负偏离”填写；满足招标文件要求的，按“无偏离”填写。</w:t>
      </w:r>
    </w:p>
    <w:p w14:paraId="098B7D93">
      <w:pPr>
        <w:pStyle w:val="19"/>
        <w:spacing w:line="360" w:lineRule="auto"/>
        <w:outlineLvl w:val="9"/>
        <w:rPr>
          <w:rFonts w:hint="eastAsia" w:ascii="宋体" w:hAnsi="宋体" w:eastAsia="宋体" w:cs="宋体"/>
          <w:szCs w:val="21"/>
          <w:highlight w:val="none"/>
        </w:rPr>
      </w:pPr>
      <w:r>
        <w:rPr>
          <w:rFonts w:hint="eastAsia" w:ascii="宋体" w:hAnsi="宋体" w:eastAsia="宋体" w:cs="宋体"/>
          <w:szCs w:val="21"/>
          <w:highlight w:val="none"/>
        </w:rPr>
        <w:t>5.投标人可根据招标文件商务条款拓展本表，但不得改变格式。</w:t>
      </w:r>
    </w:p>
    <w:p w14:paraId="3CBD25DD">
      <w:pPr>
        <w:ind w:firstLine="2" w:firstLineChars="1"/>
        <w:outlineLvl w:val="9"/>
        <w:rPr>
          <w:rFonts w:hint="eastAsia" w:ascii="宋体" w:hAnsi="宋体" w:eastAsia="宋体" w:cs="宋体"/>
          <w:szCs w:val="21"/>
          <w:highlight w:val="none"/>
        </w:rPr>
      </w:pPr>
    </w:p>
    <w:p w14:paraId="65891A75">
      <w:pPr>
        <w:ind w:firstLine="2" w:firstLineChars="1"/>
        <w:outlineLvl w:val="9"/>
        <w:rPr>
          <w:rFonts w:hint="eastAsia" w:ascii="宋体" w:hAnsi="宋体" w:eastAsia="宋体" w:cs="宋体"/>
          <w:szCs w:val="21"/>
          <w:highlight w:val="none"/>
        </w:rPr>
      </w:pPr>
    </w:p>
    <w:p w14:paraId="71CB76E9">
      <w:pPr>
        <w:ind w:firstLine="2" w:firstLineChars="1"/>
        <w:outlineLvl w:val="9"/>
        <w:rPr>
          <w:rFonts w:hint="eastAsia" w:ascii="宋体" w:hAnsi="宋体" w:eastAsia="宋体" w:cs="宋体"/>
          <w:szCs w:val="21"/>
          <w:highlight w:val="none"/>
        </w:rPr>
      </w:pPr>
      <w:r>
        <w:rPr>
          <w:rFonts w:hint="eastAsia" w:ascii="宋体" w:hAnsi="宋体" w:eastAsia="宋体" w:cs="宋体"/>
          <w:szCs w:val="21"/>
          <w:highlight w:val="none"/>
        </w:rPr>
        <w:t>投标人（加盖投标人电子公章）：</w:t>
      </w:r>
    </w:p>
    <w:p w14:paraId="4F87FB26">
      <w:pPr>
        <w:ind w:firstLine="2" w:firstLineChars="1"/>
        <w:outlineLvl w:val="9"/>
        <w:rPr>
          <w:rFonts w:hint="eastAsia" w:ascii="宋体" w:hAnsi="宋体" w:eastAsia="宋体" w:cs="宋体"/>
          <w:szCs w:val="21"/>
          <w:highlight w:val="none"/>
        </w:rPr>
      </w:pPr>
    </w:p>
    <w:p w14:paraId="48555DA0">
      <w:pPr>
        <w:ind w:firstLine="2" w:firstLineChars="1"/>
        <w:outlineLvl w:val="9"/>
        <w:rPr>
          <w:rFonts w:hint="eastAsia" w:ascii="宋体" w:hAnsi="宋体" w:eastAsia="宋体" w:cs="宋体"/>
          <w:szCs w:val="21"/>
          <w:highlight w:val="none"/>
        </w:rPr>
      </w:pPr>
      <w:r>
        <w:rPr>
          <w:rFonts w:hint="eastAsia" w:ascii="宋体" w:hAnsi="宋体" w:eastAsia="宋体" w:cs="宋体"/>
          <w:szCs w:val="21"/>
          <w:highlight w:val="none"/>
        </w:rPr>
        <w:t>法定代表人（</w:t>
      </w:r>
      <w:r>
        <w:rPr>
          <w:rFonts w:hint="eastAsia" w:ascii="宋体" w:hAnsi="宋体" w:eastAsia="宋体" w:cs="宋体"/>
          <w:szCs w:val="21"/>
          <w:highlight w:val="none"/>
          <w:lang w:eastAsia="zh-CN"/>
        </w:rPr>
        <w:t>电子签名或签章</w:t>
      </w:r>
      <w:r>
        <w:rPr>
          <w:rFonts w:hint="eastAsia" w:ascii="宋体" w:hAnsi="宋体" w:eastAsia="宋体" w:cs="宋体"/>
          <w:szCs w:val="21"/>
          <w:highlight w:val="none"/>
        </w:rPr>
        <w:t>）：</w:t>
      </w:r>
    </w:p>
    <w:p w14:paraId="4DD030E0">
      <w:pPr>
        <w:ind w:firstLine="2" w:firstLineChars="1"/>
        <w:outlineLvl w:val="9"/>
        <w:rPr>
          <w:rFonts w:hint="eastAsia" w:ascii="宋体" w:hAnsi="宋体" w:eastAsia="宋体" w:cs="宋体"/>
          <w:szCs w:val="21"/>
          <w:highlight w:val="none"/>
        </w:rPr>
      </w:pPr>
    </w:p>
    <w:p w14:paraId="1615E32D">
      <w:pPr>
        <w:ind w:firstLine="2" w:firstLineChars="1"/>
        <w:outlineLvl w:val="9"/>
        <w:rPr>
          <w:rFonts w:hint="eastAsia" w:ascii="宋体" w:hAnsi="宋体" w:eastAsia="宋体" w:cs="宋体"/>
          <w:b/>
          <w:szCs w:val="21"/>
          <w:highlight w:val="none"/>
        </w:rPr>
      </w:pPr>
      <w:r>
        <w:rPr>
          <w:rFonts w:hint="eastAsia" w:ascii="宋体" w:hAnsi="宋体" w:eastAsia="宋体" w:cs="宋体"/>
          <w:szCs w:val="21"/>
          <w:highlight w:val="none"/>
        </w:rPr>
        <w:t>日期：</w:t>
      </w:r>
    </w:p>
    <w:p w14:paraId="28E25BA2">
      <w:pPr>
        <w:outlineLvl w:val="9"/>
        <w:rPr>
          <w:rFonts w:hint="eastAsia" w:ascii="宋体" w:hAnsi="宋体" w:eastAsia="宋体" w:cs="宋体"/>
          <w:b/>
          <w:sz w:val="32"/>
          <w:szCs w:val="32"/>
          <w:highlight w:val="none"/>
          <w:lang w:val="en-US" w:eastAsia="zh-CN"/>
        </w:rPr>
      </w:pPr>
      <w:r>
        <w:rPr>
          <w:rFonts w:hint="eastAsia" w:ascii="宋体" w:hAnsi="宋体" w:eastAsia="宋体" w:cs="宋体"/>
          <w:b/>
          <w:sz w:val="28"/>
          <w:szCs w:val="28"/>
          <w:highlight w:val="none"/>
        </w:rPr>
        <w:br w:type="page"/>
      </w:r>
      <w:bookmarkEnd w:id="556"/>
      <w:bookmarkEnd w:id="557"/>
      <w:bookmarkEnd w:id="558"/>
      <w:bookmarkEnd w:id="559"/>
      <w:bookmarkEnd w:id="560"/>
      <w:bookmarkEnd w:id="561"/>
      <w:bookmarkEnd w:id="562"/>
      <w:bookmarkEnd w:id="563"/>
      <w:bookmarkEnd w:id="564"/>
      <w:bookmarkEnd w:id="565"/>
      <w:bookmarkEnd w:id="568"/>
      <w:bookmarkStart w:id="573" w:name="_Toc7395"/>
      <w:bookmarkStart w:id="574" w:name="_Toc23982"/>
      <w:bookmarkStart w:id="575" w:name="_Toc489197873"/>
      <w:bookmarkStart w:id="576" w:name="_Toc481694862"/>
      <w:bookmarkStart w:id="577" w:name="_Toc489145769"/>
      <w:bookmarkStart w:id="578" w:name="_Toc488633634"/>
    </w:p>
    <w:p w14:paraId="3F743319">
      <w:pPr>
        <w:outlineLvl w:val="9"/>
        <w:rPr>
          <w:rFonts w:hint="eastAsia" w:ascii="宋体" w:hAnsi="宋体" w:eastAsia="宋体" w:cs="宋体"/>
          <w:bCs/>
          <w:sz w:val="32"/>
          <w:szCs w:val="32"/>
          <w:highlight w:val="none"/>
          <w:lang w:val="en-US" w:eastAsia="zh-CN"/>
        </w:rPr>
      </w:pPr>
      <w:r>
        <w:rPr>
          <w:rFonts w:hint="eastAsia" w:ascii="宋体" w:hAnsi="宋体" w:eastAsia="宋体" w:cs="宋体"/>
          <w:b/>
          <w:sz w:val="32"/>
          <w:szCs w:val="32"/>
          <w:highlight w:val="none"/>
          <w:lang w:val="en-US" w:eastAsia="zh-CN"/>
        </w:rPr>
        <w:t>格式</w:t>
      </w:r>
      <w:bookmarkEnd w:id="573"/>
      <w:r>
        <w:rPr>
          <w:rFonts w:hint="eastAsia" w:ascii="宋体" w:hAnsi="宋体" w:eastAsia="宋体" w:cs="宋体"/>
          <w:b/>
          <w:sz w:val="32"/>
          <w:szCs w:val="32"/>
          <w:highlight w:val="none"/>
          <w:lang w:val="en-US" w:eastAsia="zh-CN"/>
        </w:rPr>
        <w:t>1</w:t>
      </w:r>
      <w:r>
        <w:rPr>
          <w:rFonts w:hint="eastAsia" w:ascii="宋体" w:hAnsi="宋体" w:cs="宋体"/>
          <w:b/>
          <w:sz w:val="32"/>
          <w:szCs w:val="32"/>
          <w:highlight w:val="none"/>
          <w:lang w:val="en-US" w:eastAsia="zh-CN"/>
        </w:rPr>
        <w:t>9</w:t>
      </w:r>
      <w:r>
        <w:rPr>
          <w:rFonts w:hint="eastAsia" w:ascii="宋体" w:hAnsi="宋体" w:eastAsia="宋体" w:cs="宋体"/>
          <w:b/>
          <w:sz w:val="32"/>
          <w:szCs w:val="32"/>
          <w:highlight w:val="none"/>
          <w:lang w:val="en-US" w:eastAsia="zh-CN"/>
        </w:rPr>
        <w:t>：</w:t>
      </w:r>
    </w:p>
    <w:bookmarkEnd w:id="574"/>
    <w:p w14:paraId="55178795">
      <w:pPr>
        <w:keepNext/>
        <w:keepLines/>
        <w:spacing w:before="120" w:after="120" w:line="360" w:lineRule="auto"/>
        <w:jc w:val="center"/>
        <w:outlineLvl w:val="9"/>
        <w:rPr>
          <w:rFonts w:hint="eastAsia" w:ascii="宋体" w:hAnsi="宋体" w:eastAsia="宋体" w:cs="宋体"/>
          <w:b/>
          <w:bCs/>
          <w:sz w:val="32"/>
          <w:szCs w:val="32"/>
          <w:highlight w:val="none"/>
          <w:lang w:val="en-US" w:eastAsia="zh-CN"/>
        </w:rPr>
      </w:pPr>
      <w:bookmarkStart w:id="579" w:name="_Toc3018"/>
      <w:bookmarkStart w:id="580" w:name="_Toc25241"/>
      <w:r>
        <w:rPr>
          <w:rFonts w:hint="eastAsia" w:ascii="宋体" w:hAnsi="宋体" w:eastAsia="宋体" w:cs="宋体"/>
          <w:b/>
          <w:bCs/>
          <w:sz w:val="32"/>
          <w:szCs w:val="32"/>
          <w:highlight w:val="none"/>
          <w:lang w:val="en-US" w:eastAsia="zh-CN"/>
        </w:rPr>
        <w:t>服务质量保障措施及承诺</w:t>
      </w:r>
    </w:p>
    <w:p w14:paraId="1A327CAC">
      <w:pPr>
        <w:pStyle w:val="19"/>
        <w:jc w:val="center"/>
        <w:outlineLvl w:val="9"/>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eastAsia="zh-CN"/>
        </w:rPr>
        <w:t>内容自拟</w:t>
      </w:r>
      <w:r>
        <w:rPr>
          <w:rFonts w:hint="eastAsia" w:ascii="宋体" w:hAnsi="宋体" w:eastAsia="宋体" w:cs="宋体"/>
          <w:szCs w:val="21"/>
          <w:highlight w:val="none"/>
        </w:rPr>
        <w:t>)</w:t>
      </w:r>
    </w:p>
    <w:p w14:paraId="08F4E053">
      <w:pPr>
        <w:keepNext/>
        <w:keepLines/>
        <w:spacing w:after="120" w:line="360" w:lineRule="auto"/>
        <w:jc w:val="left"/>
        <w:outlineLvl w:val="9"/>
        <w:rPr>
          <w:rFonts w:hint="eastAsia" w:ascii="宋体" w:hAnsi="宋体" w:eastAsia="宋体" w:cs="宋体"/>
          <w:b/>
          <w:bCs/>
          <w:sz w:val="32"/>
          <w:szCs w:val="32"/>
          <w:highlight w:val="none"/>
          <w:lang w:eastAsia="zh-CN"/>
        </w:rPr>
      </w:pPr>
      <w:bookmarkStart w:id="581" w:name="_Toc20567"/>
      <w:r>
        <w:rPr>
          <w:rFonts w:hint="eastAsia" w:ascii="宋体" w:hAnsi="宋体" w:eastAsia="宋体" w:cs="宋体"/>
          <w:color w:val="auto"/>
          <w:sz w:val="21"/>
          <w:szCs w:val="21"/>
          <w:highlight w:val="none"/>
        </w:rPr>
        <w:t>包括但不限于：①</w:t>
      </w:r>
      <w:r>
        <w:rPr>
          <w:rFonts w:hint="eastAsia" w:ascii="宋体" w:hAnsi="宋体" w:cs="宋体"/>
          <w:color w:val="auto"/>
          <w:sz w:val="21"/>
          <w:szCs w:val="21"/>
          <w:highlight w:val="none"/>
          <w:lang w:val="en-US" w:eastAsia="zh-CN"/>
        </w:rPr>
        <w:t>工作进度计划安排</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②人员管理制度；③</w:t>
      </w:r>
      <w:r>
        <w:rPr>
          <w:rFonts w:hint="eastAsia" w:ascii="宋体" w:hAnsi="宋体" w:eastAsia="宋体" w:cs="宋体"/>
          <w:color w:val="auto"/>
          <w:sz w:val="21"/>
          <w:szCs w:val="21"/>
          <w:highlight w:val="none"/>
        </w:rPr>
        <w:t>投诉意见反馈</w:t>
      </w:r>
      <w:r>
        <w:rPr>
          <w:rFonts w:hint="eastAsia" w:ascii="宋体" w:hAnsi="宋体" w:eastAsia="宋体" w:cs="宋体"/>
          <w:color w:val="auto"/>
          <w:sz w:val="21"/>
          <w:szCs w:val="21"/>
          <w:highlight w:val="none"/>
          <w:lang w:val="en-US" w:eastAsia="zh-CN"/>
        </w:rPr>
        <w:t>机制及整改措施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安全管理及</w:t>
      </w:r>
      <w:r>
        <w:rPr>
          <w:rFonts w:hint="eastAsia" w:ascii="宋体" w:hAnsi="宋体" w:cs="宋体"/>
          <w:color w:val="auto"/>
          <w:sz w:val="21"/>
          <w:szCs w:val="21"/>
          <w:highlight w:val="none"/>
          <w:lang w:val="en-US" w:eastAsia="zh-CN"/>
        </w:rPr>
        <w:t>保障</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⑤</w:t>
      </w:r>
      <w:r>
        <w:rPr>
          <w:rFonts w:hint="eastAsia" w:ascii="宋体" w:hAnsi="宋体" w:cs="宋体"/>
          <w:color w:val="auto"/>
          <w:sz w:val="21"/>
          <w:szCs w:val="21"/>
          <w:highlight w:val="none"/>
          <w:lang w:val="en-US" w:eastAsia="zh-CN"/>
        </w:rPr>
        <w:t>应急保障方案；⑥</w:t>
      </w:r>
      <w:r>
        <w:rPr>
          <w:rFonts w:hint="eastAsia" w:ascii="宋体" w:hAnsi="宋体" w:eastAsia="宋体" w:cs="宋体"/>
          <w:color w:val="auto"/>
          <w:sz w:val="21"/>
          <w:szCs w:val="21"/>
          <w:highlight w:val="none"/>
          <w:lang w:val="en-US" w:eastAsia="zh-CN"/>
        </w:rPr>
        <w:t>服务质量承诺</w:t>
      </w:r>
      <w:r>
        <w:rPr>
          <w:rFonts w:hint="eastAsia" w:ascii="宋体" w:hAnsi="宋体" w:cs="宋体"/>
          <w:color w:val="auto"/>
          <w:sz w:val="21"/>
          <w:szCs w:val="21"/>
          <w:highlight w:val="none"/>
          <w:lang w:val="en-US" w:eastAsia="zh-CN"/>
        </w:rPr>
        <w:t>及保障</w:t>
      </w:r>
      <w:r>
        <w:rPr>
          <w:rFonts w:hint="eastAsia" w:ascii="宋体" w:hAnsi="宋体" w:eastAsia="宋体" w:cs="宋体"/>
          <w:color w:val="auto"/>
          <w:sz w:val="21"/>
          <w:szCs w:val="21"/>
          <w:highlight w:val="none"/>
          <w:lang w:val="en-US" w:eastAsia="zh-CN"/>
        </w:rPr>
        <w:t>措施</w:t>
      </w:r>
      <w:r>
        <w:rPr>
          <w:rFonts w:hint="eastAsia" w:ascii="宋体" w:hAnsi="宋体" w:cs="宋体"/>
          <w:color w:val="auto"/>
          <w:sz w:val="21"/>
          <w:szCs w:val="21"/>
          <w:highlight w:val="none"/>
          <w:lang w:val="en-US" w:eastAsia="zh-CN"/>
        </w:rPr>
        <w:t>；⑦违约处罚措施及承诺</w:t>
      </w:r>
      <w:r>
        <w:rPr>
          <w:rFonts w:hint="eastAsia" w:ascii="宋体" w:hAnsi="宋体" w:eastAsia="宋体" w:cs="宋体"/>
          <w:color w:val="auto"/>
          <w:sz w:val="21"/>
          <w:szCs w:val="21"/>
          <w:highlight w:val="none"/>
        </w:rPr>
        <w:t>等内容</w:t>
      </w:r>
      <w:r>
        <w:rPr>
          <w:rFonts w:hint="eastAsia" w:ascii="宋体" w:hAnsi="宋体" w:eastAsia="宋体" w:cs="宋体"/>
          <w:color w:val="auto"/>
          <w:sz w:val="21"/>
          <w:szCs w:val="21"/>
          <w:highlight w:val="none"/>
          <w:lang w:eastAsia="zh-CN"/>
        </w:rPr>
        <w:t>。</w:t>
      </w:r>
    </w:p>
    <w:p w14:paraId="2207548F">
      <w:pPr>
        <w:keepNext/>
        <w:keepLines/>
        <w:spacing w:after="120" w:line="360" w:lineRule="auto"/>
        <w:jc w:val="left"/>
        <w:outlineLvl w:val="9"/>
        <w:rPr>
          <w:rFonts w:hint="eastAsia" w:ascii="宋体" w:hAnsi="宋体" w:eastAsia="宋体" w:cs="宋体"/>
          <w:bCs/>
          <w:sz w:val="32"/>
          <w:szCs w:val="32"/>
          <w:highlight w:val="none"/>
          <w:lang w:val="en-US" w:eastAsia="zh-CN"/>
        </w:rPr>
      </w:pPr>
      <w:r>
        <w:rPr>
          <w:rFonts w:hint="eastAsia" w:ascii="宋体" w:hAnsi="宋体" w:eastAsia="宋体" w:cs="宋体"/>
          <w:b/>
          <w:bCs/>
          <w:sz w:val="32"/>
          <w:szCs w:val="32"/>
          <w:highlight w:val="none"/>
        </w:rPr>
        <w:t>格式</w:t>
      </w:r>
      <w:bookmarkEnd w:id="579"/>
      <w:bookmarkEnd w:id="581"/>
      <w:r>
        <w:rPr>
          <w:rFonts w:hint="eastAsia" w:ascii="宋体" w:hAnsi="宋体" w:cs="宋体"/>
          <w:b/>
          <w:bCs/>
          <w:sz w:val="32"/>
          <w:szCs w:val="32"/>
          <w:highlight w:val="none"/>
          <w:lang w:val="en-US" w:eastAsia="zh-CN"/>
        </w:rPr>
        <w:t>20</w:t>
      </w:r>
      <w:r>
        <w:rPr>
          <w:rFonts w:hint="eastAsia" w:ascii="宋体" w:hAnsi="宋体" w:eastAsia="宋体" w:cs="宋体"/>
          <w:b/>
          <w:bCs/>
          <w:sz w:val="32"/>
          <w:szCs w:val="32"/>
          <w:highlight w:val="none"/>
          <w:lang w:val="en-US" w:eastAsia="zh-CN"/>
        </w:rPr>
        <w:t>：</w:t>
      </w:r>
    </w:p>
    <w:bookmarkEnd w:id="580"/>
    <w:p w14:paraId="11D6FA49">
      <w:pPr>
        <w:keepNext/>
        <w:keepLines/>
        <w:spacing w:before="120" w:after="120" w:line="360" w:lineRule="auto"/>
        <w:ind w:left="425"/>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投标人类似项目履约能力情况表</w:t>
      </w:r>
    </w:p>
    <w:p w14:paraId="5569F88A">
      <w:pPr>
        <w:pStyle w:val="19"/>
        <w:outlineLvl w:val="9"/>
        <w:rPr>
          <w:rFonts w:hint="eastAsia" w:ascii="宋体" w:hAnsi="宋体" w:eastAsia="宋体" w:cs="宋体"/>
          <w:b/>
          <w:szCs w:val="21"/>
          <w:highlight w:val="none"/>
          <w:u w:val="single"/>
        </w:rPr>
      </w:pPr>
      <w:r>
        <w:rPr>
          <w:rFonts w:hint="eastAsia" w:ascii="宋体" w:hAnsi="宋体" w:eastAsia="宋体" w:cs="宋体"/>
          <w:b/>
          <w:szCs w:val="21"/>
          <w:highlight w:val="none"/>
        </w:rPr>
        <w:t>项目名称：</w:t>
      </w:r>
    </w:p>
    <w:p w14:paraId="0BCEFF0A">
      <w:pPr>
        <w:pStyle w:val="19"/>
        <w:outlineLvl w:val="9"/>
        <w:rPr>
          <w:rFonts w:hint="eastAsia" w:ascii="宋体" w:hAnsi="宋体" w:eastAsia="宋体" w:cs="宋体"/>
          <w:b/>
          <w:szCs w:val="21"/>
          <w:highlight w:val="none"/>
          <w:u w:val="single"/>
        </w:rPr>
      </w:pPr>
      <w:r>
        <w:rPr>
          <w:rFonts w:hint="eastAsia" w:ascii="宋体" w:hAnsi="宋体" w:eastAsia="宋体" w:cs="宋体"/>
          <w:b/>
          <w:szCs w:val="21"/>
          <w:highlight w:val="none"/>
        </w:rPr>
        <w:t>项目编号：</w:t>
      </w:r>
    </w:p>
    <w:tbl>
      <w:tblPr>
        <w:tblStyle w:val="37"/>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85"/>
        <w:gridCol w:w="1111"/>
        <w:gridCol w:w="837"/>
        <w:gridCol w:w="700"/>
        <w:gridCol w:w="862"/>
        <w:gridCol w:w="645"/>
        <w:gridCol w:w="1215"/>
        <w:gridCol w:w="1168"/>
      </w:tblGrid>
      <w:tr w14:paraId="504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3" w:type="dxa"/>
            <w:vAlign w:val="center"/>
          </w:tcPr>
          <w:p w14:paraId="2669EFD7">
            <w:pPr>
              <w:spacing w:line="360" w:lineRule="auto"/>
              <w:jc w:val="center"/>
              <w:outlineLvl w:val="9"/>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385" w:type="dxa"/>
            <w:vAlign w:val="center"/>
          </w:tcPr>
          <w:p w14:paraId="05155668">
            <w:pPr>
              <w:spacing w:line="360" w:lineRule="auto"/>
              <w:jc w:val="center"/>
              <w:outlineLvl w:val="9"/>
              <w:rPr>
                <w:rFonts w:hint="eastAsia" w:ascii="宋体" w:hAnsi="宋体" w:eastAsia="宋体" w:cs="宋体"/>
                <w:szCs w:val="21"/>
                <w:highlight w:val="none"/>
              </w:rPr>
            </w:pPr>
            <w:r>
              <w:rPr>
                <w:rFonts w:hint="eastAsia" w:ascii="宋体" w:hAnsi="宋体" w:eastAsia="宋体" w:cs="宋体"/>
                <w:szCs w:val="21"/>
                <w:highlight w:val="none"/>
              </w:rPr>
              <w:t>类似项目业绩名称</w:t>
            </w:r>
          </w:p>
        </w:tc>
        <w:tc>
          <w:tcPr>
            <w:tcW w:w="1111" w:type="dxa"/>
            <w:vAlign w:val="center"/>
          </w:tcPr>
          <w:p w14:paraId="3C688B48">
            <w:pPr>
              <w:spacing w:line="360" w:lineRule="auto"/>
              <w:jc w:val="center"/>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合同签订日期</w:t>
            </w:r>
          </w:p>
        </w:tc>
        <w:tc>
          <w:tcPr>
            <w:tcW w:w="837" w:type="dxa"/>
            <w:vAlign w:val="center"/>
          </w:tcPr>
          <w:p w14:paraId="0747853F">
            <w:pPr>
              <w:spacing w:line="360" w:lineRule="auto"/>
              <w:jc w:val="center"/>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完成情况</w:t>
            </w:r>
          </w:p>
        </w:tc>
        <w:tc>
          <w:tcPr>
            <w:tcW w:w="700" w:type="dxa"/>
            <w:vAlign w:val="center"/>
          </w:tcPr>
          <w:p w14:paraId="6FCE731E">
            <w:pPr>
              <w:spacing w:line="360" w:lineRule="auto"/>
              <w:jc w:val="center"/>
              <w:outlineLvl w:val="9"/>
              <w:rPr>
                <w:rFonts w:hint="eastAsia" w:ascii="宋体" w:hAnsi="宋体" w:eastAsia="宋体" w:cs="宋体"/>
                <w:szCs w:val="21"/>
                <w:highlight w:val="none"/>
              </w:rPr>
            </w:pPr>
            <w:r>
              <w:rPr>
                <w:rFonts w:hint="eastAsia" w:ascii="宋体" w:hAnsi="宋体" w:eastAsia="宋体" w:cs="宋体"/>
                <w:szCs w:val="21"/>
                <w:highlight w:val="none"/>
              </w:rPr>
              <w:t>用户单位</w:t>
            </w:r>
          </w:p>
        </w:tc>
        <w:tc>
          <w:tcPr>
            <w:tcW w:w="862" w:type="dxa"/>
            <w:vAlign w:val="center"/>
          </w:tcPr>
          <w:p w14:paraId="1FDA0662">
            <w:pPr>
              <w:spacing w:line="360" w:lineRule="auto"/>
              <w:jc w:val="center"/>
              <w:outlineLvl w:val="9"/>
              <w:rPr>
                <w:rFonts w:hint="eastAsia" w:ascii="宋体" w:hAnsi="宋体" w:eastAsia="宋体" w:cs="宋体"/>
                <w:szCs w:val="21"/>
                <w:highlight w:val="none"/>
              </w:rPr>
            </w:pPr>
            <w:r>
              <w:rPr>
                <w:rFonts w:hint="eastAsia" w:ascii="宋体" w:hAnsi="宋体" w:eastAsia="宋体" w:cs="宋体"/>
                <w:szCs w:val="21"/>
                <w:highlight w:val="none"/>
              </w:rPr>
              <w:t>联系人</w:t>
            </w:r>
          </w:p>
        </w:tc>
        <w:tc>
          <w:tcPr>
            <w:tcW w:w="645" w:type="dxa"/>
            <w:vAlign w:val="center"/>
          </w:tcPr>
          <w:p w14:paraId="6107B575">
            <w:pPr>
              <w:spacing w:line="360" w:lineRule="auto"/>
              <w:jc w:val="center"/>
              <w:outlineLvl w:val="9"/>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1215" w:type="dxa"/>
            <w:vAlign w:val="center"/>
          </w:tcPr>
          <w:p w14:paraId="7CC6F29A">
            <w:pPr>
              <w:spacing w:line="360" w:lineRule="auto"/>
              <w:jc w:val="center"/>
              <w:outlineLvl w:val="9"/>
              <w:rPr>
                <w:rFonts w:hint="eastAsia" w:ascii="宋体" w:hAnsi="宋体" w:eastAsia="宋体" w:cs="宋体"/>
                <w:szCs w:val="21"/>
                <w:highlight w:val="none"/>
              </w:rPr>
            </w:pPr>
            <w:r>
              <w:rPr>
                <w:rFonts w:hint="eastAsia" w:ascii="宋体" w:hAnsi="宋体" w:eastAsia="宋体" w:cs="宋体"/>
                <w:szCs w:val="32"/>
                <w:highlight w:val="none"/>
              </w:rPr>
              <w:t>合同金额（万元）</w:t>
            </w:r>
          </w:p>
        </w:tc>
        <w:tc>
          <w:tcPr>
            <w:tcW w:w="1168" w:type="dxa"/>
            <w:vAlign w:val="center"/>
          </w:tcPr>
          <w:p w14:paraId="40D35EA9">
            <w:pPr>
              <w:spacing w:line="360" w:lineRule="auto"/>
              <w:jc w:val="center"/>
              <w:outlineLvl w:val="9"/>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0CB4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3" w:type="dxa"/>
          </w:tcPr>
          <w:p w14:paraId="6375CBB9">
            <w:pPr>
              <w:spacing w:line="360" w:lineRule="auto"/>
              <w:outlineLvl w:val="9"/>
              <w:rPr>
                <w:rFonts w:hint="eastAsia" w:ascii="宋体" w:hAnsi="宋体" w:eastAsia="宋体" w:cs="宋体"/>
                <w:szCs w:val="21"/>
                <w:highlight w:val="none"/>
              </w:rPr>
            </w:pPr>
          </w:p>
        </w:tc>
        <w:tc>
          <w:tcPr>
            <w:tcW w:w="1385" w:type="dxa"/>
          </w:tcPr>
          <w:p w14:paraId="195E17A0">
            <w:pPr>
              <w:spacing w:line="360" w:lineRule="auto"/>
              <w:outlineLvl w:val="9"/>
              <w:rPr>
                <w:rFonts w:hint="eastAsia" w:ascii="宋体" w:hAnsi="宋体" w:eastAsia="宋体" w:cs="宋体"/>
                <w:szCs w:val="21"/>
                <w:highlight w:val="none"/>
              </w:rPr>
            </w:pPr>
          </w:p>
        </w:tc>
        <w:tc>
          <w:tcPr>
            <w:tcW w:w="1111" w:type="dxa"/>
          </w:tcPr>
          <w:p w14:paraId="1080551F">
            <w:pPr>
              <w:spacing w:line="360" w:lineRule="auto"/>
              <w:outlineLvl w:val="9"/>
              <w:rPr>
                <w:rFonts w:hint="eastAsia" w:ascii="宋体" w:hAnsi="宋体" w:eastAsia="宋体" w:cs="宋体"/>
                <w:szCs w:val="21"/>
                <w:highlight w:val="none"/>
              </w:rPr>
            </w:pPr>
          </w:p>
        </w:tc>
        <w:tc>
          <w:tcPr>
            <w:tcW w:w="837" w:type="dxa"/>
          </w:tcPr>
          <w:p w14:paraId="08725248">
            <w:pPr>
              <w:spacing w:line="360" w:lineRule="auto"/>
              <w:outlineLvl w:val="9"/>
              <w:rPr>
                <w:rFonts w:hint="eastAsia" w:ascii="宋体" w:hAnsi="宋体" w:eastAsia="宋体" w:cs="宋体"/>
                <w:szCs w:val="21"/>
                <w:highlight w:val="none"/>
              </w:rPr>
            </w:pPr>
          </w:p>
        </w:tc>
        <w:tc>
          <w:tcPr>
            <w:tcW w:w="700" w:type="dxa"/>
          </w:tcPr>
          <w:p w14:paraId="3E1DE3DA">
            <w:pPr>
              <w:spacing w:line="360" w:lineRule="auto"/>
              <w:outlineLvl w:val="9"/>
              <w:rPr>
                <w:rFonts w:hint="eastAsia" w:ascii="宋体" w:hAnsi="宋体" w:eastAsia="宋体" w:cs="宋体"/>
                <w:szCs w:val="21"/>
                <w:highlight w:val="none"/>
              </w:rPr>
            </w:pPr>
          </w:p>
        </w:tc>
        <w:tc>
          <w:tcPr>
            <w:tcW w:w="862" w:type="dxa"/>
          </w:tcPr>
          <w:p w14:paraId="50528966">
            <w:pPr>
              <w:spacing w:line="360" w:lineRule="auto"/>
              <w:outlineLvl w:val="9"/>
              <w:rPr>
                <w:rFonts w:hint="eastAsia" w:ascii="宋体" w:hAnsi="宋体" w:eastAsia="宋体" w:cs="宋体"/>
                <w:szCs w:val="21"/>
                <w:highlight w:val="none"/>
              </w:rPr>
            </w:pPr>
          </w:p>
        </w:tc>
        <w:tc>
          <w:tcPr>
            <w:tcW w:w="645" w:type="dxa"/>
          </w:tcPr>
          <w:p w14:paraId="4AF98DFB">
            <w:pPr>
              <w:spacing w:line="360" w:lineRule="auto"/>
              <w:outlineLvl w:val="9"/>
              <w:rPr>
                <w:rFonts w:hint="eastAsia" w:ascii="宋体" w:hAnsi="宋体" w:eastAsia="宋体" w:cs="宋体"/>
                <w:szCs w:val="21"/>
                <w:highlight w:val="none"/>
              </w:rPr>
            </w:pPr>
          </w:p>
        </w:tc>
        <w:tc>
          <w:tcPr>
            <w:tcW w:w="1215" w:type="dxa"/>
          </w:tcPr>
          <w:p w14:paraId="4A2EBB0A">
            <w:pPr>
              <w:spacing w:line="360" w:lineRule="auto"/>
              <w:outlineLvl w:val="9"/>
              <w:rPr>
                <w:rFonts w:hint="eastAsia" w:ascii="宋体" w:hAnsi="宋体" w:eastAsia="宋体" w:cs="宋体"/>
                <w:szCs w:val="21"/>
                <w:highlight w:val="none"/>
              </w:rPr>
            </w:pPr>
          </w:p>
        </w:tc>
        <w:tc>
          <w:tcPr>
            <w:tcW w:w="1168" w:type="dxa"/>
          </w:tcPr>
          <w:p w14:paraId="0716FE9D">
            <w:pPr>
              <w:spacing w:line="360" w:lineRule="auto"/>
              <w:outlineLvl w:val="9"/>
              <w:rPr>
                <w:rFonts w:hint="eastAsia" w:ascii="宋体" w:hAnsi="宋体" w:eastAsia="宋体" w:cs="宋体"/>
                <w:szCs w:val="21"/>
                <w:highlight w:val="none"/>
              </w:rPr>
            </w:pPr>
          </w:p>
        </w:tc>
      </w:tr>
      <w:tr w14:paraId="7EC8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3" w:type="dxa"/>
          </w:tcPr>
          <w:p w14:paraId="5D72D09A">
            <w:pPr>
              <w:spacing w:line="360" w:lineRule="auto"/>
              <w:outlineLvl w:val="9"/>
              <w:rPr>
                <w:rFonts w:hint="eastAsia" w:ascii="宋体" w:hAnsi="宋体" w:eastAsia="宋体" w:cs="宋体"/>
                <w:szCs w:val="21"/>
                <w:highlight w:val="none"/>
              </w:rPr>
            </w:pPr>
          </w:p>
        </w:tc>
        <w:tc>
          <w:tcPr>
            <w:tcW w:w="1385" w:type="dxa"/>
          </w:tcPr>
          <w:p w14:paraId="2E3B7826">
            <w:pPr>
              <w:spacing w:line="360" w:lineRule="auto"/>
              <w:outlineLvl w:val="9"/>
              <w:rPr>
                <w:rFonts w:hint="eastAsia" w:ascii="宋体" w:hAnsi="宋体" w:eastAsia="宋体" w:cs="宋体"/>
                <w:szCs w:val="21"/>
                <w:highlight w:val="none"/>
              </w:rPr>
            </w:pPr>
          </w:p>
        </w:tc>
        <w:tc>
          <w:tcPr>
            <w:tcW w:w="1111" w:type="dxa"/>
          </w:tcPr>
          <w:p w14:paraId="64BCE0BC">
            <w:pPr>
              <w:spacing w:line="360" w:lineRule="auto"/>
              <w:outlineLvl w:val="9"/>
              <w:rPr>
                <w:rFonts w:hint="eastAsia" w:ascii="宋体" w:hAnsi="宋体" w:eastAsia="宋体" w:cs="宋体"/>
                <w:szCs w:val="21"/>
                <w:highlight w:val="none"/>
              </w:rPr>
            </w:pPr>
          </w:p>
        </w:tc>
        <w:tc>
          <w:tcPr>
            <w:tcW w:w="837" w:type="dxa"/>
          </w:tcPr>
          <w:p w14:paraId="135B395C">
            <w:pPr>
              <w:spacing w:line="360" w:lineRule="auto"/>
              <w:outlineLvl w:val="9"/>
              <w:rPr>
                <w:rFonts w:hint="eastAsia" w:ascii="宋体" w:hAnsi="宋体" w:eastAsia="宋体" w:cs="宋体"/>
                <w:szCs w:val="21"/>
                <w:highlight w:val="none"/>
              </w:rPr>
            </w:pPr>
          </w:p>
        </w:tc>
        <w:tc>
          <w:tcPr>
            <w:tcW w:w="700" w:type="dxa"/>
          </w:tcPr>
          <w:p w14:paraId="7FCD697E">
            <w:pPr>
              <w:spacing w:line="360" w:lineRule="auto"/>
              <w:outlineLvl w:val="9"/>
              <w:rPr>
                <w:rFonts w:hint="eastAsia" w:ascii="宋体" w:hAnsi="宋体" w:eastAsia="宋体" w:cs="宋体"/>
                <w:szCs w:val="21"/>
                <w:highlight w:val="none"/>
              </w:rPr>
            </w:pPr>
          </w:p>
        </w:tc>
        <w:tc>
          <w:tcPr>
            <w:tcW w:w="862" w:type="dxa"/>
          </w:tcPr>
          <w:p w14:paraId="73A9B237">
            <w:pPr>
              <w:spacing w:line="360" w:lineRule="auto"/>
              <w:outlineLvl w:val="9"/>
              <w:rPr>
                <w:rFonts w:hint="eastAsia" w:ascii="宋体" w:hAnsi="宋体" w:eastAsia="宋体" w:cs="宋体"/>
                <w:szCs w:val="21"/>
                <w:highlight w:val="none"/>
              </w:rPr>
            </w:pPr>
          </w:p>
        </w:tc>
        <w:tc>
          <w:tcPr>
            <w:tcW w:w="645" w:type="dxa"/>
          </w:tcPr>
          <w:p w14:paraId="65697541">
            <w:pPr>
              <w:spacing w:line="360" w:lineRule="auto"/>
              <w:outlineLvl w:val="9"/>
              <w:rPr>
                <w:rFonts w:hint="eastAsia" w:ascii="宋体" w:hAnsi="宋体" w:eastAsia="宋体" w:cs="宋体"/>
                <w:szCs w:val="21"/>
                <w:highlight w:val="none"/>
              </w:rPr>
            </w:pPr>
          </w:p>
        </w:tc>
        <w:tc>
          <w:tcPr>
            <w:tcW w:w="1215" w:type="dxa"/>
          </w:tcPr>
          <w:p w14:paraId="6488EB97">
            <w:pPr>
              <w:spacing w:line="360" w:lineRule="auto"/>
              <w:outlineLvl w:val="9"/>
              <w:rPr>
                <w:rFonts w:hint="eastAsia" w:ascii="宋体" w:hAnsi="宋体" w:eastAsia="宋体" w:cs="宋体"/>
                <w:szCs w:val="21"/>
                <w:highlight w:val="none"/>
              </w:rPr>
            </w:pPr>
          </w:p>
        </w:tc>
        <w:tc>
          <w:tcPr>
            <w:tcW w:w="1168" w:type="dxa"/>
          </w:tcPr>
          <w:p w14:paraId="6E513CC4">
            <w:pPr>
              <w:spacing w:line="360" w:lineRule="auto"/>
              <w:outlineLvl w:val="9"/>
              <w:rPr>
                <w:rFonts w:hint="eastAsia" w:ascii="宋体" w:hAnsi="宋体" w:eastAsia="宋体" w:cs="宋体"/>
                <w:szCs w:val="21"/>
                <w:highlight w:val="none"/>
              </w:rPr>
            </w:pPr>
          </w:p>
        </w:tc>
      </w:tr>
      <w:tr w14:paraId="22C7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3" w:type="dxa"/>
          </w:tcPr>
          <w:p w14:paraId="72DE1C3F">
            <w:pPr>
              <w:spacing w:line="360" w:lineRule="auto"/>
              <w:outlineLvl w:val="9"/>
              <w:rPr>
                <w:rFonts w:hint="eastAsia" w:ascii="宋体" w:hAnsi="宋体" w:eastAsia="宋体" w:cs="宋体"/>
                <w:szCs w:val="21"/>
                <w:highlight w:val="none"/>
              </w:rPr>
            </w:pPr>
          </w:p>
        </w:tc>
        <w:tc>
          <w:tcPr>
            <w:tcW w:w="1385" w:type="dxa"/>
          </w:tcPr>
          <w:p w14:paraId="704EDA4C">
            <w:pPr>
              <w:spacing w:line="360" w:lineRule="auto"/>
              <w:outlineLvl w:val="9"/>
              <w:rPr>
                <w:rFonts w:hint="eastAsia" w:ascii="宋体" w:hAnsi="宋体" w:eastAsia="宋体" w:cs="宋体"/>
                <w:szCs w:val="21"/>
                <w:highlight w:val="none"/>
              </w:rPr>
            </w:pPr>
          </w:p>
        </w:tc>
        <w:tc>
          <w:tcPr>
            <w:tcW w:w="1111" w:type="dxa"/>
          </w:tcPr>
          <w:p w14:paraId="06399184">
            <w:pPr>
              <w:spacing w:line="360" w:lineRule="auto"/>
              <w:outlineLvl w:val="9"/>
              <w:rPr>
                <w:rFonts w:hint="eastAsia" w:ascii="宋体" w:hAnsi="宋体" w:eastAsia="宋体" w:cs="宋体"/>
                <w:szCs w:val="21"/>
                <w:highlight w:val="none"/>
              </w:rPr>
            </w:pPr>
          </w:p>
        </w:tc>
        <w:tc>
          <w:tcPr>
            <w:tcW w:w="837" w:type="dxa"/>
          </w:tcPr>
          <w:p w14:paraId="6A4D577B">
            <w:pPr>
              <w:spacing w:line="360" w:lineRule="auto"/>
              <w:outlineLvl w:val="9"/>
              <w:rPr>
                <w:rFonts w:hint="eastAsia" w:ascii="宋体" w:hAnsi="宋体" w:eastAsia="宋体" w:cs="宋体"/>
                <w:szCs w:val="21"/>
                <w:highlight w:val="none"/>
              </w:rPr>
            </w:pPr>
          </w:p>
        </w:tc>
        <w:tc>
          <w:tcPr>
            <w:tcW w:w="700" w:type="dxa"/>
          </w:tcPr>
          <w:p w14:paraId="6B5EB321">
            <w:pPr>
              <w:spacing w:line="360" w:lineRule="auto"/>
              <w:outlineLvl w:val="9"/>
              <w:rPr>
                <w:rFonts w:hint="eastAsia" w:ascii="宋体" w:hAnsi="宋体" w:eastAsia="宋体" w:cs="宋体"/>
                <w:szCs w:val="21"/>
                <w:highlight w:val="none"/>
              </w:rPr>
            </w:pPr>
          </w:p>
        </w:tc>
        <w:tc>
          <w:tcPr>
            <w:tcW w:w="862" w:type="dxa"/>
          </w:tcPr>
          <w:p w14:paraId="4AE760BE">
            <w:pPr>
              <w:spacing w:line="360" w:lineRule="auto"/>
              <w:outlineLvl w:val="9"/>
              <w:rPr>
                <w:rFonts w:hint="eastAsia" w:ascii="宋体" w:hAnsi="宋体" w:eastAsia="宋体" w:cs="宋体"/>
                <w:szCs w:val="21"/>
                <w:highlight w:val="none"/>
              </w:rPr>
            </w:pPr>
          </w:p>
        </w:tc>
        <w:tc>
          <w:tcPr>
            <w:tcW w:w="645" w:type="dxa"/>
          </w:tcPr>
          <w:p w14:paraId="7565CF9C">
            <w:pPr>
              <w:spacing w:line="360" w:lineRule="auto"/>
              <w:outlineLvl w:val="9"/>
              <w:rPr>
                <w:rFonts w:hint="eastAsia" w:ascii="宋体" w:hAnsi="宋体" w:eastAsia="宋体" w:cs="宋体"/>
                <w:szCs w:val="21"/>
                <w:highlight w:val="none"/>
              </w:rPr>
            </w:pPr>
          </w:p>
        </w:tc>
        <w:tc>
          <w:tcPr>
            <w:tcW w:w="1215" w:type="dxa"/>
          </w:tcPr>
          <w:p w14:paraId="79E4647D">
            <w:pPr>
              <w:spacing w:line="360" w:lineRule="auto"/>
              <w:outlineLvl w:val="9"/>
              <w:rPr>
                <w:rFonts w:hint="eastAsia" w:ascii="宋体" w:hAnsi="宋体" w:eastAsia="宋体" w:cs="宋体"/>
                <w:szCs w:val="21"/>
                <w:highlight w:val="none"/>
              </w:rPr>
            </w:pPr>
          </w:p>
        </w:tc>
        <w:tc>
          <w:tcPr>
            <w:tcW w:w="1168" w:type="dxa"/>
          </w:tcPr>
          <w:p w14:paraId="7AF07EE3">
            <w:pPr>
              <w:spacing w:line="360" w:lineRule="auto"/>
              <w:outlineLvl w:val="9"/>
              <w:rPr>
                <w:rFonts w:hint="eastAsia" w:ascii="宋体" w:hAnsi="宋体" w:eastAsia="宋体" w:cs="宋体"/>
                <w:szCs w:val="21"/>
                <w:highlight w:val="none"/>
              </w:rPr>
            </w:pPr>
          </w:p>
        </w:tc>
      </w:tr>
    </w:tbl>
    <w:p w14:paraId="45B12930">
      <w:pPr>
        <w:spacing w:line="360" w:lineRule="auto"/>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rPr>
        <w:t>注：</w:t>
      </w:r>
      <w:r>
        <w:rPr>
          <w:rFonts w:hint="eastAsia" w:ascii="宋体" w:hAnsi="宋体" w:eastAsia="宋体" w:cs="宋体"/>
          <w:szCs w:val="21"/>
          <w:highlight w:val="none"/>
          <w:lang w:val="en-US" w:eastAsia="zh-CN"/>
        </w:rPr>
        <w:t>1.</w:t>
      </w:r>
      <w:r>
        <w:rPr>
          <w:rFonts w:hint="eastAsia" w:ascii="宋体" w:hAnsi="宋体" w:eastAsia="宋体" w:cs="宋体"/>
          <w:color w:val="auto"/>
          <w:kern w:val="2"/>
          <w:sz w:val="21"/>
          <w:szCs w:val="21"/>
          <w:highlight w:val="none"/>
          <w:lang w:val="en-US" w:eastAsia="zh-CN" w:bidi="ar-SA"/>
        </w:rPr>
        <w:t>投标文件中须提供投标人类似项目履约能力情况表及相对应的类似项目业绩证明材料（复印件加盖投标人公章），类似项目业绩证明材料为投标人与用户单位签订的合同（须包含合同首页、标的所在页及合同签字盖章页）或用户单位出具的</w:t>
      </w:r>
      <w:r>
        <w:rPr>
          <w:rFonts w:hint="eastAsia" w:ascii="宋体" w:hAnsi="宋体" w:cs="宋体"/>
          <w:color w:val="auto"/>
          <w:kern w:val="2"/>
          <w:sz w:val="21"/>
          <w:szCs w:val="21"/>
          <w:highlight w:val="none"/>
          <w:lang w:val="en-US" w:eastAsia="zh-CN" w:bidi="ar-SA"/>
        </w:rPr>
        <w:t>加盖公章的</w:t>
      </w:r>
      <w:r>
        <w:rPr>
          <w:rFonts w:hint="eastAsia" w:ascii="宋体" w:hAnsi="宋体" w:eastAsia="宋体" w:cs="宋体"/>
          <w:color w:val="auto"/>
          <w:kern w:val="2"/>
          <w:sz w:val="21"/>
          <w:szCs w:val="21"/>
          <w:highlight w:val="none"/>
          <w:lang w:val="en-US" w:eastAsia="zh-CN" w:bidi="ar-SA"/>
        </w:rPr>
        <w:t>证明材料，无证明材料或证明材料不明确、无法体现业绩内容的，不得分</w:t>
      </w:r>
      <w:r>
        <w:rPr>
          <w:rFonts w:hint="eastAsia" w:ascii="宋体" w:hAnsi="宋体" w:eastAsia="宋体" w:cs="宋体"/>
          <w:szCs w:val="21"/>
          <w:highlight w:val="none"/>
          <w:lang w:val="en-US" w:eastAsia="zh-CN"/>
        </w:rPr>
        <w:t>。</w:t>
      </w:r>
    </w:p>
    <w:p w14:paraId="06B657A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bCs/>
          <w:color w:val="000000"/>
          <w:szCs w:val="21"/>
          <w:highlight w:val="none"/>
        </w:rPr>
        <w:t>投标人可根据实际情况拓展本表，但不</w:t>
      </w:r>
      <w:r>
        <w:rPr>
          <w:rFonts w:hint="eastAsia" w:ascii="宋体" w:hAnsi="宋体" w:eastAsia="宋体" w:cs="宋体"/>
          <w:bCs/>
          <w:szCs w:val="21"/>
          <w:highlight w:val="none"/>
        </w:rPr>
        <w:t>得改变格式。</w:t>
      </w:r>
    </w:p>
    <w:p w14:paraId="09D86965">
      <w:pPr>
        <w:pStyle w:val="19"/>
        <w:spacing w:line="360" w:lineRule="auto"/>
        <w:outlineLvl w:val="9"/>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br w:type="page"/>
      </w:r>
      <w:bookmarkEnd w:id="575"/>
      <w:bookmarkEnd w:id="576"/>
      <w:bookmarkEnd w:id="577"/>
      <w:bookmarkEnd w:id="578"/>
      <w:r>
        <w:rPr>
          <w:rFonts w:hint="eastAsia" w:ascii="宋体" w:hAnsi="宋体" w:eastAsia="宋体" w:cs="宋体"/>
          <w:b/>
          <w:sz w:val="32"/>
          <w:szCs w:val="32"/>
          <w:highlight w:val="none"/>
          <w:lang w:val="en-US" w:eastAsia="zh-CN"/>
        </w:rPr>
        <w:t>格式2</w:t>
      </w:r>
      <w:r>
        <w:rPr>
          <w:rFonts w:hint="eastAsia" w:ascii="宋体" w:hAnsi="宋体" w:cs="宋体"/>
          <w:b/>
          <w:sz w:val="32"/>
          <w:szCs w:val="32"/>
          <w:highlight w:val="none"/>
          <w:lang w:val="en-US" w:eastAsia="zh-CN"/>
        </w:rPr>
        <w:t>1</w:t>
      </w:r>
      <w:r>
        <w:rPr>
          <w:rFonts w:hint="eastAsia" w:ascii="宋体" w:hAnsi="宋体" w:eastAsia="宋体" w:cs="宋体"/>
          <w:b/>
          <w:sz w:val="32"/>
          <w:szCs w:val="32"/>
          <w:highlight w:val="none"/>
          <w:lang w:val="en-US" w:eastAsia="zh-CN"/>
        </w:rPr>
        <w:t>：</w:t>
      </w:r>
    </w:p>
    <w:p w14:paraId="5CA4E555">
      <w:pPr>
        <w:keepNext/>
        <w:keepLines/>
        <w:spacing w:before="120" w:after="120" w:line="360" w:lineRule="auto"/>
        <w:ind w:left="425"/>
        <w:jc w:val="center"/>
        <w:outlineLvl w:val="9"/>
        <w:rPr>
          <w:rFonts w:hint="eastAsia" w:ascii="宋体" w:hAnsi="宋体" w:eastAsia="宋体" w:cs="宋体"/>
          <w:b/>
          <w:bCs/>
          <w:sz w:val="32"/>
          <w:szCs w:val="32"/>
          <w:highlight w:val="none"/>
        </w:rPr>
      </w:pPr>
      <w:bookmarkStart w:id="582" w:name="_Toc10452"/>
      <w:bookmarkStart w:id="583" w:name="_Toc18287443"/>
      <w:r>
        <w:rPr>
          <w:rFonts w:hint="eastAsia" w:ascii="宋体" w:hAnsi="宋体" w:eastAsia="宋体" w:cs="宋体"/>
          <w:b/>
          <w:bCs/>
          <w:sz w:val="32"/>
          <w:szCs w:val="32"/>
          <w:highlight w:val="none"/>
        </w:rPr>
        <w:t>法定代表人身份证明书</w:t>
      </w:r>
      <w:bookmarkEnd w:id="582"/>
      <w:bookmarkEnd w:id="583"/>
    </w:p>
    <w:p w14:paraId="393D9A64">
      <w:pPr>
        <w:jc w:val="center"/>
        <w:outlineLvl w:val="9"/>
        <w:rPr>
          <w:rFonts w:hint="eastAsia" w:ascii="宋体" w:hAnsi="宋体" w:eastAsia="宋体" w:cs="宋体"/>
          <w:b/>
          <w:sz w:val="30"/>
          <w:szCs w:val="30"/>
          <w:highlight w:val="none"/>
        </w:rPr>
      </w:pPr>
    </w:p>
    <w:p w14:paraId="3DA207AA">
      <w:pPr>
        <w:spacing w:line="360" w:lineRule="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投标人名称：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w:t>
      </w:r>
    </w:p>
    <w:p w14:paraId="5A2721EB">
      <w:pPr>
        <w:spacing w:line="360" w:lineRule="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单位性质：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w:t>
      </w:r>
    </w:p>
    <w:p w14:paraId="0AC08DBF">
      <w:pPr>
        <w:spacing w:line="360" w:lineRule="auto"/>
        <w:outlineLvl w:val="9"/>
        <w:rPr>
          <w:rFonts w:hint="eastAsia" w:ascii="宋体" w:hAnsi="宋体" w:eastAsia="宋体" w:cs="宋体"/>
          <w:szCs w:val="21"/>
          <w:highlight w:val="none"/>
        </w:rPr>
      </w:pPr>
      <w:r>
        <w:rPr>
          <w:rFonts w:hint="eastAsia" w:ascii="宋体" w:hAnsi="宋体" w:eastAsia="宋体" w:cs="宋体"/>
          <w:szCs w:val="21"/>
          <w:highlight w:val="none"/>
        </w:rPr>
        <w:t>成立时间：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5B27D18A">
      <w:pPr>
        <w:spacing w:line="360" w:lineRule="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经营期限：</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w:t>
      </w:r>
    </w:p>
    <w:p w14:paraId="47021ACB">
      <w:pPr>
        <w:spacing w:line="360" w:lineRule="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姓名：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性别：</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w:t>
      </w:r>
    </w:p>
    <w:p w14:paraId="17CCC1D0">
      <w:pPr>
        <w:spacing w:line="360" w:lineRule="auto"/>
        <w:outlineLvl w:val="9"/>
        <w:rPr>
          <w:rFonts w:hint="eastAsia" w:ascii="宋体" w:hAnsi="宋体" w:eastAsia="宋体" w:cs="宋体"/>
          <w:szCs w:val="21"/>
          <w:highlight w:val="none"/>
        </w:rPr>
      </w:pP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（投标人名称）的法定代表人。</w:t>
      </w:r>
    </w:p>
    <w:p w14:paraId="73BDF43A">
      <w:pPr>
        <w:spacing w:line="360" w:lineRule="auto"/>
        <w:outlineLvl w:val="9"/>
        <w:rPr>
          <w:rFonts w:hint="eastAsia" w:ascii="宋体" w:hAnsi="宋体" w:eastAsia="宋体" w:cs="宋体"/>
          <w:szCs w:val="21"/>
          <w:highlight w:val="none"/>
        </w:rPr>
      </w:pPr>
    </w:p>
    <w:p w14:paraId="546D6959">
      <w:pPr>
        <w:spacing w:line="360" w:lineRule="auto"/>
        <w:ind w:firstLine="420" w:firstLineChars="200"/>
        <w:outlineLvl w:val="9"/>
        <w:rPr>
          <w:rFonts w:hint="eastAsia" w:ascii="宋体" w:hAnsi="宋体" w:eastAsia="宋体" w:cs="宋体"/>
          <w:szCs w:val="21"/>
          <w:highlight w:val="none"/>
        </w:rPr>
      </w:pPr>
    </w:p>
    <w:p w14:paraId="177F7466">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特此证明。</w:t>
      </w:r>
    </w:p>
    <w:p w14:paraId="1F510645">
      <w:pPr>
        <w:spacing w:line="360" w:lineRule="auto"/>
        <w:outlineLvl w:val="9"/>
        <w:rPr>
          <w:rFonts w:hint="eastAsia" w:ascii="宋体" w:hAnsi="宋体" w:eastAsia="宋体" w:cs="宋体"/>
          <w:szCs w:val="21"/>
          <w:highlight w:val="none"/>
        </w:rPr>
      </w:pPr>
    </w:p>
    <w:p w14:paraId="5763B0B9">
      <w:pPr>
        <w:spacing w:line="360" w:lineRule="auto"/>
        <w:outlineLvl w:val="9"/>
        <w:rPr>
          <w:rFonts w:hint="eastAsia" w:ascii="宋体" w:hAnsi="宋体" w:eastAsia="宋体" w:cs="宋体"/>
          <w:szCs w:val="21"/>
          <w:highlight w:val="none"/>
        </w:rPr>
      </w:pPr>
    </w:p>
    <w:p w14:paraId="60CE06F8">
      <w:pPr>
        <w:spacing w:line="360" w:lineRule="auto"/>
        <w:outlineLvl w:val="9"/>
        <w:rPr>
          <w:rFonts w:hint="eastAsia" w:ascii="宋体" w:hAnsi="宋体" w:eastAsia="宋体" w:cs="宋体"/>
          <w:szCs w:val="21"/>
          <w:highlight w:val="none"/>
        </w:rPr>
      </w:pPr>
    </w:p>
    <w:p w14:paraId="0067C19F">
      <w:pPr>
        <w:spacing w:line="360" w:lineRule="auto"/>
        <w:outlineLvl w:val="9"/>
        <w:rPr>
          <w:rFonts w:hint="eastAsia" w:ascii="宋体" w:hAnsi="宋体" w:eastAsia="宋体" w:cs="宋体"/>
          <w:szCs w:val="21"/>
          <w:highlight w:val="none"/>
        </w:rPr>
      </w:pPr>
    </w:p>
    <w:p w14:paraId="5C227D95">
      <w:pPr>
        <w:spacing w:line="360" w:lineRule="auto"/>
        <w:ind w:left="5397" w:leftChars="2570"/>
        <w:outlineLvl w:val="9"/>
        <w:rPr>
          <w:rFonts w:hint="eastAsia" w:ascii="宋体" w:hAnsi="宋体" w:eastAsia="宋体" w:cs="宋体"/>
          <w:szCs w:val="21"/>
          <w:highlight w:val="none"/>
        </w:rPr>
      </w:pPr>
      <w:r>
        <w:rPr>
          <w:rFonts w:hint="eastAsia" w:ascii="宋体" w:hAnsi="宋体" w:eastAsia="宋体" w:cs="宋体"/>
          <w:szCs w:val="21"/>
          <w:highlight w:val="none"/>
        </w:rPr>
        <w:t>投标人（加盖投标人电子公章）：</w:t>
      </w:r>
    </w:p>
    <w:p w14:paraId="750E231F">
      <w:pPr>
        <w:spacing w:line="360" w:lineRule="auto"/>
        <w:ind w:left="5397" w:leftChars="2570"/>
        <w:outlineLvl w:val="9"/>
        <w:rPr>
          <w:rFonts w:hint="eastAsia" w:ascii="宋体" w:hAnsi="宋体" w:eastAsia="宋体" w:cs="宋体"/>
          <w:szCs w:val="21"/>
          <w:highlight w:val="none"/>
        </w:rPr>
      </w:pPr>
    </w:p>
    <w:p w14:paraId="33322363">
      <w:pPr>
        <w:spacing w:line="360" w:lineRule="auto"/>
        <w:ind w:left="5397" w:leftChars="2570"/>
        <w:outlineLvl w:val="9"/>
        <w:rPr>
          <w:rFonts w:hint="eastAsia" w:ascii="宋体" w:hAnsi="宋体" w:eastAsia="宋体" w:cs="宋体"/>
          <w:szCs w:val="21"/>
          <w:highlight w:val="none"/>
        </w:rPr>
      </w:pPr>
      <w:r>
        <w:rPr>
          <w:rFonts w:hint="eastAsia" w:ascii="宋体" w:hAnsi="宋体" w:eastAsia="宋体" w:cs="宋体"/>
          <w:szCs w:val="21"/>
          <w:highlight w:val="none"/>
        </w:rPr>
        <w:t>日期：</w:t>
      </w:r>
    </w:p>
    <w:p w14:paraId="366E7879">
      <w:pPr>
        <w:pStyle w:val="19"/>
        <w:spacing w:line="500" w:lineRule="exact"/>
        <w:ind w:firstLine="420"/>
        <w:outlineLvl w:val="9"/>
        <w:rPr>
          <w:rFonts w:hint="eastAsia" w:hAnsi="宋体" w:eastAsia="宋体" w:cs="宋体"/>
          <w:b/>
          <w:bCs/>
          <w:szCs w:val="21"/>
          <w:highlight w:val="none"/>
          <w:lang w:eastAsia="zh-CN"/>
        </w:rPr>
      </w:pPr>
      <w:r>
        <w:rPr>
          <w:rFonts w:hint="eastAsia" w:ascii="宋体" w:hAnsi="宋体" w:eastAsia="宋体" w:cs="宋体"/>
          <w:b/>
          <w:bCs/>
          <w:szCs w:val="21"/>
          <w:highlight w:val="none"/>
        </w:rPr>
        <w:t>注:</w:t>
      </w:r>
      <w:r>
        <w:rPr>
          <w:rFonts w:hint="eastAsia" w:hAnsi="宋体" w:cs="宋体"/>
          <w:b/>
          <w:bCs/>
          <w:szCs w:val="21"/>
          <w:highlight w:val="none"/>
          <w:lang w:val="en-US" w:eastAsia="zh-CN"/>
        </w:rPr>
        <w:t>1.</w:t>
      </w:r>
      <w:r>
        <w:rPr>
          <w:rFonts w:hint="eastAsia" w:hAnsi="宋体" w:cs="宋体"/>
          <w:b/>
          <w:bCs/>
          <w:szCs w:val="21"/>
          <w:highlight w:val="none"/>
        </w:rPr>
        <w:t>附法定代表人居民身份证扫描件</w:t>
      </w:r>
      <w:r>
        <w:rPr>
          <w:rFonts w:hint="eastAsia" w:hAnsi="宋体" w:cs="宋体"/>
          <w:b/>
          <w:bCs/>
          <w:szCs w:val="21"/>
          <w:highlight w:val="none"/>
          <w:lang w:eastAsia="zh-CN"/>
        </w:rPr>
        <w:t>。</w:t>
      </w:r>
    </w:p>
    <w:p w14:paraId="45CFEB8A">
      <w:pPr>
        <w:pStyle w:val="19"/>
        <w:spacing w:line="500" w:lineRule="exact"/>
        <w:ind w:firstLine="420"/>
        <w:outlineLvl w:val="9"/>
        <w:rPr>
          <w:rFonts w:hint="eastAsia" w:ascii="宋体" w:hAnsi="宋体" w:eastAsia="宋体" w:cs="宋体"/>
          <w:b/>
          <w:bCs/>
          <w:szCs w:val="21"/>
          <w:highlight w:val="none"/>
          <w:lang w:eastAsia="zh-CN"/>
        </w:rPr>
      </w:pPr>
    </w:p>
    <w:p w14:paraId="0945A4DD">
      <w:pPr>
        <w:pStyle w:val="19"/>
        <w:spacing w:line="500" w:lineRule="exact"/>
        <w:ind w:firstLine="420"/>
        <w:outlineLvl w:val="9"/>
        <w:rPr>
          <w:rFonts w:hint="eastAsia" w:ascii="宋体" w:hAnsi="宋体" w:eastAsia="宋体" w:cs="宋体"/>
          <w:b/>
          <w:bCs/>
          <w:szCs w:val="21"/>
          <w:highlight w:val="none"/>
        </w:rPr>
      </w:pPr>
    </w:p>
    <w:p w14:paraId="5AAF6025">
      <w:pPr>
        <w:spacing w:line="360" w:lineRule="auto"/>
        <w:outlineLvl w:val="9"/>
        <w:rPr>
          <w:rFonts w:hint="eastAsia" w:ascii="宋体" w:hAnsi="宋体" w:eastAsia="宋体" w:cs="宋体"/>
          <w:szCs w:val="21"/>
          <w:highlight w:val="none"/>
        </w:rPr>
      </w:pPr>
    </w:p>
    <w:p w14:paraId="05680AE0">
      <w:pPr>
        <w:pStyle w:val="19"/>
        <w:spacing w:line="360" w:lineRule="auto"/>
        <w:outlineLvl w:val="9"/>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br w:type="page"/>
      </w:r>
      <w:r>
        <w:rPr>
          <w:rFonts w:hint="eastAsia" w:ascii="宋体" w:hAnsi="宋体" w:eastAsia="宋体" w:cs="宋体"/>
          <w:b/>
          <w:sz w:val="28"/>
          <w:szCs w:val="28"/>
          <w:highlight w:val="none"/>
        </w:rPr>
        <w:t>格式</w:t>
      </w:r>
      <w:r>
        <w:rPr>
          <w:rFonts w:hint="eastAsia" w:ascii="宋体" w:hAnsi="宋体" w:eastAsia="宋体" w:cs="宋体"/>
          <w:b/>
          <w:sz w:val="28"/>
          <w:szCs w:val="28"/>
          <w:highlight w:val="none"/>
          <w:lang w:val="en-US" w:eastAsia="zh-CN"/>
        </w:rPr>
        <w:t>2</w:t>
      </w:r>
      <w:r>
        <w:rPr>
          <w:rFonts w:hint="eastAsia" w:hAnsi="宋体" w:cs="宋体"/>
          <w:b/>
          <w:sz w:val="28"/>
          <w:szCs w:val="28"/>
          <w:highlight w:val="none"/>
          <w:lang w:val="en-US" w:eastAsia="zh-CN"/>
        </w:rPr>
        <w:t>2</w:t>
      </w:r>
      <w:r>
        <w:rPr>
          <w:rFonts w:hint="eastAsia" w:ascii="宋体" w:hAnsi="宋体" w:eastAsia="宋体" w:cs="宋体"/>
          <w:b/>
          <w:sz w:val="28"/>
          <w:szCs w:val="28"/>
          <w:highlight w:val="none"/>
          <w:lang w:val="en-US" w:eastAsia="zh-CN"/>
        </w:rPr>
        <w:t>：</w:t>
      </w:r>
    </w:p>
    <w:p w14:paraId="35203F6D">
      <w:pPr>
        <w:keepNext/>
        <w:keepLines/>
        <w:spacing w:before="120" w:after="120" w:line="360" w:lineRule="auto"/>
        <w:ind w:left="425"/>
        <w:jc w:val="center"/>
        <w:outlineLvl w:val="9"/>
        <w:rPr>
          <w:rFonts w:hint="eastAsia" w:ascii="宋体" w:hAnsi="宋体" w:eastAsia="宋体" w:cs="宋体"/>
          <w:b/>
          <w:bCs/>
          <w:sz w:val="32"/>
          <w:szCs w:val="32"/>
          <w:highlight w:val="none"/>
        </w:rPr>
      </w:pPr>
      <w:bookmarkStart w:id="584" w:name="_Toc489145765"/>
      <w:bookmarkStart w:id="585" w:name="_Toc489197869"/>
      <w:bookmarkStart w:id="586" w:name="_Toc25545"/>
      <w:bookmarkStart w:id="587" w:name="_Toc1109"/>
      <w:bookmarkStart w:id="588" w:name="_Toc213141107"/>
      <w:bookmarkStart w:id="589" w:name="_Toc20663"/>
      <w:bookmarkStart w:id="590" w:name="_Toc14603921"/>
      <w:bookmarkStart w:id="591" w:name="_Toc488633630"/>
      <w:bookmarkStart w:id="592" w:name="_Toc481694858"/>
      <w:bookmarkStart w:id="593" w:name="_Toc4001"/>
      <w:bookmarkStart w:id="594" w:name="_Toc18287444"/>
      <w:r>
        <w:rPr>
          <w:rFonts w:hint="eastAsia" w:ascii="宋体" w:hAnsi="宋体" w:eastAsia="宋体" w:cs="宋体"/>
          <w:b/>
          <w:bCs/>
          <w:sz w:val="32"/>
          <w:szCs w:val="32"/>
          <w:highlight w:val="none"/>
        </w:rPr>
        <w:t>法定代表人授权委托书</w:t>
      </w:r>
      <w:bookmarkEnd w:id="584"/>
      <w:bookmarkEnd w:id="585"/>
      <w:bookmarkEnd w:id="586"/>
      <w:bookmarkEnd w:id="587"/>
      <w:bookmarkEnd w:id="588"/>
      <w:bookmarkEnd w:id="589"/>
      <w:bookmarkEnd w:id="590"/>
      <w:bookmarkEnd w:id="591"/>
      <w:bookmarkEnd w:id="592"/>
      <w:bookmarkEnd w:id="593"/>
      <w:bookmarkEnd w:id="594"/>
    </w:p>
    <w:p w14:paraId="4D353062">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本授权书声明：</w:t>
      </w:r>
      <w:r>
        <w:rPr>
          <w:rFonts w:hint="eastAsia" w:ascii="宋体" w:hAnsi="宋体" w:eastAsia="宋体" w:cs="宋体"/>
          <w:szCs w:val="21"/>
          <w:highlight w:val="none"/>
          <w:u w:val="single"/>
        </w:rPr>
        <w:t xml:space="preserve">（投标人全称） </w:t>
      </w:r>
      <w:r>
        <w:rPr>
          <w:rFonts w:hint="eastAsia" w:ascii="宋体" w:hAnsi="宋体" w:eastAsia="宋体" w:cs="宋体"/>
          <w:szCs w:val="21"/>
          <w:highlight w:val="none"/>
        </w:rPr>
        <w:t>的法定代表人代表本公司授权</w:t>
      </w:r>
      <w:r>
        <w:rPr>
          <w:rFonts w:hint="eastAsia" w:ascii="宋体" w:hAnsi="宋体" w:eastAsia="宋体" w:cs="宋体"/>
          <w:szCs w:val="21"/>
          <w:highlight w:val="none"/>
          <w:u w:val="single"/>
        </w:rPr>
        <w:t>（委托代理人姓名）</w:t>
      </w:r>
      <w:r>
        <w:rPr>
          <w:rFonts w:hint="eastAsia" w:ascii="宋体" w:hAnsi="宋体" w:eastAsia="宋体" w:cs="宋体"/>
          <w:szCs w:val="21"/>
          <w:highlight w:val="none"/>
        </w:rPr>
        <w:t>为本公司合法代理人，就贵方组织的有关</w:t>
      </w:r>
      <w:r>
        <w:rPr>
          <w:rFonts w:hint="eastAsia" w:ascii="宋体" w:hAnsi="宋体" w:eastAsia="宋体" w:cs="宋体"/>
          <w:szCs w:val="21"/>
          <w:highlight w:val="none"/>
          <w:u w:val="single"/>
        </w:rPr>
        <w:t>（项目名称）</w:t>
      </w:r>
      <w:r>
        <w:rPr>
          <w:rFonts w:hint="eastAsia" w:ascii="宋体" w:hAnsi="宋体" w:eastAsia="宋体" w:cs="宋体"/>
          <w:szCs w:val="21"/>
          <w:highlight w:val="none"/>
        </w:rPr>
        <w:t>项目（项目编号：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）的招标，以本单位名义投标。代理人在本项目投标过程中所签署的一切文件和处理与之有关的一切事务，我方均予承认。</w:t>
      </w:r>
    </w:p>
    <w:p w14:paraId="66BAB15C">
      <w:pPr>
        <w:spacing w:line="360" w:lineRule="auto"/>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代理人无转委托权。</w:t>
      </w:r>
    </w:p>
    <w:p w14:paraId="1F487522">
      <w:pPr>
        <w:pStyle w:val="19"/>
        <w:spacing w:line="500" w:lineRule="exact"/>
        <w:jc w:val="left"/>
        <w:outlineLvl w:val="9"/>
        <w:rPr>
          <w:rFonts w:hint="eastAsia" w:ascii="宋体" w:hAnsi="宋体" w:eastAsia="宋体" w:cs="宋体"/>
          <w:szCs w:val="21"/>
          <w:highlight w:val="none"/>
        </w:rPr>
      </w:pPr>
    </w:p>
    <w:p w14:paraId="414C03DE">
      <w:pPr>
        <w:pStyle w:val="19"/>
        <w:spacing w:line="500" w:lineRule="exact"/>
        <w:jc w:val="left"/>
        <w:outlineLvl w:val="9"/>
        <w:rPr>
          <w:rFonts w:hint="eastAsia" w:ascii="宋体" w:hAnsi="宋体" w:eastAsia="宋体" w:cs="宋体"/>
          <w:szCs w:val="21"/>
          <w:highlight w:val="none"/>
        </w:rPr>
      </w:pPr>
      <w:r>
        <w:rPr>
          <w:rFonts w:hint="eastAsia" w:ascii="宋体" w:hAnsi="宋体" w:eastAsia="宋体" w:cs="宋体"/>
          <w:szCs w:val="21"/>
          <w:highlight w:val="none"/>
        </w:rPr>
        <w:t>投标人（加盖投标人电子公章）：</w:t>
      </w:r>
    </w:p>
    <w:p w14:paraId="483F28AD">
      <w:pPr>
        <w:pStyle w:val="19"/>
        <w:spacing w:line="500" w:lineRule="exact"/>
        <w:jc w:val="left"/>
        <w:outlineLvl w:val="9"/>
        <w:rPr>
          <w:rFonts w:hint="eastAsia" w:ascii="宋体" w:hAnsi="宋体" w:eastAsia="宋体" w:cs="宋体"/>
          <w:szCs w:val="21"/>
          <w:highlight w:val="none"/>
        </w:rPr>
      </w:pPr>
    </w:p>
    <w:p w14:paraId="6790B29E">
      <w:pPr>
        <w:pStyle w:val="19"/>
        <w:spacing w:line="500" w:lineRule="exact"/>
        <w:jc w:val="left"/>
        <w:outlineLvl w:val="9"/>
        <w:rPr>
          <w:rFonts w:hint="eastAsia" w:ascii="宋体" w:hAnsi="宋体" w:eastAsia="宋体" w:cs="宋体"/>
          <w:szCs w:val="21"/>
          <w:highlight w:val="none"/>
          <w:u w:val="single"/>
        </w:rPr>
      </w:pPr>
      <w:r>
        <w:rPr>
          <w:rFonts w:hint="eastAsia" w:ascii="宋体" w:hAnsi="宋体" w:eastAsia="宋体" w:cs="宋体"/>
          <w:szCs w:val="21"/>
          <w:highlight w:val="none"/>
        </w:rPr>
        <w:t>法定代表人（</w:t>
      </w:r>
      <w:r>
        <w:rPr>
          <w:rFonts w:hint="eastAsia" w:ascii="宋体" w:hAnsi="宋体" w:eastAsia="宋体" w:cs="宋体"/>
          <w:szCs w:val="21"/>
          <w:highlight w:val="none"/>
          <w:lang w:eastAsia="zh-CN"/>
        </w:rPr>
        <w:t>电子签名或签章</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p>
    <w:p w14:paraId="5F82A1AE">
      <w:pPr>
        <w:pStyle w:val="19"/>
        <w:spacing w:line="500" w:lineRule="exact"/>
        <w:jc w:val="left"/>
        <w:outlineLvl w:val="9"/>
        <w:rPr>
          <w:rFonts w:hint="eastAsia" w:ascii="宋体" w:hAnsi="宋体" w:eastAsia="宋体" w:cs="宋体"/>
          <w:szCs w:val="21"/>
          <w:highlight w:val="none"/>
          <w:u w:val="single"/>
        </w:rPr>
      </w:pPr>
      <w:r>
        <w:rPr>
          <w:rFonts w:hint="eastAsia" w:ascii="宋体" w:hAnsi="宋体" w:eastAsia="宋体" w:cs="宋体"/>
          <w:szCs w:val="21"/>
          <w:highlight w:val="none"/>
          <w:u w:val="single"/>
        </w:rPr>
        <w:t xml:space="preserve">           </w:t>
      </w:r>
    </w:p>
    <w:p w14:paraId="53A8FB2F">
      <w:pPr>
        <w:pStyle w:val="19"/>
        <w:spacing w:line="500" w:lineRule="exact"/>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日期</w:t>
      </w:r>
      <w:r>
        <w:rPr>
          <w:rFonts w:hint="eastAsia" w:ascii="宋体" w:hAnsi="宋体" w:eastAsia="宋体" w:cs="宋体"/>
          <w:szCs w:val="21"/>
          <w:highlight w:val="none"/>
          <w:lang w:eastAsia="zh-CN"/>
        </w:rPr>
        <w:t>：</w:t>
      </w:r>
    </w:p>
    <w:tbl>
      <w:tblPr>
        <w:tblStyle w:val="37"/>
        <w:tblW w:w="5868" w:type="dxa"/>
        <w:tblInd w:w="720" w:type="dxa"/>
        <w:tblLayout w:type="fixed"/>
        <w:tblCellMar>
          <w:top w:w="0" w:type="dxa"/>
          <w:left w:w="108" w:type="dxa"/>
          <w:bottom w:w="0" w:type="dxa"/>
          <w:right w:w="108" w:type="dxa"/>
        </w:tblCellMar>
      </w:tblPr>
      <w:tblGrid>
        <w:gridCol w:w="1908"/>
        <w:gridCol w:w="3960"/>
      </w:tblGrid>
      <w:tr w14:paraId="0E668EBB">
        <w:tblPrEx>
          <w:tblCellMar>
            <w:top w:w="0" w:type="dxa"/>
            <w:left w:w="108" w:type="dxa"/>
            <w:bottom w:w="0" w:type="dxa"/>
            <w:right w:w="108" w:type="dxa"/>
          </w:tblCellMar>
        </w:tblPrEx>
        <w:tc>
          <w:tcPr>
            <w:tcW w:w="1908" w:type="dxa"/>
            <w:tcBorders>
              <w:top w:val="nil"/>
              <w:left w:val="nil"/>
              <w:bottom w:val="nil"/>
              <w:right w:val="nil"/>
            </w:tcBorders>
          </w:tcPr>
          <w:p w14:paraId="6B3C7AEC">
            <w:pPr>
              <w:pStyle w:val="19"/>
              <w:spacing w:line="500" w:lineRule="exact"/>
              <w:outlineLvl w:val="9"/>
              <w:rPr>
                <w:rFonts w:hint="eastAsia" w:ascii="宋体" w:hAnsi="宋体" w:eastAsia="宋体" w:cs="宋体"/>
                <w:szCs w:val="21"/>
                <w:highlight w:val="none"/>
              </w:rPr>
            </w:pPr>
            <w:r>
              <w:rPr>
                <w:rFonts w:hint="eastAsia" w:ascii="宋体" w:hAnsi="宋体" w:eastAsia="宋体" w:cs="宋体"/>
                <w:szCs w:val="21"/>
                <w:highlight w:val="none"/>
              </w:rPr>
              <w:t xml:space="preserve">附： </w:t>
            </w:r>
          </w:p>
        </w:tc>
        <w:tc>
          <w:tcPr>
            <w:tcW w:w="3960" w:type="dxa"/>
            <w:tcBorders>
              <w:top w:val="nil"/>
              <w:left w:val="nil"/>
              <w:bottom w:val="nil"/>
              <w:right w:val="nil"/>
            </w:tcBorders>
          </w:tcPr>
          <w:p w14:paraId="7B83A246">
            <w:pPr>
              <w:pStyle w:val="19"/>
              <w:spacing w:line="500" w:lineRule="exact"/>
              <w:outlineLvl w:val="9"/>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p>
        </w:tc>
      </w:tr>
      <w:tr w14:paraId="01E72E1F">
        <w:tblPrEx>
          <w:tblCellMar>
            <w:top w:w="0" w:type="dxa"/>
            <w:left w:w="108" w:type="dxa"/>
            <w:bottom w:w="0" w:type="dxa"/>
            <w:right w:w="108" w:type="dxa"/>
          </w:tblCellMar>
        </w:tblPrEx>
        <w:tc>
          <w:tcPr>
            <w:tcW w:w="1908" w:type="dxa"/>
            <w:tcBorders>
              <w:top w:val="nil"/>
              <w:left w:val="nil"/>
              <w:bottom w:val="nil"/>
              <w:right w:val="nil"/>
            </w:tcBorders>
          </w:tcPr>
          <w:p w14:paraId="113D36E7">
            <w:pPr>
              <w:pStyle w:val="19"/>
              <w:spacing w:line="500" w:lineRule="exact"/>
              <w:jc w:val="distribute"/>
              <w:outlineLvl w:val="9"/>
              <w:rPr>
                <w:rFonts w:hint="eastAsia" w:ascii="宋体" w:hAnsi="宋体" w:eastAsia="宋体" w:cs="宋体"/>
                <w:szCs w:val="21"/>
                <w:highlight w:val="none"/>
              </w:rPr>
            </w:pPr>
            <w:r>
              <w:rPr>
                <w:rFonts w:hint="eastAsia" w:ascii="宋体" w:hAnsi="宋体" w:eastAsia="宋体" w:cs="宋体"/>
                <w:szCs w:val="21"/>
                <w:highlight w:val="none"/>
              </w:rPr>
              <w:t>委托代理人姓名：</w:t>
            </w:r>
          </w:p>
        </w:tc>
        <w:tc>
          <w:tcPr>
            <w:tcW w:w="3960" w:type="dxa"/>
            <w:tcBorders>
              <w:top w:val="nil"/>
              <w:left w:val="nil"/>
              <w:bottom w:val="nil"/>
              <w:right w:val="nil"/>
            </w:tcBorders>
          </w:tcPr>
          <w:p w14:paraId="5381C4F8">
            <w:pPr>
              <w:pStyle w:val="19"/>
              <w:spacing w:line="500" w:lineRule="exact"/>
              <w:outlineLvl w:val="9"/>
              <w:rPr>
                <w:rFonts w:hint="eastAsia" w:ascii="宋体" w:hAnsi="宋体" w:eastAsia="宋体" w:cs="宋体"/>
                <w:szCs w:val="21"/>
                <w:highlight w:val="none"/>
              </w:rPr>
            </w:pPr>
          </w:p>
        </w:tc>
      </w:tr>
      <w:tr w14:paraId="3714E2A5">
        <w:tblPrEx>
          <w:tblCellMar>
            <w:top w:w="0" w:type="dxa"/>
            <w:left w:w="108" w:type="dxa"/>
            <w:bottom w:w="0" w:type="dxa"/>
            <w:right w:w="108" w:type="dxa"/>
          </w:tblCellMar>
        </w:tblPrEx>
        <w:tc>
          <w:tcPr>
            <w:tcW w:w="1908" w:type="dxa"/>
            <w:tcBorders>
              <w:top w:val="nil"/>
              <w:left w:val="nil"/>
              <w:bottom w:val="nil"/>
              <w:right w:val="nil"/>
            </w:tcBorders>
          </w:tcPr>
          <w:p w14:paraId="7F5616FE">
            <w:pPr>
              <w:pStyle w:val="19"/>
              <w:spacing w:line="500" w:lineRule="exact"/>
              <w:jc w:val="distribute"/>
              <w:outlineLvl w:val="9"/>
              <w:rPr>
                <w:rFonts w:hint="eastAsia" w:ascii="宋体" w:hAnsi="宋体" w:eastAsia="宋体" w:cs="宋体"/>
                <w:szCs w:val="21"/>
                <w:highlight w:val="none"/>
              </w:rPr>
            </w:pPr>
            <w:r>
              <w:rPr>
                <w:rFonts w:hint="eastAsia" w:ascii="宋体" w:hAnsi="宋体" w:eastAsia="宋体" w:cs="宋体"/>
                <w:szCs w:val="21"/>
                <w:highlight w:val="none"/>
              </w:rPr>
              <w:t>职       务：</w:t>
            </w:r>
          </w:p>
        </w:tc>
        <w:tc>
          <w:tcPr>
            <w:tcW w:w="3960" w:type="dxa"/>
            <w:tcBorders>
              <w:top w:val="nil"/>
              <w:left w:val="nil"/>
              <w:bottom w:val="nil"/>
              <w:right w:val="nil"/>
            </w:tcBorders>
          </w:tcPr>
          <w:p w14:paraId="1E4E9D21">
            <w:pPr>
              <w:pStyle w:val="19"/>
              <w:spacing w:line="500" w:lineRule="exact"/>
              <w:outlineLvl w:val="9"/>
              <w:rPr>
                <w:rFonts w:hint="eastAsia" w:ascii="宋体" w:hAnsi="宋体" w:eastAsia="宋体" w:cs="宋体"/>
                <w:szCs w:val="21"/>
                <w:highlight w:val="none"/>
              </w:rPr>
            </w:pPr>
          </w:p>
        </w:tc>
      </w:tr>
      <w:tr w14:paraId="65ECE9FA">
        <w:tblPrEx>
          <w:tblCellMar>
            <w:top w:w="0" w:type="dxa"/>
            <w:left w:w="108" w:type="dxa"/>
            <w:bottom w:w="0" w:type="dxa"/>
            <w:right w:w="108" w:type="dxa"/>
          </w:tblCellMar>
        </w:tblPrEx>
        <w:tc>
          <w:tcPr>
            <w:tcW w:w="1908" w:type="dxa"/>
            <w:tcBorders>
              <w:top w:val="nil"/>
              <w:left w:val="nil"/>
              <w:bottom w:val="nil"/>
              <w:right w:val="nil"/>
            </w:tcBorders>
          </w:tcPr>
          <w:p w14:paraId="64EF2CC0">
            <w:pPr>
              <w:pStyle w:val="19"/>
              <w:spacing w:line="500" w:lineRule="exact"/>
              <w:jc w:val="distribute"/>
              <w:outlineLvl w:val="9"/>
              <w:rPr>
                <w:rFonts w:hint="eastAsia" w:ascii="宋体" w:hAnsi="宋体" w:eastAsia="宋体" w:cs="宋体"/>
                <w:szCs w:val="21"/>
                <w:highlight w:val="none"/>
              </w:rPr>
            </w:pPr>
            <w:r>
              <w:rPr>
                <w:rFonts w:hint="eastAsia" w:ascii="宋体" w:hAnsi="宋体" w:eastAsia="宋体" w:cs="宋体"/>
                <w:szCs w:val="21"/>
                <w:highlight w:val="none"/>
              </w:rPr>
              <w:t>居民身份证号码：</w:t>
            </w:r>
          </w:p>
        </w:tc>
        <w:tc>
          <w:tcPr>
            <w:tcW w:w="3960" w:type="dxa"/>
            <w:tcBorders>
              <w:top w:val="nil"/>
              <w:left w:val="nil"/>
              <w:bottom w:val="nil"/>
              <w:right w:val="nil"/>
            </w:tcBorders>
          </w:tcPr>
          <w:p w14:paraId="3AE4BD8A">
            <w:pPr>
              <w:pStyle w:val="19"/>
              <w:spacing w:line="500" w:lineRule="exact"/>
              <w:outlineLvl w:val="9"/>
              <w:rPr>
                <w:rFonts w:hint="eastAsia" w:ascii="宋体" w:hAnsi="宋体" w:eastAsia="宋体" w:cs="宋体"/>
                <w:szCs w:val="21"/>
                <w:highlight w:val="none"/>
              </w:rPr>
            </w:pPr>
          </w:p>
        </w:tc>
      </w:tr>
      <w:tr w14:paraId="3B1366CE">
        <w:tblPrEx>
          <w:tblCellMar>
            <w:top w:w="0" w:type="dxa"/>
            <w:left w:w="108" w:type="dxa"/>
            <w:bottom w:w="0" w:type="dxa"/>
            <w:right w:w="108" w:type="dxa"/>
          </w:tblCellMar>
        </w:tblPrEx>
        <w:tc>
          <w:tcPr>
            <w:tcW w:w="1908" w:type="dxa"/>
            <w:tcBorders>
              <w:top w:val="nil"/>
              <w:left w:val="nil"/>
              <w:bottom w:val="nil"/>
              <w:right w:val="nil"/>
            </w:tcBorders>
          </w:tcPr>
          <w:p w14:paraId="4E01873C">
            <w:pPr>
              <w:pStyle w:val="19"/>
              <w:spacing w:line="500" w:lineRule="exact"/>
              <w:jc w:val="distribute"/>
              <w:outlineLvl w:val="9"/>
              <w:rPr>
                <w:rFonts w:hint="eastAsia" w:ascii="宋体" w:hAnsi="宋体" w:eastAsia="宋体" w:cs="宋体"/>
                <w:szCs w:val="21"/>
                <w:highlight w:val="none"/>
              </w:rPr>
            </w:pPr>
            <w:r>
              <w:rPr>
                <w:rFonts w:hint="eastAsia" w:ascii="宋体" w:hAnsi="宋体" w:eastAsia="宋体" w:cs="宋体"/>
                <w:szCs w:val="21"/>
                <w:highlight w:val="none"/>
              </w:rPr>
              <w:t>详 细  地 址：</w:t>
            </w:r>
          </w:p>
        </w:tc>
        <w:tc>
          <w:tcPr>
            <w:tcW w:w="3960" w:type="dxa"/>
            <w:tcBorders>
              <w:top w:val="nil"/>
              <w:left w:val="nil"/>
              <w:bottom w:val="nil"/>
              <w:right w:val="nil"/>
            </w:tcBorders>
          </w:tcPr>
          <w:p w14:paraId="48C71878">
            <w:pPr>
              <w:pStyle w:val="19"/>
              <w:spacing w:line="500" w:lineRule="exact"/>
              <w:outlineLvl w:val="9"/>
              <w:rPr>
                <w:rFonts w:hint="eastAsia" w:ascii="宋体" w:hAnsi="宋体" w:eastAsia="宋体" w:cs="宋体"/>
                <w:szCs w:val="21"/>
                <w:highlight w:val="none"/>
              </w:rPr>
            </w:pPr>
          </w:p>
        </w:tc>
      </w:tr>
      <w:tr w14:paraId="3C43D1B0">
        <w:tblPrEx>
          <w:tblCellMar>
            <w:top w:w="0" w:type="dxa"/>
            <w:left w:w="108" w:type="dxa"/>
            <w:bottom w:w="0" w:type="dxa"/>
            <w:right w:w="108" w:type="dxa"/>
          </w:tblCellMar>
        </w:tblPrEx>
        <w:tc>
          <w:tcPr>
            <w:tcW w:w="1908" w:type="dxa"/>
            <w:tcBorders>
              <w:top w:val="nil"/>
              <w:left w:val="nil"/>
              <w:bottom w:val="nil"/>
              <w:right w:val="nil"/>
            </w:tcBorders>
          </w:tcPr>
          <w:p w14:paraId="229F2AE2">
            <w:pPr>
              <w:pStyle w:val="19"/>
              <w:spacing w:line="500" w:lineRule="exact"/>
              <w:jc w:val="distribute"/>
              <w:outlineLvl w:val="9"/>
              <w:rPr>
                <w:rFonts w:hint="eastAsia" w:ascii="宋体" w:hAnsi="宋体" w:eastAsia="宋体" w:cs="宋体"/>
                <w:szCs w:val="21"/>
                <w:highlight w:val="none"/>
              </w:rPr>
            </w:pPr>
            <w:r>
              <w:rPr>
                <w:rFonts w:hint="eastAsia" w:ascii="宋体" w:hAnsi="宋体" w:eastAsia="宋体" w:cs="宋体"/>
                <w:szCs w:val="21"/>
                <w:highlight w:val="none"/>
              </w:rPr>
              <w:t>电       话：</w:t>
            </w:r>
          </w:p>
        </w:tc>
        <w:tc>
          <w:tcPr>
            <w:tcW w:w="3960" w:type="dxa"/>
            <w:tcBorders>
              <w:top w:val="nil"/>
              <w:left w:val="nil"/>
              <w:bottom w:val="nil"/>
              <w:right w:val="nil"/>
            </w:tcBorders>
          </w:tcPr>
          <w:p w14:paraId="57C0A896">
            <w:pPr>
              <w:pStyle w:val="19"/>
              <w:spacing w:line="500" w:lineRule="exact"/>
              <w:outlineLvl w:val="9"/>
              <w:rPr>
                <w:rFonts w:hint="eastAsia" w:ascii="宋体" w:hAnsi="宋体" w:eastAsia="宋体" w:cs="宋体"/>
                <w:szCs w:val="21"/>
                <w:highlight w:val="none"/>
              </w:rPr>
            </w:pPr>
          </w:p>
        </w:tc>
      </w:tr>
      <w:tr w14:paraId="6CE8451A">
        <w:tblPrEx>
          <w:tblCellMar>
            <w:top w:w="0" w:type="dxa"/>
            <w:left w:w="108" w:type="dxa"/>
            <w:bottom w:w="0" w:type="dxa"/>
            <w:right w:w="108" w:type="dxa"/>
          </w:tblCellMar>
        </w:tblPrEx>
        <w:tc>
          <w:tcPr>
            <w:tcW w:w="1908" w:type="dxa"/>
            <w:tcBorders>
              <w:top w:val="nil"/>
              <w:left w:val="nil"/>
              <w:bottom w:val="nil"/>
              <w:right w:val="nil"/>
            </w:tcBorders>
          </w:tcPr>
          <w:p w14:paraId="0FCD728E">
            <w:pPr>
              <w:pStyle w:val="19"/>
              <w:spacing w:line="500" w:lineRule="exact"/>
              <w:jc w:val="distribute"/>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电子邮箱：</w:t>
            </w:r>
          </w:p>
        </w:tc>
        <w:tc>
          <w:tcPr>
            <w:tcW w:w="3960" w:type="dxa"/>
            <w:tcBorders>
              <w:top w:val="nil"/>
              <w:left w:val="nil"/>
              <w:bottom w:val="nil"/>
              <w:right w:val="nil"/>
            </w:tcBorders>
          </w:tcPr>
          <w:p w14:paraId="512BB9B0">
            <w:pPr>
              <w:pStyle w:val="19"/>
              <w:spacing w:line="500" w:lineRule="exact"/>
              <w:outlineLvl w:val="9"/>
              <w:rPr>
                <w:rFonts w:hint="eastAsia" w:ascii="宋体" w:hAnsi="宋体" w:eastAsia="宋体" w:cs="宋体"/>
                <w:szCs w:val="21"/>
                <w:highlight w:val="none"/>
              </w:rPr>
            </w:pPr>
          </w:p>
        </w:tc>
      </w:tr>
    </w:tbl>
    <w:p w14:paraId="2FE1991B">
      <w:pPr>
        <w:pStyle w:val="19"/>
        <w:spacing w:line="500" w:lineRule="exact"/>
        <w:ind w:firstLine="420"/>
        <w:outlineLvl w:val="9"/>
        <w:rPr>
          <w:rFonts w:hint="eastAsia" w:hAnsi="宋体" w:cs="宋体"/>
          <w:b/>
          <w:bCs/>
          <w:szCs w:val="21"/>
          <w:highlight w:val="none"/>
          <w:lang w:val="en-US" w:eastAsia="zh-CN"/>
        </w:rPr>
      </w:pPr>
      <w:r>
        <w:rPr>
          <w:rFonts w:hint="eastAsia" w:ascii="宋体" w:hAnsi="宋体" w:eastAsia="宋体" w:cs="宋体"/>
          <w:b/>
          <w:bCs/>
          <w:szCs w:val="21"/>
          <w:highlight w:val="none"/>
        </w:rPr>
        <w:t>注:</w:t>
      </w:r>
      <w:r>
        <w:rPr>
          <w:rFonts w:hint="eastAsia" w:hAnsi="宋体" w:cs="宋体"/>
          <w:b/>
          <w:bCs/>
          <w:szCs w:val="21"/>
          <w:highlight w:val="none"/>
        </w:rPr>
        <w:t>注:</w:t>
      </w:r>
      <w:r>
        <w:rPr>
          <w:rFonts w:hint="eastAsia" w:hAnsi="宋体" w:cs="宋体"/>
          <w:b/>
          <w:bCs/>
          <w:szCs w:val="21"/>
          <w:highlight w:val="none"/>
          <w:lang w:val="en-US" w:eastAsia="zh-CN"/>
        </w:rPr>
        <w:t>1.</w:t>
      </w:r>
      <w:r>
        <w:rPr>
          <w:rFonts w:hint="eastAsia" w:hAnsi="宋体" w:cs="宋体"/>
          <w:b/>
          <w:bCs/>
          <w:szCs w:val="21"/>
          <w:highlight w:val="none"/>
        </w:rPr>
        <w:t>附委托代理人居民身份证</w:t>
      </w:r>
      <w:r>
        <w:rPr>
          <w:rFonts w:hint="eastAsia" w:hAnsi="宋体" w:cs="宋体"/>
          <w:b/>
          <w:bCs/>
          <w:szCs w:val="21"/>
          <w:highlight w:val="none"/>
          <w:lang w:val="en-US" w:eastAsia="zh-CN"/>
        </w:rPr>
        <w:t>。</w:t>
      </w:r>
    </w:p>
    <w:p w14:paraId="67D76DC8">
      <w:pPr>
        <w:pStyle w:val="19"/>
        <w:spacing w:line="500" w:lineRule="exact"/>
        <w:ind w:firstLine="420"/>
        <w:outlineLvl w:val="9"/>
        <w:rPr>
          <w:rFonts w:hint="eastAsia" w:hAnsi="宋体" w:cs="宋体"/>
          <w:b/>
          <w:bCs/>
          <w:szCs w:val="21"/>
          <w:highlight w:val="none"/>
        </w:rPr>
      </w:pPr>
    </w:p>
    <w:p w14:paraId="26A0B1AE">
      <w:pPr>
        <w:pStyle w:val="19"/>
        <w:spacing w:line="500" w:lineRule="exact"/>
        <w:ind w:firstLine="420"/>
        <w:outlineLvl w:val="9"/>
        <w:rPr>
          <w:rFonts w:hint="eastAsia" w:ascii="宋体" w:hAnsi="宋体" w:eastAsia="宋体" w:cs="宋体"/>
          <w:b/>
          <w:bCs/>
          <w:szCs w:val="21"/>
          <w:highlight w:val="none"/>
          <w:lang w:val="en-US" w:eastAsia="zh-CN"/>
        </w:rPr>
      </w:pPr>
    </w:p>
    <w:p w14:paraId="31ACBDA4">
      <w:pPr>
        <w:pStyle w:val="19"/>
        <w:spacing w:line="360" w:lineRule="auto"/>
        <w:outlineLvl w:val="9"/>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br w:type="page"/>
      </w:r>
      <w:r>
        <w:rPr>
          <w:rFonts w:hint="eastAsia" w:ascii="宋体" w:hAnsi="宋体" w:eastAsia="宋体" w:cs="宋体"/>
          <w:b/>
          <w:sz w:val="28"/>
          <w:szCs w:val="28"/>
          <w:highlight w:val="none"/>
        </w:rPr>
        <w:t>格式</w:t>
      </w:r>
      <w:r>
        <w:rPr>
          <w:rFonts w:hint="eastAsia" w:ascii="宋体" w:hAnsi="宋体" w:eastAsia="宋体" w:cs="宋体"/>
          <w:b/>
          <w:sz w:val="28"/>
          <w:szCs w:val="28"/>
          <w:highlight w:val="none"/>
          <w:lang w:val="en-US" w:eastAsia="zh-CN"/>
        </w:rPr>
        <w:t>2</w:t>
      </w:r>
      <w:r>
        <w:rPr>
          <w:rFonts w:hint="eastAsia" w:hAnsi="宋体" w:cs="宋体"/>
          <w:b/>
          <w:sz w:val="28"/>
          <w:szCs w:val="28"/>
          <w:highlight w:val="none"/>
          <w:lang w:val="en-US" w:eastAsia="zh-CN"/>
        </w:rPr>
        <w:t>3</w:t>
      </w:r>
      <w:r>
        <w:rPr>
          <w:rFonts w:hint="eastAsia" w:ascii="宋体" w:hAnsi="宋体" w:eastAsia="宋体" w:cs="宋体"/>
          <w:b/>
          <w:sz w:val="28"/>
          <w:szCs w:val="28"/>
          <w:highlight w:val="none"/>
          <w:lang w:val="en-US" w:eastAsia="zh-CN"/>
        </w:rPr>
        <w:t>：</w:t>
      </w:r>
    </w:p>
    <w:p w14:paraId="270F1C42">
      <w:pPr>
        <w:keepNext/>
        <w:keepLines/>
        <w:spacing w:before="120" w:after="120" w:line="360" w:lineRule="auto"/>
        <w:ind w:left="425"/>
        <w:jc w:val="center"/>
        <w:outlineLvl w:val="9"/>
        <w:rPr>
          <w:rFonts w:hint="eastAsia" w:ascii="宋体" w:hAnsi="宋体" w:eastAsia="宋体" w:cs="宋体"/>
          <w:b/>
          <w:bCs/>
          <w:sz w:val="32"/>
          <w:szCs w:val="32"/>
          <w:highlight w:val="none"/>
        </w:rPr>
      </w:pPr>
      <w:bookmarkStart w:id="595" w:name="_Toc13616"/>
      <w:bookmarkStart w:id="596" w:name="_Toc22008"/>
      <w:bookmarkStart w:id="597" w:name="_Toc20636"/>
      <w:bookmarkStart w:id="598" w:name="_Toc14603927"/>
      <w:bookmarkStart w:id="599" w:name="_Toc18731"/>
      <w:bookmarkStart w:id="600" w:name="_Toc18287450"/>
      <w:r>
        <w:rPr>
          <w:rFonts w:hint="eastAsia" w:ascii="宋体" w:hAnsi="宋体" w:eastAsia="宋体" w:cs="宋体"/>
          <w:b/>
          <w:bCs/>
          <w:sz w:val="32"/>
          <w:szCs w:val="32"/>
          <w:highlight w:val="none"/>
        </w:rPr>
        <w:t>构成投标文件的其它资料</w:t>
      </w:r>
      <w:bookmarkEnd w:id="595"/>
      <w:bookmarkEnd w:id="596"/>
      <w:bookmarkEnd w:id="597"/>
      <w:bookmarkEnd w:id="598"/>
      <w:bookmarkEnd w:id="599"/>
      <w:bookmarkEnd w:id="600"/>
    </w:p>
    <w:p w14:paraId="00C131B6">
      <w:pPr>
        <w:spacing w:line="480" w:lineRule="auto"/>
        <w:jc w:val="left"/>
        <w:outlineLvl w:val="9"/>
        <w:rPr>
          <w:rFonts w:hint="eastAsia" w:ascii="宋体" w:hAnsi="宋体" w:eastAsia="宋体" w:cs="宋体"/>
          <w:szCs w:val="21"/>
          <w:highlight w:val="none"/>
        </w:rPr>
      </w:pPr>
      <w:r>
        <w:rPr>
          <w:rFonts w:hint="eastAsia" w:ascii="宋体" w:hAnsi="宋体" w:eastAsia="宋体" w:cs="宋体"/>
          <w:szCs w:val="21"/>
          <w:highlight w:val="none"/>
        </w:rPr>
        <w:t>详见第二章《投标人须知前附表》第</w:t>
      </w:r>
      <w:r>
        <w:rPr>
          <w:rFonts w:hint="eastAsia" w:ascii="宋体" w:hAnsi="宋体" w:eastAsia="宋体" w:cs="宋体"/>
          <w:szCs w:val="21"/>
          <w:highlight w:val="none"/>
          <w:lang w:eastAsia="zh-CN"/>
        </w:rPr>
        <w:t>15.</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条，请自拟格式。</w:t>
      </w:r>
    </w:p>
    <w:p w14:paraId="7B9BB052">
      <w:pPr>
        <w:widowControl/>
        <w:spacing w:line="480" w:lineRule="auto"/>
        <w:jc w:val="left"/>
        <w:outlineLvl w:val="9"/>
        <w:rPr>
          <w:rFonts w:hint="eastAsia" w:ascii="宋体" w:hAnsi="宋体" w:eastAsia="宋体" w:cs="宋体"/>
          <w:kern w:val="0"/>
          <w:szCs w:val="21"/>
          <w:highlight w:val="none"/>
        </w:rPr>
      </w:pPr>
      <w:r>
        <w:rPr>
          <w:rFonts w:hint="eastAsia" w:ascii="宋体" w:hAnsi="宋体" w:eastAsia="宋体" w:cs="宋体"/>
          <w:kern w:val="0"/>
          <w:szCs w:val="21"/>
          <w:highlight w:val="none"/>
        </w:rPr>
        <w:t>1.投标保证金交纳凭证或保函或投标（竞标）保证保险保单（扫描件加盖投标人电子公章）；</w:t>
      </w:r>
    </w:p>
    <w:p w14:paraId="1466B819">
      <w:pPr>
        <w:widowControl/>
        <w:spacing w:line="480" w:lineRule="auto"/>
        <w:jc w:val="left"/>
        <w:outlineLvl w:val="9"/>
        <w:rPr>
          <w:rFonts w:hint="eastAsia" w:ascii="宋体" w:hAnsi="宋体" w:eastAsia="宋体" w:cs="宋体"/>
          <w:kern w:val="0"/>
          <w:szCs w:val="21"/>
          <w:highlight w:val="none"/>
        </w:rPr>
      </w:pPr>
      <w:r>
        <w:rPr>
          <w:rFonts w:hint="eastAsia" w:ascii="宋体" w:hAnsi="宋体" w:eastAsia="宋体" w:cs="宋体"/>
          <w:kern w:val="0"/>
          <w:szCs w:val="21"/>
          <w:highlight w:val="none"/>
        </w:rPr>
        <w:t>2.招标文件第五章《采购需求》中要求提供的其他资料；</w:t>
      </w:r>
    </w:p>
    <w:p w14:paraId="4D5BF58F">
      <w:pPr>
        <w:spacing w:line="480" w:lineRule="auto"/>
        <w:jc w:val="left"/>
        <w:outlineLvl w:val="9"/>
        <w:rPr>
          <w:rFonts w:hint="eastAsia" w:ascii="宋体" w:hAnsi="宋体" w:eastAsia="宋体" w:cs="宋体"/>
          <w:color w:val="000000"/>
          <w:szCs w:val="21"/>
          <w:highlight w:val="none"/>
          <w:lang w:val="en-US" w:eastAsia="zh-CN"/>
        </w:rPr>
      </w:pPr>
      <w:r>
        <w:rPr>
          <w:rFonts w:hint="eastAsia" w:ascii="宋体" w:hAnsi="宋体" w:eastAsia="宋体" w:cs="宋体"/>
          <w:kern w:val="0"/>
          <w:szCs w:val="21"/>
          <w:highlight w:val="none"/>
        </w:rPr>
        <w:t>3.招标文件中所涉及到的相关资料及证明文件或投标人认为必须提供的其他相关资料。</w:t>
      </w:r>
      <w:r>
        <w:rPr>
          <w:rFonts w:hint="eastAsia" w:ascii="宋体" w:hAnsi="宋体" w:eastAsia="宋体" w:cs="宋体"/>
          <w:kern w:val="0"/>
          <w:szCs w:val="21"/>
          <w:highlight w:val="none"/>
          <w:lang w:val="en-US" w:eastAsia="zh-CN"/>
        </w:rPr>
        <w:t xml:space="preserve">                       </w:t>
      </w:r>
    </w:p>
    <w:p w14:paraId="2CE51CC3">
      <w:pPr>
        <w:rPr>
          <w:rFonts w:hint="eastAsia" w:ascii="宋体" w:hAnsi="宋体" w:eastAsia="宋体" w:cs="宋体"/>
          <w:b/>
          <w:bCs/>
          <w:color w:val="auto"/>
          <w:sz w:val="32"/>
          <w:highlight w:val="none"/>
        </w:rPr>
      </w:pPr>
      <w:bookmarkStart w:id="601" w:name="_Toc489145771"/>
      <w:bookmarkStart w:id="602" w:name="_Toc11169"/>
      <w:r>
        <w:rPr>
          <w:rFonts w:hint="eastAsia" w:ascii="宋体" w:hAnsi="宋体" w:eastAsia="宋体" w:cs="宋体"/>
          <w:b/>
          <w:bCs/>
          <w:color w:val="auto"/>
          <w:sz w:val="32"/>
          <w:highlight w:val="none"/>
        </w:rPr>
        <w:br w:type="page"/>
      </w:r>
    </w:p>
    <w:p w14:paraId="482E53F5">
      <w:pPr>
        <w:numPr>
          <w:ilvl w:val="0"/>
          <w:numId w:val="0"/>
        </w:numPr>
        <w:jc w:val="center"/>
        <w:outlineLvl w:val="0"/>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 xml:space="preserve">第五章  </w:t>
      </w:r>
      <w:bookmarkEnd w:id="601"/>
      <w:r>
        <w:rPr>
          <w:rFonts w:hint="eastAsia" w:ascii="宋体" w:hAnsi="宋体" w:eastAsia="宋体" w:cs="宋体"/>
          <w:b/>
          <w:bCs/>
          <w:color w:val="auto"/>
          <w:sz w:val="32"/>
          <w:highlight w:val="none"/>
        </w:rPr>
        <w:t>采购需求</w:t>
      </w:r>
      <w:bookmarkEnd w:id="602"/>
    </w:p>
    <w:bookmarkEnd w:id="6"/>
    <w:bookmarkEnd w:id="7"/>
    <w:p w14:paraId="2DB76F8F">
      <w:pPr>
        <w:adjustRightInd w:val="0"/>
        <w:spacing w:line="360" w:lineRule="auto"/>
        <w:ind w:firstLine="211" w:firstLineChars="100"/>
        <w:outlineLvl w:val="9"/>
        <w:rPr>
          <w:rFonts w:hint="eastAsia" w:ascii="宋体" w:hAnsi="宋体" w:eastAsia="宋体" w:cs="宋体"/>
          <w:b/>
          <w:bCs/>
          <w:szCs w:val="21"/>
          <w:highlight w:val="none"/>
        </w:rPr>
      </w:pPr>
      <w:bookmarkStart w:id="603" w:name="_Toc480817651"/>
      <w:bookmarkStart w:id="604" w:name="_Toc401342142"/>
      <w:bookmarkStart w:id="605" w:name="_Toc8419"/>
      <w:bookmarkStart w:id="606" w:name="_Toc18287452"/>
      <w:bookmarkStart w:id="607" w:name="_Toc29379757"/>
      <w:bookmarkStart w:id="608" w:name="_Toc489145773"/>
      <w:r>
        <w:rPr>
          <w:rFonts w:hint="eastAsia" w:ascii="宋体" w:hAnsi="宋体" w:eastAsia="宋体" w:cs="宋体"/>
          <w:b/>
          <w:bCs/>
          <w:szCs w:val="21"/>
          <w:highlight w:val="none"/>
        </w:rPr>
        <w:t>说明：</w:t>
      </w:r>
    </w:p>
    <w:p w14:paraId="12343466">
      <w:pPr>
        <w:adjustRightInd w:val="0"/>
        <w:spacing w:line="360" w:lineRule="auto"/>
        <w:ind w:firstLine="211" w:firstLineChars="100"/>
        <w:outlineLvl w:val="9"/>
        <w:rPr>
          <w:rFonts w:hint="eastAsia" w:ascii="宋体" w:hAnsi="宋体" w:eastAsia="宋体" w:cs="宋体"/>
          <w:b/>
          <w:bCs/>
          <w:szCs w:val="21"/>
          <w:highlight w:val="none"/>
        </w:rPr>
      </w:pPr>
      <w:r>
        <w:rPr>
          <w:rFonts w:hint="eastAsia" w:ascii="宋体" w:hAnsi="宋体" w:eastAsia="宋体" w:cs="宋体"/>
          <w:b/>
          <w:bCs/>
          <w:szCs w:val="21"/>
          <w:highlight w:val="none"/>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28C5032D">
      <w:pPr>
        <w:adjustRightInd w:val="0"/>
        <w:spacing w:line="360" w:lineRule="auto"/>
        <w:ind w:firstLine="211" w:firstLineChars="100"/>
        <w:outlineLvl w:val="9"/>
        <w:rPr>
          <w:rFonts w:hint="eastAsia" w:ascii="宋体" w:hAnsi="宋体" w:eastAsia="宋体" w:cs="宋体"/>
          <w:b/>
          <w:bCs/>
          <w:szCs w:val="21"/>
          <w:highlight w:val="none"/>
        </w:rPr>
      </w:pPr>
      <w:r>
        <w:rPr>
          <w:rFonts w:hint="eastAsia" w:ascii="宋体" w:hAnsi="宋体" w:eastAsia="宋体" w:cs="宋体"/>
          <w:b/>
          <w:bCs/>
          <w:szCs w:val="21"/>
          <w:highlight w:val="none"/>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370F4F61">
      <w:pPr>
        <w:adjustRightInd w:val="0"/>
        <w:spacing w:line="360" w:lineRule="auto"/>
        <w:ind w:firstLine="211" w:firstLineChars="100"/>
        <w:outlineLvl w:val="9"/>
        <w:rPr>
          <w:rFonts w:hint="eastAsia" w:ascii="宋体" w:hAnsi="宋体" w:eastAsia="宋体" w:cs="宋体"/>
          <w:b/>
          <w:bCs/>
          <w:szCs w:val="21"/>
          <w:highlight w:val="none"/>
        </w:rPr>
      </w:pPr>
      <w:r>
        <w:rPr>
          <w:rFonts w:hint="eastAsia" w:ascii="宋体" w:hAnsi="宋体" w:eastAsia="宋体" w:cs="宋体"/>
          <w:b/>
          <w:bCs/>
          <w:szCs w:val="21"/>
          <w:highlight w:val="none"/>
        </w:rPr>
        <w:t>3.投标人应保证其提供的货物、工程或者服务在采购人使用期间不受第三方可能提出的侵犯其所有权、知识产权、商标权、专利权、著作权等相关权利的起诉。</w:t>
      </w:r>
      <w:bookmarkStart w:id="609" w:name="_Toc491307394"/>
      <w:bookmarkStart w:id="610" w:name="_Toc491307332"/>
    </w:p>
    <w:p w14:paraId="007A5C21">
      <w:pPr>
        <w:adjustRightInd w:val="0"/>
        <w:spacing w:line="360" w:lineRule="auto"/>
        <w:ind w:firstLine="211" w:firstLineChars="100"/>
        <w:outlineLvl w:val="9"/>
        <w:rPr>
          <w:rFonts w:hint="eastAsia" w:ascii="宋体" w:hAnsi="宋体" w:eastAsia="宋体" w:cs="宋体"/>
          <w:b/>
          <w:bCs/>
          <w:szCs w:val="21"/>
          <w:highlight w:val="none"/>
        </w:rPr>
      </w:pPr>
      <w:r>
        <w:rPr>
          <w:rFonts w:hint="eastAsia" w:ascii="宋体" w:hAnsi="宋体" w:eastAsia="宋体" w:cs="宋体"/>
          <w:b/>
          <w:bCs/>
          <w:szCs w:val="21"/>
          <w:highlight w:val="none"/>
        </w:rPr>
        <w:t>4.投标人应对在合同履行的过程中，涉及到采购人的工作信息等秘密内容进行保密。双方应共同对系统中涉及的技术情报和资料进行保密。</w:t>
      </w:r>
      <w:bookmarkEnd w:id="609"/>
      <w:bookmarkEnd w:id="610"/>
    </w:p>
    <w:p w14:paraId="77523492">
      <w:pPr>
        <w:adjustRightInd w:val="0"/>
        <w:spacing w:line="360" w:lineRule="auto"/>
        <w:ind w:firstLine="211" w:firstLineChars="100"/>
        <w:outlineLvl w:val="9"/>
        <w:rPr>
          <w:rFonts w:hint="eastAsia" w:ascii="宋体" w:hAnsi="宋体" w:eastAsia="宋体" w:cs="宋体"/>
          <w:b/>
          <w:bCs/>
          <w:szCs w:val="21"/>
          <w:highlight w:val="none"/>
        </w:rPr>
      </w:pPr>
      <w:r>
        <w:rPr>
          <w:rFonts w:hint="eastAsia" w:ascii="宋体" w:hAnsi="宋体" w:eastAsia="宋体" w:cs="宋体"/>
          <w:b/>
          <w:bCs/>
          <w:szCs w:val="21"/>
          <w:highlight w:val="none"/>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工程或者服务进行验收，一旦发现虚假应标行为，取消该中标人的中标资格，并保留追究其法律责任的权利。</w:t>
      </w:r>
    </w:p>
    <w:p w14:paraId="47FCA905">
      <w:pPr>
        <w:adjustRightInd w:val="0"/>
        <w:spacing w:line="360" w:lineRule="auto"/>
        <w:ind w:firstLine="211" w:firstLineChars="100"/>
        <w:outlineLvl w:val="9"/>
        <w:rPr>
          <w:rFonts w:hint="eastAsia" w:ascii="宋体" w:hAnsi="宋体" w:eastAsia="宋体" w:cs="宋体"/>
          <w:b/>
          <w:bCs/>
          <w:szCs w:val="21"/>
          <w:highlight w:val="none"/>
        </w:rPr>
        <w:sectPr>
          <w:footerReference r:id="rId7" w:type="default"/>
          <w:pgSz w:w="12240" w:h="15840"/>
          <w:pgMar w:top="1440" w:right="1800" w:bottom="1440" w:left="1800" w:header="720" w:footer="720" w:gutter="0"/>
          <w:pgBorders>
            <w:top w:val="none" w:sz="0" w:space="0"/>
            <w:left w:val="none" w:sz="0" w:space="0"/>
            <w:bottom w:val="none" w:sz="0" w:space="0"/>
            <w:right w:val="none" w:sz="0" w:space="0"/>
          </w:pgBorders>
          <w:cols w:space="708" w:num="1"/>
          <w:docGrid w:linePitch="286" w:charSpace="0"/>
        </w:sectPr>
      </w:pPr>
      <w:r>
        <w:rPr>
          <w:rFonts w:hint="eastAsia" w:ascii="宋体" w:hAnsi="宋体" w:eastAsia="宋体" w:cs="宋体"/>
          <w:b/>
          <w:bCs/>
          <w:szCs w:val="21"/>
          <w:highlight w:val="none"/>
        </w:rPr>
        <w:t>6.本文件的解释权属于采购人、采购代理机构。</w:t>
      </w:r>
    </w:p>
    <w:bookmarkEnd w:id="603"/>
    <w:bookmarkEnd w:id="604"/>
    <w:bookmarkEnd w:id="605"/>
    <w:p w14:paraId="2D51EBD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pacing w:val="0"/>
          <w:sz w:val="21"/>
          <w:szCs w:val="21"/>
          <w:highlight w:val="none"/>
        </w:rPr>
      </w:pPr>
      <w:bookmarkStart w:id="611" w:name="_Toc420930170"/>
      <w:r>
        <w:rPr>
          <w:rFonts w:hint="eastAsia" w:ascii="宋体" w:hAnsi="宋体" w:eastAsia="宋体" w:cs="宋体"/>
          <w:b/>
          <w:bCs/>
          <w:color w:val="auto"/>
          <w:spacing w:val="0"/>
          <w:sz w:val="21"/>
          <w:szCs w:val="21"/>
          <w:highlight w:val="none"/>
          <w:lang w:eastAsia="zh-CN"/>
        </w:rPr>
        <w:t>一、</w:t>
      </w:r>
      <w:r>
        <w:rPr>
          <w:rFonts w:hint="eastAsia" w:ascii="宋体" w:hAnsi="宋体" w:eastAsia="宋体" w:cs="宋体"/>
          <w:b/>
          <w:bCs/>
          <w:color w:val="auto"/>
          <w:spacing w:val="0"/>
          <w:sz w:val="21"/>
          <w:szCs w:val="21"/>
          <w:highlight w:val="none"/>
        </w:rPr>
        <w:t>项目概况</w:t>
      </w:r>
    </w:p>
    <w:p w14:paraId="7F67A4C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bookmarkStart w:id="612" w:name="_Toc28017"/>
      <w:bookmarkStart w:id="613" w:name="_Toc6810"/>
      <w:r>
        <w:rPr>
          <w:rFonts w:hint="eastAsia" w:ascii="宋体" w:hAnsi="宋体" w:eastAsia="宋体" w:cs="宋体"/>
          <w:b/>
          <w:bCs/>
          <w:kern w:val="2"/>
          <w:sz w:val="21"/>
          <w:szCs w:val="21"/>
          <w:highlight w:val="none"/>
          <w:lang w:val="en-US" w:eastAsia="zh-CN" w:bidi="ar-SA"/>
        </w:rPr>
        <w:t>（一）项目名称</w:t>
      </w:r>
      <w:bookmarkEnd w:id="612"/>
      <w:bookmarkEnd w:id="613"/>
    </w:p>
    <w:p w14:paraId="781F9A6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第二十一届中国（深圳）国际文化产业博览交易会云南展区会展承办服务项目。</w:t>
      </w:r>
    </w:p>
    <w:p w14:paraId="3D800398">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bookmarkStart w:id="614" w:name="_Toc24583"/>
      <w:r>
        <w:rPr>
          <w:rFonts w:hint="eastAsia" w:ascii="宋体" w:hAnsi="宋体" w:eastAsia="宋体" w:cs="宋体"/>
          <w:b/>
          <w:bCs/>
          <w:kern w:val="2"/>
          <w:sz w:val="21"/>
          <w:szCs w:val="21"/>
          <w:highlight w:val="none"/>
          <w:lang w:val="en-US" w:eastAsia="zh-CN" w:bidi="ar-SA"/>
        </w:rPr>
        <w:t>（二）项目背景</w:t>
      </w:r>
      <w:bookmarkEnd w:id="614"/>
    </w:p>
    <w:p w14:paraId="3440973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由中宣部、文化和旅游部、商务部、国家广播电视总局、中国国际贸易促进委员会、广东省人民政府和深圳市人民政府联合主办的第二十一届中国（深圳）国际文化产业博览交易会（以下简称“深圳文博会”）拟于2025年5月22日至26日在深圳国际会展中心举办。</w:t>
      </w:r>
    </w:p>
    <w:p w14:paraId="57DB80E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深圳文博会是由中宣部牵头组织的、中国唯一获得国际展览联盟认定的国家级、国际性、综合性的文化产业博览交易会，迄今已举办二十届，每年都要求各省宣传部门参加。多年来，云南省委宣传部组织云南展团参加深圳文博会，展览和推介活动取得成功，积累了办展经验，受到省委领导充分肯定。云南省组织参与2025年深圳文博会，意在展示云南文化产业蓬勃发展的生机与活力；展现云南民族文化特色和生物多样性特点；展示中国式现代化云南实践新成果。</w:t>
      </w:r>
    </w:p>
    <w:p w14:paraId="5A19C7A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bookmarkStart w:id="615" w:name="_Toc27391"/>
      <w:r>
        <w:rPr>
          <w:rFonts w:hint="eastAsia" w:ascii="宋体" w:hAnsi="宋体" w:eastAsia="宋体" w:cs="宋体"/>
          <w:b/>
          <w:bCs/>
          <w:kern w:val="2"/>
          <w:sz w:val="21"/>
          <w:szCs w:val="21"/>
          <w:highlight w:val="none"/>
          <w:lang w:val="en-US" w:eastAsia="zh-CN" w:bidi="ar-SA"/>
        </w:rPr>
        <w:t>（三）项目目标</w:t>
      </w:r>
      <w:bookmarkEnd w:id="615"/>
      <w:r>
        <w:rPr>
          <w:rFonts w:hint="eastAsia" w:ascii="宋体" w:hAnsi="宋体" w:eastAsia="宋体" w:cs="宋体"/>
          <w:b/>
          <w:bCs/>
          <w:kern w:val="2"/>
          <w:sz w:val="21"/>
          <w:szCs w:val="21"/>
          <w:highlight w:val="none"/>
          <w:lang w:val="en-US" w:eastAsia="zh-CN" w:bidi="ar-SA"/>
        </w:rPr>
        <w:t xml:space="preserve"> </w:t>
      </w:r>
    </w:p>
    <w:p w14:paraId="3DB98E9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深入学习贯彻习近平文化思想和党的二十大、二十届三中全会精神，认真贯彻落实省委、省政府《关于加快推进文化强省建设的意见》精神，组织云南省重大文化产业项目、特色文化产品参加深圳文博会，通过展馆搭建设计、展品陈列展出、独具创意的文艺演出、文化企业参观活动以及利用新媒体平台宣传推介等，展示和推广云南优秀传统文化，打造云南文化形象品牌。面向全国、面向世界展示云南深厚的文化底蕴和绚丽多彩的民族风情，推动云南文化产业走向全国、走向世界。</w:t>
      </w:r>
    </w:p>
    <w:p w14:paraId="5E7455F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以“有一种叫云南的生活”为统领，展现云南落实好习近平总书记考察云南的重要讲话和重要指示批示精神，坚持中国特色社会主义文化发展道路，不断激发文化创新创造活力的成效，深入实施“文化+”战略，推动以文塑旅、以旅彰文，努力建成国内一流、面向南亚东南亚有较大影响力的文化强省的决心。</w:t>
      </w:r>
    </w:p>
    <w:p w14:paraId="6A77361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pacing w:val="0"/>
          <w:sz w:val="21"/>
          <w:szCs w:val="21"/>
          <w:highlight w:val="none"/>
          <w:lang w:eastAsia="zh-CN"/>
        </w:rPr>
      </w:pPr>
      <w:bookmarkStart w:id="616" w:name="_Toc1069"/>
      <w:bookmarkStart w:id="617" w:name="_Toc30620"/>
      <w:r>
        <w:rPr>
          <w:rFonts w:hint="eastAsia" w:ascii="宋体" w:hAnsi="宋体" w:eastAsia="宋体" w:cs="宋体"/>
          <w:b/>
          <w:bCs/>
          <w:color w:val="auto"/>
          <w:spacing w:val="0"/>
          <w:sz w:val="21"/>
          <w:szCs w:val="21"/>
          <w:highlight w:val="none"/>
          <w:lang w:val="en-US" w:eastAsia="zh-CN"/>
        </w:rPr>
        <w:t>二、</w:t>
      </w:r>
      <w:r>
        <w:rPr>
          <w:rFonts w:hint="eastAsia" w:ascii="宋体" w:hAnsi="宋体" w:eastAsia="宋体" w:cs="宋体"/>
          <w:b/>
          <w:bCs/>
          <w:color w:val="auto"/>
          <w:spacing w:val="0"/>
          <w:sz w:val="21"/>
          <w:szCs w:val="21"/>
          <w:highlight w:val="none"/>
          <w:lang w:eastAsia="zh-CN"/>
        </w:rPr>
        <w:t>采购预算资金</w:t>
      </w:r>
      <w:bookmarkEnd w:id="616"/>
      <w:bookmarkEnd w:id="617"/>
    </w:p>
    <w:p w14:paraId="41FB819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（一）本项目预算335万元（大写：人民币叁佰叁拾伍万元整）。</w:t>
      </w:r>
    </w:p>
    <w:p w14:paraId="5D030C0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pacing w:val="0"/>
          <w:sz w:val="21"/>
          <w:szCs w:val="21"/>
          <w:highlight w:val="none"/>
          <w:lang w:eastAsia="zh-CN"/>
        </w:rPr>
      </w:pPr>
      <w:bookmarkStart w:id="618" w:name="_Toc2091"/>
      <w:bookmarkStart w:id="619" w:name="_Toc11019"/>
      <w:r>
        <w:rPr>
          <w:rFonts w:hint="eastAsia" w:ascii="宋体" w:hAnsi="宋体" w:eastAsia="宋体" w:cs="宋体"/>
          <w:b/>
          <w:bCs/>
          <w:color w:val="auto"/>
          <w:spacing w:val="0"/>
          <w:sz w:val="21"/>
          <w:szCs w:val="21"/>
          <w:highlight w:val="none"/>
          <w:lang w:val="en-US" w:eastAsia="zh-CN"/>
        </w:rPr>
        <w:t>三、</w:t>
      </w:r>
      <w:r>
        <w:rPr>
          <w:rFonts w:hint="eastAsia" w:ascii="宋体" w:hAnsi="宋体" w:eastAsia="宋体" w:cs="宋体"/>
          <w:b/>
          <w:bCs/>
          <w:color w:val="auto"/>
          <w:spacing w:val="0"/>
          <w:sz w:val="21"/>
          <w:szCs w:val="21"/>
          <w:highlight w:val="none"/>
          <w:lang w:eastAsia="zh-CN"/>
        </w:rPr>
        <w:t>拟采用的采购方式及理由</w:t>
      </w:r>
      <w:bookmarkEnd w:id="618"/>
      <w:bookmarkEnd w:id="619"/>
    </w:p>
    <w:p w14:paraId="7CE018C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bookmarkStart w:id="620" w:name="_Toc19412"/>
      <w:bookmarkStart w:id="621" w:name="_Toc13946"/>
      <w:bookmarkStart w:id="622" w:name="_Toc30854"/>
      <w:r>
        <w:rPr>
          <w:rFonts w:hint="eastAsia" w:ascii="宋体" w:hAnsi="宋体" w:eastAsia="宋体" w:cs="宋体"/>
          <w:b/>
          <w:bCs/>
          <w:kern w:val="2"/>
          <w:sz w:val="21"/>
          <w:szCs w:val="21"/>
          <w:highlight w:val="none"/>
          <w:lang w:val="en-US" w:eastAsia="zh-CN" w:bidi="ar-SA"/>
        </w:rPr>
        <w:t>（一）拟采购方式</w:t>
      </w:r>
      <w:bookmarkEnd w:id="620"/>
      <w:bookmarkEnd w:id="621"/>
    </w:p>
    <w:p w14:paraId="4BFB155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采购方式：公开招标</w:t>
      </w:r>
    </w:p>
    <w:p w14:paraId="3282698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bookmarkStart w:id="623" w:name="_Toc16642"/>
      <w:bookmarkStart w:id="624" w:name="_Toc16908"/>
      <w:r>
        <w:rPr>
          <w:rFonts w:hint="eastAsia" w:ascii="宋体" w:hAnsi="宋体" w:eastAsia="宋体" w:cs="宋体"/>
          <w:b/>
          <w:bCs/>
          <w:kern w:val="2"/>
          <w:sz w:val="21"/>
          <w:szCs w:val="21"/>
          <w:highlight w:val="none"/>
          <w:lang w:val="en-US" w:eastAsia="zh-CN" w:bidi="ar-SA"/>
        </w:rPr>
        <w:t>（二）理由</w:t>
      </w:r>
      <w:bookmarkEnd w:id="623"/>
      <w:bookmarkEnd w:id="624"/>
    </w:p>
    <w:p w14:paraId="2E3E867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根据《中华人民共和国政府采购法》第三章“第二十七条 采购人采购货物或者服务应当采用公开采购人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及《中华人民共和国政府采购法实施条例》第三章“第二十八条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r>
        <w:rPr>
          <w:rFonts w:hint="eastAsia" w:ascii="宋体" w:hAnsi="宋体" w:cs="宋体"/>
          <w:kern w:val="2"/>
          <w:sz w:val="21"/>
          <w:szCs w:val="21"/>
          <w:highlight w:val="none"/>
          <w:lang w:val="en-US" w:eastAsia="zh-CN" w:bidi="ar-SA"/>
        </w:rPr>
        <w:t>的规定，本项目采用公开采购人式进行采购。</w:t>
      </w:r>
    </w:p>
    <w:p w14:paraId="7185FD3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pacing w:val="0"/>
          <w:sz w:val="21"/>
          <w:szCs w:val="21"/>
          <w:highlight w:val="none"/>
          <w:lang w:eastAsia="zh-CN"/>
        </w:rPr>
      </w:pPr>
      <w:r>
        <w:rPr>
          <w:rFonts w:hint="eastAsia" w:ascii="宋体" w:hAnsi="宋体" w:eastAsia="宋体" w:cs="宋体"/>
          <w:b/>
          <w:bCs/>
          <w:color w:val="auto"/>
          <w:spacing w:val="0"/>
          <w:sz w:val="21"/>
          <w:szCs w:val="21"/>
          <w:highlight w:val="none"/>
          <w:lang w:val="en-US" w:eastAsia="zh-CN"/>
        </w:rPr>
        <w:t>四、资质要求</w:t>
      </w:r>
      <w:bookmarkEnd w:id="622"/>
    </w:p>
    <w:p w14:paraId="20158768">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bookmarkStart w:id="625" w:name="_Toc13172"/>
      <w:r>
        <w:rPr>
          <w:rFonts w:hint="eastAsia" w:ascii="宋体" w:hAnsi="宋体" w:eastAsia="宋体" w:cs="宋体"/>
          <w:b/>
          <w:bCs/>
          <w:kern w:val="2"/>
          <w:sz w:val="21"/>
          <w:szCs w:val="21"/>
          <w:highlight w:val="none"/>
          <w:lang w:val="en-US" w:eastAsia="zh-CN" w:bidi="ar-SA"/>
        </w:rPr>
        <w:t>（一）满足《中华人民共和国政府采购法》第二十二条规定；</w:t>
      </w:r>
      <w:bookmarkEnd w:id="625"/>
    </w:p>
    <w:p w14:paraId="6C1AA0D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（二）落实政府采购政策需满足的资格要求</w:t>
      </w:r>
    </w:p>
    <w:p w14:paraId="5E0D887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本项目非专门面向中小企业采购的项目。</w:t>
      </w:r>
    </w:p>
    <w:p w14:paraId="25E03F6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kern w:val="2"/>
          <w:sz w:val="21"/>
          <w:szCs w:val="21"/>
          <w:highlight w:val="none"/>
          <w:lang w:val="en-US" w:eastAsia="zh-CN" w:bidi="ar-SA"/>
        </w:rPr>
      </w:pPr>
      <w:bookmarkStart w:id="626" w:name="_Toc27080"/>
      <w:r>
        <w:rPr>
          <w:rFonts w:hint="eastAsia" w:ascii="宋体" w:hAnsi="宋体" w:eastAsia="宋体" w:cs="宋体"/>
          <w:b/>
          <w:bCs/>
          <w:kern w:val="2"/>
          <w:sz w:val="21"/>
          <w:szCs w:val="21"/>
          <w:highlight w:val="none"/>
          <w:lang w:val="en-US" w:eastAsia="zh-CN" w:bidi="ar-SA"/>
        </w:rPr>
        <w:t>（三）本项目的特定资格要求</w:t>
      </w:r>
      <w:bookmarkEnd w:id="626"/>
    </w:p>
    <w:p w14:paraId="5951B5F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 单位负责人为同一人或者存在直接控股、管理关系的不同供应商，不得参加同一合同项下的政府采购活动。</w:t>
      </w:r>
    </w:p>
    <w:p w14:paraId="5D87E56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 未被列入“信用中国”网站（www.creditchina.gov.cn）失信被执行人、重大税收违法案件当事人名单、政府采购严重违法失信名单及中国政府采购网（www.ccgp.gov.cn）“政府采购严重违法失信行为信息记录”。供应商存在不良信用记录的，不得参与政府采购活动。</w:t>
      </w:r>
    </w:p>
    <w:p w14:paraId="3CF24F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 本项目</w:t>
      </w:r>
      <w:r>
        <w:rPr>
          <w:rFonts w:hint="eastAsia" w:ascii="宋体" w:hAnsi="宋体" w:cs="宋体"/>
          <w:kern w:val="2"/>
          <w:sz w:val="21"/>
          <w:szCs w:val="21"/>
          <w:highlight w:val="none"/>
          <w:lang w:val="en-US" w:eastAsia="zh-CN" w:bidi="ar-SA"/>
        </w:rPr>
        <w:t>不</w:t>
      </w:r>
      <w:r>
        <w:rPr>
          <w:rFonts w:hint="eastAsia" w:ascii="宋体" w:hAnsi="宋体" w:eastAsia="宋体" w:cs="宋体"/>
          <w:kern w:val="2"/>
          <w:sz w:val="21"/>
          <w:szCs w:val="21"/>
          <w:highlight w:val="none"/>
          <w:lang w:val="en-US" w:eastAsia="zh-CN" w:bidi="ar-SA"/>
        </w:rPr>
        <w:t>接受联合体。</w:t>
      </w:r>
    </w:p>
    <w:p w14:paraId="3E00A5AB">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pacing w:val="0"/>
          <w:sz w:val="21"/>
          <w:szCs w:val="21"/>
          <w:highlight w:val="none"/>
          <w:lang w:val="en-US" w:eastAsia="zh-CN"/>
        </w:rPr>
      </w:pPr>
      <w:bookmarkStart w:id="627" w:name="_Toc28902"/>
      <w:r>
        <w:rPr>
          <w:rFonts w:hint="eastAsia" w:ascii="宋体" w:hAnsi="宋体" w:eastAsia="宋体" w:cs="宋体"/>
          <w:b/>
          <w:bCs/>
          <w:color w:val="auto"/>
          <w:spacing w:val="0"/>
          <w:sz w:val="21"/>
          <w:szCs w:val="21"/>
          <w:highlight w:val="none"/>
          <w:lang w:val="en-US" w:eastAsia="zh-CN"/>
        </w:rPr>
        <w:t>五、采购标准</w:t>
      </w:r>
      <w:bookmarkEnd w:id="627"/>
      <w:r>
        <w:rPr>
          <w:rFonts w:hint="eastAsia" w:ascii="宋体" w:hAnsi="宋体" w:eastAsia="宋体" w:cs="宋体"/>
          <w:b/>
          <w:bCs/>
          <w:color w:val="auto"/>
          <w:spacing w:val="0"/>
          <w:sz w:val="21"/>
          <w:szCs w:val="21"/>
          <w:highlight w:val="none"/>
          <w:lang w:val="en-US" w:eastAsia="zh-CN"/>
        </w:rPr>
        <w:t xml:space="preserve"> </w:t>
      </w:r>
    </w:p>
    <w:p w14:paraId="5614A2E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bookmarkStart w:id="628" w:name="_Toc4411"/>
      <w:r>
        <w:rPr>
          <w:rFonts w:hint="eastAsia" w:ascii="宋体" w:hAnsi="宋体" w:eastAsia="宋体" w:cs="宋体"/>
          <w:kern w:val="2"/>
          <w:sz w:val="21"/>
          <w:szCs w:val="21"/>
          <w:highlight w:val="none"/>
          <w:lang w:val="en-US" w:eastAsia="zh-CN" w:bidi="ar-SA"/>
        </w:rPr>
        <w:t>符合国家相关标准、行业标准、地方标准或者其他标准、规范，满足采购文件及采购人要求，确保质量全部合格，力争达到更优水准、规范。</w:t>
      </w:r>
    </w:p>
    <w:p w14:paraId="1C3416A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六、采购要求</w:t>
      </w:r>
      <w:bookmarkEnd w:id="628"/>
    </w:p>
    <w:p w14:paraId="37589ABB">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bookmarkStart w:id="629" w:name="_Toc11115"/>
      <w:r>
        <w:rPr>
          <w:rFonts w:hint="eastAsia" w:ascii="宋体" w:hAnsi="宋体" w:eastAsia="宋体" w:cs="宋体"/>
          <w:b/>
          <w:bCs/>
          <w:kern w:val="2"/>
          <w:sz w:val="21"/>
          <w:szCs w:val="21"/>
          <w:highlight w:val="none"/>
          <w:lang w:val="en-US" w:eastAsia="zh-CN" w:bidi="ar-SA"/>
        </w:rPr>
        <w:t>（一）采购内容</w:t>
      </w:r>
      <w:bookmarkEnd w:id="629"/>
    </w:p>
    <w:p w14:paraId="57CE2AE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bookmarkStart w:id="630" w:name="_Toc27333"/>
      <w:r>
        <w:rPr>
          <w:rFonts w:hint="eastAsia" w:ascii="宋体" w:hAnsi="宋体" w:eastAsia="宋体" w:cs="宋体"/>
          <w:bCs/>
          <w:color w:val="auto"/>
          <w:kern w:val="0"/>
          <w:sz w:val="21"/>
          <w:szCs w:val="21"/>
          <w:highlight w:val="none"/>
          <w:lang w:val="en-US" w:eastAsia="zh-CN" w:bidi="ar-SA"/>
        </w:rPr>
        <w:t>负责第二十一届中国（深圳）国际文化产业博览交易会云南展区的组织服务，包括但不限于：</w:t>
      </w:r>
      <w:r>
        <w:rPr>
          <w:rFonts w:hint="eastAsia" w:ascii="宋体" w:hAnsi="宋体" w:eastAsia="宋体" w:cs="宋体"/>
          <w:bCs/>
          <w:color w:val="auto"/>
          <w:spacing w:val="0"/>
          <w:kern w:val="0"/>
          <w:sz w:val="21"/>
          <w:szCs w:val="21"/>
          <w:highlight w:val="none"/>
          <w:lang w:val="en-US" w:eastAsia="zh-CN" w:bidi="ar-SA"/>
        </w:rPr>
        <w:t>组织云南省重大文化产业项目、特色文化产品</w:t>
      </w:r>
      <w:r>
        <w:rPr>
          <w:rFonts w:hint="eastAsia" w:ascii="宋体" w:hAnsi="宋体" w:eastAsia="宋体" w:cs="宋体"/>
          <w:bCs/>
          <w:color w:val="auto"/>
          <w:kern w:val="0"/>
          <w:sz w:val="21"/>
          <w:szCs w:val="21"/>
          <w:highlight w:val="none"/>
          <w:lang w:val="en-US" w:eastAsia="zh-CN" w:bidi="ar-SA"/>
        </w:rPr>
        <w:t>参展，云南展区展台的设计、搭建（包含云南参与“版权促进传统文化传承创新”主题版权展区的设计、搭建和组展），组织特色文艺演出，</w:t>
      </w:r>
      <w:r>
        <w:rPr>
          <w:rFonts w:hint="eastAsia" w:ascii="宋体" w:hAnsi="宋体" w:eastAsia="宋体" w:cs="宋体"/>
          <w:b w:val="0"/>
          <w:color w:val="auto"/>
          <w:spacing w:val="0"/>
          <w:sz w:val="21"/>
          <w:szCs w:val="21"/>
          <w:highlight w:val="none"/>
          <w:lang w:val="en-US" w:eastAsia="zh-CN"/>
        </w:rPr>
        <w:t>组织人才培训和考察，</w:t>
      </w:r>
      <w:r>
        <w:rPr>
          <w:rFonts w:hint="eastAsia" w:ascii="宋体" w:hAnsi="宋体" w:eastAsia="宋体" w:cs="宋体"/>
          <w:bCs/>
          <w:color w:val="auto"/>
          <w:kern w:val="0"/>
          <w:sz w:val="21"/>
          <w:szCs w:val="21"/>
          <w:highlight w:val="none"/>
          <w:lang w:val="en-US" w:eastAsia="zh-CN" w:bidi="ar-SA"/>
        </w:rPr>
        <w:t>组织媒体进行宣传，展览期间的会展服务，展览期间举办招商引资活动，承担含云南展区场地租赁费、展位吊点及形象展示柱、聘请相关劳务工作人员、安保措施在内的所有与承办相关的费用。</w:t>
      </w:r>
    </w:p>
    <w:p w14:paraId="1B6E14E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（二）实施地点</w:t>
      </w:r>
      <w:bookmarkEnd w:id="630"/>
    </w:p>
    <w:p w14:paraId="09A1357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广东省深圳市深圳国际会展中心。</w:t>
      </w:r>
    </w:p>
    <w:p w14:paraId="38E761E5">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bookmarkStart w:id="631" w:name="_Toc3861"/>
      <w:r>
        <w:rPr>
          <w:rFonts w:hint="eastAsia" w:ascii="宋体" w:hAnsi="宋体" w:eastAsia="宋体" w:cs="宋体"/>
          <w:b/>
          <w:bCs/>
          <w:kern w:val="2"/>
          <w:sz w:val="21"/>
          <w:szCs w:val="21"/>
          <w:highlight w:val="none"/>
          <w:lang w:val="en-US" w:eastAsia="zh-CN" w:bidi="ar-SA"/>
        </w:rPr>
        <w:t>（三）实施时间</w:t>
      </w:r>
      <w:bookmarkEnd w:id="631"/>
    </w:p>
    <w:p w14:paraId="0CB09C5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自合同签订之日起至活动结束</w:t>
      </w:r>
      <w:r>
        <w:rPr>
          <w:rFonts w:hint="eastAsia" w:ascii="宋体" w:hAnsi="宋体" w:eastAsia="宋体" w:cs="宋体"/>
          <w:kern w:val="2"/>
          <w:sz w:val="21"/>
          <w:szCs w:val="21"/>
          <w:highlight w:val="none"/>
          <w:lang w:val="en-US" w:eastAsia="zh-CN" w:bidi="ar-SA"/>
        </w:rPr>
        <w:t>，会展时间为2025年5月22日至26日。根据采购方需求，会展时间可进行调整修改，供应商需无条件予以配合。</w:t>
      </w:r>
    </w:p>
    <w:p w14:paraId="623A8C95">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bookmarkStart w:id="632" w:name="_Toc22974"/>
      <w:bookmarkStart w:id="633" w:name="_Toc10459"/>
      <w:r>
        <w:rPr>
          <w:rFonts w:hint="eastAsia" w:ascii="宋体" w:hAnsi="宋体" w:eastAsia="宋体" w:cs="宋体"/>
          <w:b/>
          <w:bCs/>
          <w:kern w:val="2"/>
          <w:sz w:val="21"/>
          <w:szCs w:val="21"/>
          <w:highlight w:val="none"/>
          <w:lang w:val="en-US" w:eastAsia="zh-CN" w:bidi="ar-SA"/>
        </w:rPr>
        <w:t>（四）合同形式、支付方式及主要条款</w:t>
      </w:r>
      <w:bookmarkEnd w:id="632"/>
      <w:bookmarkEnd w:id="633"/>
    </w:p>
    <w:p w14:paraId="089DD7E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Hans" w:bidi="ar-SA"/>
        </w:rPr>
      </w:pPr>
      <w:r>
        <w:rPr>
          <w:rFonts w:hint="eastAsia" w:ascii="宋体" w:hAnsi="宋体" w:eastAsia="宋体" w:cs="宋体"/>
          <w:kern w:val="2"/>
          <w:sz w:val="21"/>
          <w:szCs w:val="21"/>
          <w:highlight w:val="none"/>
          <w:lang w:val="en-US" w:eastAsia="zh-CN" w:bidi="ar-SA"/>
        </w:rPr>
        <w:t>1. 合同形式：总价包干合同。</w:t>
      </w:r>
    </w:p>
    <w:p w14:paraId="00E45C0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bookmarkStart w:id="634" w:name="_Toc25768"/>
      <w:r>
        <w:rPr>
          <w:rFonts w:hint="eastAsia" w:ascii="宋体" w:hAnsi="宋体" w:eastAsia="宋体" w:cs="宋体"/>
          <w:kern w:val="2"/>
          <w:sz w:val="21"/>
          <w:szCs w:val="21"/>
          <w:highlight w:val="none"/>
          <w:lang w:val="en-US" w:eastAsia="zh-CN" w:bidi="ar-SA"/>
        </w:rPr>
        <w:t>2. 支付方式：</w:t>
      </w:r>
      <w:bookmarkEnd w:id="634"/>
      <w:r>
        <w:rPr>
          <w:rFonts w:hint="eastAsia" w:ascii="宋体" w:hAnsi="宋体" w:eastAsia="宋体" w:cs="宋体"/>
          <w:kern w:val="2"/>
          <w:sz w:val="21"/>
          <w:szCs w:val="21"/>
          <w:highlight w:val="none"/>
          <w:lang w:val="en-US" w:eastAsia="zh-CN" w:bidi="ar-SA"/>
        </w:rPr>
        <w:t>在合同签订生效后预付合同价款的90%；按合同要求经采购人完全验收合格后支付合同价款的10%。</w:t>
      </w:r>
    </w:p>
    <w:p w14:paraId="198E625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 履约保证金：合同总价10%。合同签订前5个工作日以银行保函等非现金方式缴纳，服务完成并经采购人验收合格且无扣除情形予以无息退还。</w:t>
      </w:r>
    </w:p>
    <w:p w14:paraId="3DFCA63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bookmarkStart w:id="635" w:name="_Toc3623"/>
      <w:r>
        <w:rPr>
          <w:rFonts w:hint="eastAsia" w:ascii="宋体" w:hAnsi="宋体" w:eastAsia="宋体" w:cs="宋体"/>
          <w:kern w:val="2"/>
          <w:sz w:val="21"/>
          <w:szCs w:val="21"/>
          <w:highlight w:val="none"/>
          <w:lang w:val="en-US" w:eastAsia="zh-CN" w:bidi="ar-SA"/>
        </w:rPr>
        <w:t>4. 合同主要条款</w:t>
      </w:r>
      <w:bookmarkEnd w:id="635"/>
      <w:r>
        <w:rPr>
          <w:rFonts w:hint="eastAsia" w:ascii="宋体" w:hAnsi="宋体" w:eastAsia="宋体" w:cs="宋体"/>
          <w:kern w:val="2"/>
          <w:sz w:val="21"/>
          <w:szCs w:val="21"/>
          <w:highlight w:val="none"/>
          <w:lang w:val="en-US" w:eastAsia="zh-CN" w:bidi="ar-SA"/>
        </w:rPr>
        <w:t>：具体主要合同条款在采购文件中及合同文本中约定，以合同约定为准。</w:t>
      </w:r>
    </w:p>
    <w:p w14:paraId="7944150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pacing w:val="0"/>
          <w:sz w:val="21"/>
          <w:szCs w:val="21"/>
          <w:highlight w:val="none"/>
          <w:lang w:val="en-US" w:eastAsia="zh-CN"/>
        </w:rPr>
      </w:pPr>
      <w:bookmarkStart w:id="636" w:name="_Toc23910"/>
      <w:r>
        <w:rPr>
          <w:rFonts w:hint="eastAsia" w:ascii="宋体" w:hAnsi="宋体" w:eastAsia="宋体" w:cs="宋体"/>
          <w:b/>
          <w:bCs/>
          <w:color w:val="auto"/>
          <w:spacing w:val="0"/>
          <w:sz w:val="21"/>
          <w:szCs w:val="21"/>
          <w:highlight w:val="none"/>
          <w:lang w:val="en-US" w:eastAsia="zh-CN"/>
        </w:rPr>
        <w:t>七、技术、商务要求</w:t>
      </w:r>
      <w:bookmarkEnd w:id="636"/>
    </w:p>
    <w:p w14:paraId="1116099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kern w:val="2"/>
          <w:sz w:val="21"/>
          <w:szCs w:val="21"/>
          <w:highlight w:val="none"/>
          <w:lang w:val="en-US" w:eastAsia="zh-CN" w:bidi="ar-SA"/>
        </w:rPr>
        <w:t>（一）技术要求</w:t>
      </w:r>
      <w:r>
        <w:rPr>
          <w:rFonts w:hint="eastAsia" w:ascii="宋体" w:hAnsi="宋体" w:eastAsia="宋体" w:cs="宋体"/>
          <w:b/>
          <w:bCs/>
          <w:color w:val="auto"/>
          <w:spacing w:val="0"/>
          <w:sz w:val="21"/>
          <w:szCs w:val="21"/>
          <w:highlight w:val="none"/>
          <w:lang w:val="en-US" w:eastAsia="zh-CN"/>
        </w:rPr>
        <w:t xml:space="preserve"> </w:t>
      </w:r>
    </w:p>
    <w:p w14:paraId="7D2A4F9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 提供服务执行的技术标准</w:t>
      </w:r>
    </w:p>
    <w:p w14:paraId="58522F2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符合招标文件和验收标准的质量要求，一次性验收合格。</w:t>
      </w:r>
    </w:p>
    <w:p w14:paraId="0B9B732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详细的服务要求</w:t>
      </w:r>
    </w:p>
    <w:p w14:paraId="78927DC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展区主题：依据采购方需求，协商确定相应主题。</w:t>
      </w:r>
    </w:p>
    <w:p w14:paraId="5BDD54C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b w:val="0"/>
          <w:color w:val="auto"/>
          <w:spacing w:val="0"/>
          <w:sz w:val="21"/>
          <w:szCs w:val="21"/>
          <w:highlight w:val="none"/>
          <w:lang w:val="en-US" w:eastAsia="zh-CN"/>
        </w:rPr>
        <w:t>完成云南展区展台的设计、搭建及相关工作，展区面积不少于520㎡；</w:t>
      </w:r>
      <w:r>
        <w:rPr>
          <w:rFonts w:hint="eastAsia" w:ascii="宋体" w:hAnsi="宋体" w:eastAsia="宋体" w:cs="宋体"/>
          <w:kern w:val="2"/>
          <w:sz w:val="21"/>
          <w:szCs w:val="21"/>
          <w:highlight w:val="none"/>
          <w:lang w:val="en-US" w:eastAsia="zh-CN" w:bidi="ar-SA"/>
        </w:rPr>
        <w:t>完成云南参与“版权促进传统文化传承创新”主题版权展区的设计、搭建和组展。</w:t>
      </w:r>
    </w:p>
    <w:p w14:paraId="33DFE73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（3）组织不少于30家云南重点文化企业参展。</w:t>
      </w:r>
    </w:p>
    <w:p w14:paraId="383D4F0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（4）参展展品不少于150件。</w:t>
      </w:r>
    </w:p>
    <w:p w14:paraId="30A6441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（5）现场销售金额不少于50万元。</w:t>
      </w:r>
    </w:p>
    <w:p w14:paraId="71E61DC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（6）意向采购金额不少于300万元。</w:t>
      </w:r>
    </w:p>
    <w:p w14:paraId="293A3E1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（7）邀请不少于6位文化产业领域专家或企业管理人员，为展团人员开展讲座和培训。</w:t>
      </w:r>
    </w:p>
    <w:p w14:paraId="0F6E2FB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（8）举办和参加不少于2场招商引资推介会、洽谈会。</w:t>
      </w:r>
    </w:p>
    <w:p w14:paraId="7EAE145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（9）统筹不少于60家媒体进行宣传，全媒体新闻发稿总量不少于100条。</w:t>
      </w:r>
    </w:p>
    <w:p w14:paraId="13F838F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（10）做好整个活动的项目审计和成果总结，审计和成果总结符合审计部门及采购方的要求。</w:t>
      </w:r>
    </w:p>
    <w:p w14:paraId="3301DA3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（二）商务要求</w:t>
      </w:r>
    </w:p>
    <w:p w14:paraId="0A97248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 </w:t>
      </w:r>
      <w:r>
        <w:rPr>
          <w:rFonts w:hint="eastAsia" w:ascii="宋体" w:hAnsi="宋体" w:eastAsia="宋体" w:cs="宋体"/>
          <w:b w:val="0"/>
          <w:color w:val="auto"/>
          <w:spacing w:val="0"/>
          <w:sz w:val="21"/>
          <w:szCs w:val="21"/>
          <w:highlight w:val="none"/>
          <w:lang w:val="en-US" w:eastAsia="zh-CN"/>
        </w:rPr>
        <w:t>服务团队配置要求</w:t>
      </w:r>
    </w:p>
    <w:p w14:paraId="561BE3E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b w:val="0"/>
          <w:color w:val="auto"/>
          <w:spacing w:val="0"/>
          <w:sz w:val="21"/>
          <w:szCs w:val="21"/>
          <w:highlight w:val="none"/>
          <w:lang w:val="en-US" w:eastAsia="zh-CN"/>
        </w:rPr>
        <w:t>服务团队中需具备丰富相关活动策划与执行经验的项目负责人不少于1人，负责整体项目统筹，把控进度，协调资源并做出关键决策，确保服务符合采购人要求，有效推进项目；具备2名以上活动策划经验丰富的人员，负责活动方案制定等相关编排策划工作，能根据采购人要求设计独特新颖的方案；具备2名及以上技术保障人员，如灯光、音响、视频等专业技术人员，确保活动顺利进行；根据项目要求设置相关后勤保障、财务、安保等专业岗位人员以及相关临时工作人员。</w:t>
      </w:r>
    </w:p>
    <w:p w14:paraId="3B906AB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 开展以下活动项目：</w:t>
      </w:r>
    </w:p>
    <w:p w14:paraId="509A7DF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（1）联动当地媒体发起互动活动</w:t>
      </w:r>
    </w:p>
    <w:p w14:paraId="1A24942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与深圳新闻网联合发起云南展区逛展活动，邀请深圳市民网络互动，留言点赞云南后，提升云南展区关注度，吸引更多观众前往云南展区参观。</w:t>
      </w:r>
    </w:p>
    <w:p w14:paraId="45DC90C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（2）组织人才培训和考察</w:t>
      </w:r>
    </w:p>
    <w:p w14:paraId="58778F9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在展会期间，组织举办文化产业相关人才培训交流活动，邀请专家开展讲座和培训，进行学习交流。组织展团人员到广东省相关文化创意园、企业等进行实地考察、学习，并开展研讨和合作对接。</w:t>
      </w:r>
    </w:p>
    <w:p w14:paraId="5FFBF60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（3）举办云南文化产业项目招商引资推介会</w:t>
      </w:r>
    </w:p>
    <w:p w14:paraId="6AE556E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组织国内外不少于50家重点文化相关企业级机构参加云南文化产业项目招商引资推介会，邀请相关州（市）现场推介投资潜力大、发展前景好的文化产业项目，拓宽各州（市）与省外相关文化企业进一步合作的空间。</w:t>
      </w:r>
    </w:p>
    <w:p w14:paraId="597B346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（4）组织参加深圳文博会官方主办的推介活动</w:t>
      </w:r>
    </w:p>
    <w:p w14:paraId="72292A2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如深圳文博会组委会举办相关推介活动，拟邀请省文化和旅游厅、省商务厅、省投资促进局等相关单位，以及省内重大文化产业项目进行推介。</w:t>
      </w:r>
    </w:p>
    <w:p w14:paraId="33D31651">
      <w:pPr>
        <w:pStyle w:val="16"/>
        <w:keepNext w:val="0"/>
        <w:keepLines w:val="0"/>
        <w:pageBreakBefore w:val="0"/>
        <w:kinsoku/>
        <w:wordWrap/>
        <w:overflowPunct/>
        <w:topLinePunct w:val="0"/>
        <w:autoSpaceDE/>
        <w:autoSpaceDN/>
        <w:bidi w:val="0"/>
        <w:snapToGrid/>
        <w:spacing w:after="0" w:line="360" w:lineRule="auto"/>
        <w:ind w:left="0" w:firstLine="422" w:firstLineChars="200"/>
        <w:jc w:val="left"/>
        <w:outlineLvl w:val="9"/>
        <w:rPr>
          <w:rFonts w:hint="eastAsia" w:ascii="宋体" w:hAnsi="宋体" w:eastAsia="宋体" w:cs="宋体"/>
          <w:b/>
          <w:bCs/>
          <w:color w:val="auto"/>
          <w:spacing w:val="0"/>
          <w:kern w:val="2"/>
          <w:sz w:val="21"/>
          <w:szCs w:val="21"/>
          <w:highlight w:val="none"/>
          <w:lang w:val="en-US" w:eastAsia="zh-CN" w:bidi="ar-SA"/>
        </w:rPr>
      </w:pPr>
      <w:r>
        <w:rPr>
          <w:rFonts w:hint="eastAsia" w:ascii="宋体" w:hAnsi="宋体" w:eastAsia="宋体" w:cs="宋体"/>
          <w:b/>
          <w:bCs/>
          <w:color w:val="auto"/>
          <w:spacing w:val="0"/>
          <w:kern w:val="2"/>
          <w:sz w:val="21"/>
          <w:szCs w:val="21"/>
          <w:highlight w:val="none"/>
          <w:lang w:val="en-US" w:eastAsia="zh-CN" w:bidi="ar-SA"/>
        </w:rPr>
        <w:t>八、验收标准</w:t>
      </w:r>
    </w:p>
    <w:p w14:paraId="1B827EB0">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（一）预期成效要求</w:t>
      </w:r>
    </w:p>
    <w:p w14:paraId="741A249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按照“七、技术、商务要求”，全面、准确完成各项服务，确保“第二十一届中国（深圳）国际文化产业博览交易会云南展区”项目顺利完成，充分展现云南文化高质量发展取得的成效、做法、经验，不断扩大云南民族特色文化传播力和影响力。</w:t>
      </w:r>
    </w:p>
    <w:p w14:paraId="255FABB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（二）验收标准</w:t>
      </w:r>
    </w:p>
    <w:p w14:paraId="4FCD3A7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符合行业规范、技术标准和验收标准，一次性验收合格。</w:t>
      </w:r>
    </w:p>
    <w:p w14:paraId="625E58C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指标1：展区面积不低于520平方米；</w:t>
      </w:r>
    </w:p>
    <w:p w14:paraId="729E85D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指标2：负责</w:t>
      </w:r>
      <w:r>
        <w:rPr>
          <w:rFonts w:hint="eastAsia" w:ascii="宋体" w:hAnsi="宋体" w:eastAsia="宋体" w:cs="宋体"/>
          <w:b w:val="0"/>
          <w:color w:val="auto"/>
          <w:spacing w:val="0"/>
          <w:sz w:val="21"/>
          <w:szCs w:val="21"/>
          <w:highlight w:val="none"/>
          <w:lang w:val="en-US" w:eastAsia="zh-CN"/>
        </w:rPr>
        <w:t>“版权促进传统文化传承创新”主题版权展区</w:t>
      </w:r>
      <w:r>
        <w:rPr>
          <w:rFonts w:hint="eastAsia" w:cs="宋体"/>
          <w:b w:val="0"/>
          <w:color w:val="auto"/>
          <w:spacing w:val="0"/>
          <w:sz w:val="21"/>
          <w:szCs w:val="21"/>
          <w:highlight w:val="none"/>
          <w:lang w:val="en-US" w:eastAsia="zh-CN"/>
        </w:rPr>
        <w:t>云南展位</w:t>
      </w:r>
      <w:r>
        <w:rPr>
          <w:rFonts w:hint="eastAsia" w:ascii="宋体" w:hAnsi="宋体" w:eastAsia="宋体" w:cs="宋体"/>
          <w:b w:val="0"/>
          <w:color w:val="auto"/>
          <w:spacing w:val="0"/>
          <w:sz w:val="21"/>
          <w:szCs w:val="21"/>
          <w:highlight w:val="none"/>
          <w:lang w:val="en-US" w:eastAsia="zh-CN"/>
        </w:rPr>
        <w:t>的设计、搭建和组展；</w:t>
      </w:r>
    </w:p>
    <w:p w14:paraId="7152F93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指标3：组织不少于30家云南重点文化企业参展；</w:t>
      </w:r>
    </w:p>
    <w:p w14:paraId="39547D2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指标4：参展展品不少于150件；</w:t>
      </w:r>
    </w:p>
    <w:p w14:paraId="769627C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指标5：现场销售金额不少于50万元；</w:t>
      </w:r>
    </w:p>
    <w:p w14:paraId="611E036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指标6：意向采购金额不少于300万元；</w:t>
      </w:r>
    </w:p>
    <w:p w14:paraId="49C2587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 w:eastAsia="zh-CN"/>
        </w:rPr>
      </w:pPr>
      <w:r>
        <w:rPr>
          <w:rFonts w:hint="eastAsia" w:ascii="宋体" w:hAnsi="宋体" w:eastAsia="宋体" w:cs="宋体"/>
          <w:color w:val="auto"/>
          <w:spacing w:val="0"/>
          <w:sz w:val="21"/>
          <w:szCs w:val="21"/>
          <w:highlight w:val="none"/>
          <w:lang w:val="en-US" w:eastAsia="zh-CN"/>
        </w:rPr>
        <w:t>指标7：举办</w:t>
      </w:r>
      <w:r>
        <w:rPr>
          <w:rFonts w:hint="eastAsia" w:ascii="宋体" w:hAnsi="宋体" w:eastAsia="宋体" w:cs="宋体"/>
          <w:b w:val="0"/>
          <w:color w:val="auto"/>
          <w:spacing w:val="0"/>
          <w:sz w:val="21"/>
          <w:szCs w:val="21"/>
          <w:highlight w:val="none"/>
          <w:lang w:val="en-US" w:eastAsia="zh-CN"/>
        </w:rPr>
        <w:t>和参加</w:t>
      </w:r>
      <w:r>
        <w:rPr>
          <w:rFonts w:hint="eastAsia" w:ascii="宋体" w:hAnsi="宋体" w:eastAsia="宋体" w:cs="宋体"/>
          <w:color w:val="auto"/>
          <w:spacing w:val="0"/>
          <w:sz w:val="21"/>
          <w:szCs w:val="21"/>
          <w:highlight w:val="none"/>
          <w:lang w:val="en-US" w:eastAsia="zh-CN"/>
        </w:rPr>
        <w:t>不少于2场招商引资推介会、洽谈会；</w:t>
      </w:r>
    </w:p>
    <w:p w14:paraId="5625F1D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b w:val="0"/>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 w:eastAsia="zh-CN"/>
        </w:rPr>
        <w:t>指标</w:t>
      </w:r>
      <w:r>
        <w:rPr>
          <w:rFonts w:hint="eastAsia" w:ascii="宋体" w:hAnsi="宋体" w:eastAsia="宋体" w:cs="宋体"/>
          <w:color w:val="auto"/>
          <w:spacing w:val="0"/>
          <w:sz w:val="21"/>
          <w:szCs w:val="21"/>
          <w:highlight w:val="none"/>
          <w:lang w:val="en-US" w:eastAsia="zh-CN"/>
        </w:rPr>
        <w:t>8：</w:t>
      </w:r>
      <w:r>
        <w:rPr>
          <w:rFonts w:hint="eastAsia" w:ascii="宋体" w:hAnsi="宋体" w:eastAsia="宋体" w:cs="宋体"/>
          <w:b w:val="0"/>
          <w:color w:val="auto"/>
          <w:spacing w:val="0"/>
          <w:sz w:val="21"/>
          <w:szCs w:val="21"/>
          <w:highlight w:val="none"/>
          <w:lang w:val="en-US" w:eastAsia="zh-CN"/>
        </w:rPr>
        <w:t>邀请不少于6位文化产业领域专家或企业管理人员，为展团人员开展讲座和培训；</w:t>
      </w:r>
    </w:p>
    <w:p w14:paraId="0DB3406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指标9：统筹不少于60家媒体进行宣传报道，全媒体新闻发稿总量不少于100条；</w:t>
      </w:r>
    </w:p>
    <w:p w14:paraId="263B310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指标10：相关活动具体实施情况包括现场视频、音频、图片资料、媒体报道等；</w:t>
      </w:r>
    </w:p>
    <w:p w14:paraId="438509A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firstLine="420" w:firstLineChars="200"/>
        <w:jc w:val="left"/>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指标11：做好整个活动的项目审计和成果总结，审计和成果总结符合审计部门及采购方的要求；</w:t>
      </w:r>
    </w:p>
    <w:p w14:paraId="1D7323B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指标12：服务对象满意度不低于90%。</w:t>
      </w:r>
    </w:p>
    <w:p w14:paraId="1F623C6D">
      <w:pPr>
        <w:pStyle w:val="16"/>
        <w:keepNext w:val="0"/>
        <w:keepLines w:val="0"/>
        <w:pageBreakBefore w:val="0"/>
        <w:kinsoku/>
        <w:wordWrap/>
        <w:overflowPunct/>
        <w:topLinePunct w:val="0"/>
        <w:autoSpaceDE/>
        <w:autoSpaceDN/>
        <w:bidi w:val="0"/>
        <w:snapToGrid/>
        <w:spacing w:after="0" w:line="360" w:lineRule="auto"/>
        <w:ind w:left="0" w:firstLine="422" w:firstLineChars="200"/>
        <w:jc w:val="left"/>
        <w:outlineLvl w:val="9"/>
        <w:rPr>
          <w:rFonts w:hint="eastAsia" w:ascii="宋体" w:hAnsi="宋体" w:eastAsia="宋体" w:cs="宋体"/>
          <w:b/>
          <w:bCs/>
          <w:color w:val="auto"/>
          <w:spacing w:val="0"/>
          <w:kern w:val="2"/>
          <w:sz w:val="21"/>
          <w:szCs w:val="21"/>
          <w:highlight w:val="none"/>
          <w:lang w:val="en-US" w:eastAsia="zh-CN" w:bidi="ar-SA"/>
        </w:rPr>
      </w:pPr>
      <w:r>
        <w:rPr>
          <w:rFonts w:hint="eastAsia" w:ascii="宋体" w:hAnsi="宋体" w:eastAsia="宋体" w:cs="宋体"/>
          <w:b/>
          <w:bCs/>
          <w:color w:val="auto"/>
          <w:spacing w:val="0"/>
          <w:kern w:val="2"/>
          <w:sz w:val="21"/>
          <w:szCs w:val="21"/>
          <w:highlight w:val="none"/>
          <w:lang w:val="en-US" w:eastAsia="zh-CN" w:bidi="ar-SA"/>
        </w:rPr>
        <w:t>九、其他</w:t>
      </w:r>
    </w:p>
    <w:p w14:paraId="1BB16895">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（一）展前筹备保障</w:t>
      </w:r>
    </w:p>
    <w:p w14:paraId="3601E70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 根据展区主题，请各州（市）各自推荐2-3家文化企业及相关展品，最终甄选出不少于30家优质企业，不少于150件展品参展。</w:t>
      </w:r>
    </w:p>
    <w:p w14:paraId="3A40186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 确定参展企业后，签订参展协议，如原定企业临时无法参与，则需按照前期所签协议进行赔偿，同步邀请备选企业参会。</w:t>
      </w:r>
    </w:p>
    <w:p w14:paraId="103726D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 如展馆搭建没有按进度完成，若因人员问题，及时增派施工人员，加快进度，同步联系场地方请求增加施工时长，加班进行施工。若因相关施工材料未到造成延迟，联系物流公司了解情况并请求优先配送，如无法及时送达，在周边市场寻找相关材料或从周边调配替代品，最迟需在2025年5月21日完成搭建并通过采购人验收。</w:t>
      </w:r>
    </w:p>
    <w:p w14:paraId="0DCB0F3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（二）展中应急保障</w:t>
      </w:r>
    </w:p>
    <w:p w14:paraId="6BDE8A4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 火灾事故应急保障</w:t>
      </w:r>
    </w:p>
    <w:p w14:paraId="06D87CD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火势大小灵活处理，如火势小，安全保障组根据现场情况，利用现有的消防器材及时扑灭，把那个调查起火原因，做好防控工作。如火势大，立即用就近电话报警并立即组织人员有序撤离，防止发生踩踏事故。</w:t>
      </w:r>
    </w:p>
    <w:p w14:paraId="2935395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 疾病事故应急保障</w:t>
      </w:r>
    </w:p>
    <w:p w14:paraId="4369CA5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建立医疗保障制度（增设急救设施、药品或团队），根据现场情况灵活处理，及时与展会医务小组联系，听从医务人员安排。如病情严重需立即送往医院，组织工作人员进行陪护，稳定患者及家属情绪。同时做好舆情管控工作，并组织展区在最短时间回复正常秩序。</w:t>
      </w:r>
    </w:p>
    <w:p w14:paraId="638CC6A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发生偷盗事件应急保障</w:t>
      </w:r>
    </w:p>
    <w:p w14:paraId="0AA4B87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及时与展会安保人员取得联系，由安保人员带领受害者到展会现场公安执勤点报警备案。积极配合警方的案件侦破工作，配合提供监控图像资料。</w:t>
      </w:r>
    </w:p>
    <w:p w14:paraId="7BBB9BA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（三）其他未尽事宜</w:t>
      </w:r>
    </w:p>
    <w:p w14:paraId="6A345A7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由采购方与项目中标方协商确定。</w:t>
      </w:r>
    </w:p>
    <w:p w14:paraId="388FEE47">
      <w:pPr>
        <w:keepNext w:val="0"/>
        <w:keepLines w:val="0"/>
        <w:pageBreakBefore w:val="0"/>
        <w:widowControl/>
        <w:tabs>
          <w:tab w:val="left" w:pos="3306"/>
        </w:tabs>
        <w:kinsoku/>
        <w:wordWrap/>
        <w:overflowPunct/>
        <w:topLinePunct w:val="0"/>
        <w:autoSpaceDE/>
        <w:autoSpaceDN/>
        <w:bidi w:val="0"/>
        <w:spacing w:after="0" w:line="360" w:lineRule="auto"/>
        <w:ind w:firstLine="420" w:firstLineChars="200"/>
        <w:jc w:val="left"/>
        <w:textAlignment w:val="auto"/>
        <w:outlineLvl w:val="9"/>
        <w:rPr>
          <w:rFonts w:hint="eastAsia" w:ascii="宋体" w:hAnsi="宋体" w:eastAsia="宋体" w:cs="宋体"/>
          <w:kern w:val="0"/>
          <w:sz w:val="21"/>
          <w:szCs w:val="21"/>
          <w:highlight w:val="none"/>
          <w:shd w:val="clear" w:color="auto" w:fill="FFFFFF"/>
          <w:lang w:bidi="ar"/>
        </w:rPr>
      </w:pPr>
      <w:r>
        <w:rPr>
          <w:rFonts w:hint="eastAsia" w:ascii="宋体" w:hAnsi="宋体" w:eastAsia="宋体" w:cs="宋体"/>
          <w:kern w:val="0"/>
          <w:sz w:val="21"/>
          <w:szCs w:val="21"/>
          <w:highlight w:val="none"/>
          <w:shd w:val="clear" w:color="auto" w:fill="FFFFFF"/>
          <w:lang w:bidi="ar"/>
        </w:rPr>
        <w:tab/>
      </w:r>
    </w:p>
    <w:p w14:paraId="6BD4989D">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sz w:val="21"/>
          <w:szCs w:val="21"/>
          <w:highlight w:val="none"/>
          <w:lang w:val="en-US" w:eastAsia="zh-CN"/>
        </w:rPr>
      </w:pPr>
    </w:p>
    <w:p w14:paraId="374D3426">
      <w:pPr>
        <w:jc w:val="center"/>
        <w:outlineLvl w:val="0"/>
        <w:rPr>
          <w:rFonts w:hint="eastAsia" w:ascii="宋体" w:hAnsi="宋体" w:eastAsia="宋体" w:cs="宋体"/>
          <w:b/>
          <w:color w:val="auto"/>
          <w:spacing w:val="20"/>
          <w:kern w:val="44"/>
          <w:sz w:val="32"/>
          <w:szCs w:val="24"/>
          <w:highlight w:val="none"/>
          <w:lang w:val="en-US" w:eastAsia="zh-CN" w:bidi="ar-SA"/>
        </w:rPr>
      </w:pPr>
      <w:r>
        <w:rPr>
          <w:rFonts w:hint="default" w:ascii="Times New Roman" w:hAnsi="Times New Roman" w:eastAsia="仿宋_GB2312" w:cs="Times New Roman"/>
          <w:sz w:val="32"/>
          <w:szCs w:val="32"/>
          <w:highlight w:val="none"/>
          <w:lang w:val="en-US" w:eastAsia="zh-CN"/>
        </w:rPr>
        <w:br w:type="page"/>
      </w:r>
      <w:bookmarkEnd w:id="611"/>
      <w:bookmarkStart w:id="637" w:name="_Toc11221"/>
      <w:r>
        <w:rPr>
          <w:rFonts w:hint="eastAsia" w:ascii="宋体" w:hAnsi="宋体" w:eastAsia="宋体" w:cs="宋体"/>
          <w:b/>
          <w:color w:val="auto"/>
          <w:spacing w:val="20"/>
          <w:kern w:val="44"/>
          <w:sz w:val="32"/>
          <w:szCs w:val="24"/>
          <w:highlight w:val="none"/>
          <w:lang w:val="en-US" w:eastAsia="zh-CN" w:bidi="ar-SA"/>
        </w:rPr>
        <w:t>第六章 资格审查</w:t>
      </w:r>
      <w:bookmarkEnd w:id="606"/>
      <w:bookmarkEnd w:id="637"/>
    </w:p>
    <w:p w14:paraId="7C9E801B">
      <w:pPr>
        <w:pStyle w:val="6"/>
        <w:jc w:val="center"/>
        <w:rPr>
          <w:rFonts w:hint="eastAsia" w:ascii="宋体" w:hAnsi="宋体" w:eastAsia="宋体" w:cs="宋体"/>
          <w:bCs/>
          <w:caps/>
          <w:spacing w:val="0"/>
          <w:sz w:val="28"/>
          <w:szCs w:val="32"/>
          <w:highlight w:val="none"/>
        </w:rPr>
      </w:pPr>
      <w:bookmarkStart w:id="638" w:name="_Toc18287453"/>
      <w:bookmarkStart w:id="639" w:name="_Toc27143"/>
      <w:bookmarkStart w:id="640" w:name="_Toc9683"/>
      <w:r>
        <w:rPr>
          <w:rFonts w:hint="eastAsia" w:ascii="宋体" w:hAnsi="宋体" w:eastAsia="宋体" w:cs="宋体"/>
          <w:bCs/>
          <w:caps/>
          <w:spacing w:val="0"/>
          <w:sz w:val="28"/>
          <w:szCs w:val="32"/>
          <w:highlight w:val="none"/>
        </w:rPr>
        <w:t>投标人资格要求前附表</w:t>
      </w:r>
      <w:bookmarkEnd w:id="638"/>
      <w:bookmarkEnd w:id="639"/>
      <w:bookmarkEnd w:id="640"/>
    </w:p>
    <w:tbl>
      <w:tblPr>
        <w:tblStyle w:val="37"/>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7236"/>
      </w:tblGrid>
      <w:tr w14:paraId="64EB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1763" w:type="dxa"/>
            <w:vAlign w:val="center"/>
          </w:tcPr>
          <w:p w14:paraId="28351346">
            <w:pPr>
              <w:spacing w:before="100" w:beforeAutospacing="1" w:after="100" w:afterAutospacing="1"/>
              <w:jc w:val="center"/>
              <w:rPr>
                <w:rFonts w:hint="eastAsia" w:ascii="宋体" w:hAnsi="宋体" w:eastAsia="宋体" w:cs="宋体"/>
                <w:b/>
                <w:szCs w:val="21"/>
                <w:highlight w:val="none"/>
              </w:rPr>
            </w:pPr>
            <w:r>
              <w:rPr>
                <w:rFonts w:hint="eastAsia" w:ascii="宋体" w:hAnsi="宋体" w:eastAsia="宋体" w:cs="宋体"/>
                <w:b/>
                <w:szCs w:val="21"/>
                <w:highlight w:val="none"/>
              </w:rPr>
              <w:t>资 格 要 求</w:t>
            </w:r>
          </w:p>
        </w:tc>
        <w:tc>
          <w:tcPr>
            <w:tcW w:w="7236" w:type="dxa"/>
            <w:vAlign w:val="center"/>
          </w:tcPr>
          <w:p w14:paraId="00EE4045">
            <w:pPr>
              <w:spacing w:before="100" w:beforeAutospacing="1" w:after="100" w:afterAutospacing="1"/>
              <w:jc w:val="center"/>
              <w:rPr>
                <w:rFonts w:hint="eastAsia" w:ascii="宋体" w:hAnsi="宋体" w:eastAsia="宋体" w:cs="宋体"/>
                <w:b/>
                <w:szCs w:val="21"/>
                <w:highlight w:val="none"/>
              </w:rPr>
            </w:pPr>
            <w:r>
              <w:rPr>
                <w:rFonts w:hint="eastAsia" w:ascii="宋体" w:hAnsi="宋体" w:eastAsia="宋体" w:cs="宋体"/>
                <w:b/>
                <w:szCs w:val="21"/>
                <w:highlight w:val="none"/>
              </w:rPr>
              <w:t>审 查 标 准</w:t>
            </w:r>
          </w:p>
        </w:tc>
      </w:tr>
      <w:tr w14:paraId="1793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blHeader/>
          <w:jc w:val="center"/>
        </w:trPr>
        <w:tc>
          <w:tcPr>
            <w:tcW w:w="1763" w:type="dxa"/>
            <w:vAlign w:val="center"/>
          </w:tcPr>
          <w:p w14:paraId="042CD9BF">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具有独立承担民事责任的能力</w:t>
            </w:r>
          </w:p>
        </w:tc>
        <w:tc>
          <w:tcPr>
            <w:tcW w:w="7236" w:type="dxa"/>
            <w:vAlign w:val="center"/>
          </w:tcPr>
          <w:p w14:paraId="30375FC3">
            <w:pPr>
              <w:spacing w:line="360" w:lineRule="exact"/>
              <w:jc w:val="left"/>
              <w:rPr>
                <w:rFonts w:hint="eastAsia" w:ascii="宋体" w:hAnsi="宋体" w:eastAsia="宋体" w:cs="宋体"/>
                <w:szCs w:val="21"/>
                <w:highlight w:val="none"/>
              </w:rPr>
            </w:pPr>
            <w:r>
              <w:rPr>
                <w:rFonts w:hint="eastAsia" w:ascii="宋体" w:hAnsi="宋体" w:eastAsia="宋体" w:cs="宋体"/>
                <w:kern w:val="0"/>
                <w:szCs w:val="21"/>
                <w:highlight w:val="none"/>
                <w:lang w:eastAsia="zh-CN"/>
              </w:rPr>
              <w:t>投标人须在中华人民共和国境内注册，提供法人或者其他组织的营业执照等证明文件（加盖投标人电子公章）</w:t>
            </w:r>
            <w:r>
              <w:rPr>
                <w:rFonts w:hint="eastAsia" w:ascii="宋体" w:hAnsi="宋体" w:eastAsia="宋体" w:cs="宋体"/>
                <w:kern w:val="0"/>
                <w:szCs w:val="21"/>
                <w:highlight w:val="none"/>
              </w:rPr>
              <w:t>；</w:t>
            </w:r>
          </w:p>
        </w:tc>
      </w:tr>
      <w:tr w14:paraId="1D48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blHeader/>
          <w:jc w:val="center"/>
        </w:trPr>
        <w:tc>
          <w:tcPr>
            <w:tcW w:w="1763" w:type="dxa"/>
            <w:vAlign w:val="center"/>
          </w:tcPr>
          <w:p w14:paraId="508E4909">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投标人须具有良好的商业信誉和健全的财务会计制度</w:t>
            </w:r>
          </w:p>
        </w:tc>
        <w:tc>
          <w:tcPr>
            <w:tcW w:w="7236" w:type="dxa"/>
            <w:vAlign w:val="center"/>
          </w:tcPr>
          <w:p w14:paraId="0CDEF9B2">
            <w:pPr>
              <w:wordWrap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提供投标人</w:t>
            </w:r>
            <w:r>
              <w:rPr>
                <w:rFonts w:hint="eastAsia" w:ascii="宋体" w:hAnsi="宋体" w:cs="宋体"/>
                <w:color w:val="auto"/>
                <w:kern w:val="0"/>
                <w:szCs w:val="21"/>
                <w:highlight w:val="none"/>
                <w:lang w:eastAsia="zh-CN"/>
              </w:rPr>
              <w:t>2023年至今任意年度经第三方审计的财务报告及报表（报表至少应包括资产负债表、利润表（损益表或收入费用表）、现金流量表）或提供</w:t>
            </w:r>
            <w:r>
              <w:rPr>
                <w:rFonts w:hint="eastAsia" w:ascii="宋体" w:hAnsi="宋体" w:eastAsia="宋体" w:cs="宋体"/>
                <w:color w:val="auto"/>
                <w:kern w:val="0"/>
                <w:szCs w:val="21"/>
                <w:highlight w:val="none"/>
                <w:lang w:eastAsia="zh-CN"/>
              </w:rPr>
              <w:t>自提交投标文件截止时间前三个月内基本开户银行出具的资信证明（加盖投标人电子公章）</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新成立不足一年的投标人可提供财政部门认可的政府采购专业担保机构出具的投标担保函</w:t>
            </w:r>
            <w:r>
              <w:rPr>
                <w:rFonts w:hint="eastAsia" w:ascii="宋体" w:hAnsi="宋体" w:eastAsia="宋体" w:cs="宋体"/>
                <w:color w:val="auto"/>
                <w:kern w:val="0"/>
                <w:szCs w:val="21"/>
                <w:highlight w:val="none"/>
                <w:lang w:eastAsia="zh-CN"/>
              </w:rPr>
              <w:t>（加盖投标人电子公章）</w:t>
            </w:r>
            <w:r>
              <w:rPr>
                <w:rFonts w:hint="eastAsia" w:ascii="宋体" w:hAnsi="宋体" w:eastAsia="宋体" w:cs="宋体"/>
                <w:color w:val="auto"/>
                <w:szCs w:val="21"/>
                <w:highlight w:val="none"/>
              </w:rPr>
              <w:t>；</w:t>
            </w:r>
          </w:p>
        </w:tc>
      </w:tr>
      <w:tr w14:paraId="4656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blHeader/>
          <w:jc w:val="center"/>
        </w:trPr>
        <w:tc>
          <w:tcPr>
            <w:tcW w:w="1763" w:type="dxa"/>
            <w:vAlign w:val="center"/>
          </w:tcPr>
          <w:p w14:paraId="6E6C8469">
            <w:pPr>
              <w:spacing w:line="360" w:lineRule="exact"/>
              <w:jc w:val="center"/>
              <w:rPr>
                <w:rFonts w:hint="eastAsia" w:ascii="宋体" w:hAnsi="宋体" w:eastAsia="宋体" w:cs="宋体"/>
                <w:szCs w:val="21"/>
                <w:highlight w:val="none"/>
                <w:lang w:eastAsia="zh-CN"/>
              </w:rPr>
            </w:pPr>
            <w:r>
              <w:rPr>
                <w:rFonts w:hint="eastAsia" w:ascii="宋体" w:hAnsi="宋体" w:eastAsia="宋体" w:cs="宋体"/>
                <w:color w:val="auto"/>
                <w:kern w:val="0"/>
                <w:szCs w:val="21"/>
                <w:highlight w:val="none"/>
              </w:rPr>
              <w:t>具有履行合同所必需的设备和专业技术能力</w:t>
            </w:r>
          </w:p>
        </w:tc>
        <w:tc>
          <w:tcPr>
            <w:tcW w:w="7236" w:type="dxa"/>
            <w:vAlign w:val="center"/>
          </w:tcPr>
          <w:p w14:paraId="0C37EAC0">
            <w:pPr>
              <w:wordWrap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提供投标人具有履行合同所必需的设备和专业技术能力证明材料或书面声明（</w:t>
            </w:r>
            <w:r>
              <w:rPr>
                <w:rFonts w:hint="eastAsia" w:ascii="宋体" w:hAnsi="宋体" w:eastAsia="宋体" w:cs="宋体"/>
                <w:color w:val="auto"/>
                <w:kern w:val="0"/>
                <w:szCs w:val="21"/>
                <w:highlight w:val="none"/>
                <w:lang w:eastAsia="zh-CN"/>
              </w:rPr>
              <w:t>加盖投标人电子公章</w:t>
            </w:r>
            <w:r>
              <w:rPr>
                <w:rFonts w:hint="eastAsia" w:ascii="宋体" w:hAnsi="宋体" w:eastAsia="宋体" w:cs="宋体"/>
                <w:color w:val="auto"/>
                <w:kern w:val="0"/>
                <w:szCs w:val="21"/>
                <w:highlight w:val="none"/>
              </w:rPr>
              <w:t>）；</w:t>
            </w:r>
          </w:p>
        </w:tc>
      </w:tr>
      <w:tr w14:paraId="2874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blHeader/>
          <w:jc w:val="center"/>
        </w:trPr>
        <w:tc>
          <w:tcPr>
            <w:tcW w:w="1763" w:type="dxa"/>
            <w:vMerge w:val="restart"/>
            <w:vAlign w:val="center"/>
          </w:tcPr>
          <w:p w14:paraId="7737E2B8">
            <w:pPr>
              <w:spacing w:line="360" w:lineRule="exact"/>
              <w:jc w:val="center"/>
              <w:rPr>
                <w:rFonts w:hint="eastAsia" w:ascii="宋体" w:hAnsi="宋体" w:eastAsia="宋体" w:cs="宋体"/>
                <w:szCs w:val="21"/>
                <w:highlight w:val="none"/>
              </w:rPr>
            </w:pPr>
            <w:r>
              <w:rPr>
                <w:rFonts w:hint="eastAsia" w:ascii="宋体" w:hAnsi="宋体" w:eastAsia="宋体" w:cs="宋体"/>
                <w:kern w:val="0"/>
                <w:szCs w:val="21"/>
                <w:highlight w:val="none"/>
              </w:rPr>
              <w:t>投标人须具有依法缴纳税收和社会保障资金的良好记录</w:t>
            </w:r>
          </w:p>
        </w:tc>
        <w:tc>
          <w:tcPr>
            <w:tcW w:w="7236" w:type="dxa"/>
            <w:vAlign w:val="center"/>
          </w:tcPr>
          <w:p w14:paraId="2F6473C5">
            <w:pPr>
              <w:wordWrap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提供投标人缴税所属时间在</w:t>
            </w:r>
            <w:r>
              <w:rPr>
                <w:rFonts w:hint="eastAsia" w:ascii="宋体" w:hAnsi="宋体" w:cs="宋体"/>
                <w:color w:val="auto"/>
                <w:kern w:val="0"/>
                <w:szCs w:val="21"/>
                <w:highlight w:val="none"/>
                <w:lang w:eastAsia="zh-CN"/>
              </w:rPr>
              <w:t>2024年5月至本项目提交投标文件截止时间</w:t>
            </w:r>
            <w:r>
              <w:rPr>
                <w:rFonts w:hint="eastAsia" w:ascii="宋体" w:hAnsi="宋体" w:eastAsia="宋体" w:cs="宋体"/>
                <w:color w:val="auto"/>
                <w:kern w:val="0"/>
                <w:szCs w:val="21"/>
                <w:highlight w:val="none"/>
                <w:lang w:eastAsia="zh-CN"/>
              </w:rPr>
              <w:t>前任意2个月的税务局税收通用缴款书或银行电子缴税（费）凭证或税务局出具纳税情况的相关证明，依法免税或免缴的，应提供相关证明文件（加盖投标人电子公章）或说明（加盖投标人电子公章），新成立未满一年的投标人，可提供相关证明文件（复印件加盖投标人公章）或情况说明（加盖投标人电子公章）</w:t>
            </w:r>
            <w:r>
              <w:rPr>
                <w:rFonts w:hint="eastAsia" w:ascii="宋体" w:hAnsi="宋体" w:eastAsia="宋体" w:cs="宋体"/>
                <w:color w:val="auto"/>
                <w:kern w:val="0"/>
                <w:szCs w:val="21"/>
                <w:highlight w:val="none"/>
              </w:rPr>
              <w:t>；</w:t>
            </w:r>
          </w:p>
        </w:tc>
      </w:tr>
      <w:tr w14:paraId="0602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blHeader/>
          <w:jc w:val="center"/>
        </w:trPr>
        <w:tc>
          <w:tcPr>
            <w:tcW w:w="1763" w:type="dxa"/>
            <w:vMerge w:val="continue"/>
            <w:vAlign w:val="center"/>
          </w:tcPr>
          <w:p w14:paraId="6A86518B">
            <w:pPr>
              <w:spacing w:line="360" w:lineRule="exact"/>
              <w:jc w:val="center"/>
              <w:rPr>
                <w:rFonts w:hint="eastAsia" w:ascii="宋体" w:hAnsi="宋体" w:eastAsia="宋体" w:cs="宋体"/>
                <w:szCs w:val="21"/>
                <w:highlight w:val="none"/>
              </w:rPr>
            </w:pPr>
          </w:p>
        </w:tc>
        <w:tc>
          <w:tcPr>
            <w:tcW w:w="7236" w:type="dxa"/>
            <w:vAlign w:val="center"/>
          </w:tcPr>
          <w:p w14:paraId="4AF1E539">
            <w:pPr>
              <w:wordWrap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提供投标人缴费所属时间在</w:t>
            </w:r>
            <w:r>
              <w:rPr>
                <w:rFonts w:hint="eastAsia" w:ascii="宋体" w:hAnsi="宋体" w:cs="宋体"/>
                <w:color w:val="auto"/>
                <w:kern w:val="0"/>
                <w:szCs w:val="21"/>
                <w:highlight w:val="none"/>
                <w:lang w:eastAsia="zh-CN"/>
              </w:rPr>
              <w:t>2024年5月至本项目提交投标文件截止时间</w:t>
            </w:r>
            <w:r>
              <w:rPr>
                <w:rFonts w:hint="eastAsia" w:ascii="宋体" w:hAnsi="宋体" w:eastAsia="宋体" w:cs="宋体"/>
                <w:color w:val="auto"/>
                <w:kern w:val="0"/>
                <w:szCs w:val="21"/>
                <w:highlight w:val="none"/>
                <w:lang w:eastAsia="zh-CN"/>
              </w:rPr>
              <w:t>前任意2个月的社会保险费缴款书或银行电子缴税（费）凭证或社保管理部门出具的有效的缴款证明，依法免缴的，应提供依法免缴的相关证明文件（加盖投标人电子公章）或说明（加盖投标人电子公章），新成立未满一年的投标人，可提供相关证明文件（复印件加盖投标人公章）或情况说明（加盖投标人电子公章）</w:t>
            </w:r>
            <w:r>
              <w:rPr>
                <w:rFonts w:hint="eastAsia" w:ascii="宋体" w:hAnsi="宋体" w:eastAsia="宋体" w:cs="宋体"/>
                <w:color w:val="auto"/>
                <w:kern w:val="0"/>
                <w:szCs w:val="21"/>
                <w:highlight w:val="none"/>
              </w:rPr>
              <w:t>；</w:t>
            </w:r>
          </w:p>
        </w:tc>
      </w:tr>
      <w:tr w14:paraId="0EEA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blHeader/>
          <w:jc w:val="center"/>
        </w:trPr>
        <w:tc>
          <w:tcPr>
            <w:tcW w:w="1763" w:type="dxa"/>
            <w:vAlign w:val="center"/>
          </w:tcPr>
          <w:p w14:paraId="7B7C5D58">
            <w:pPr>
              <w:spacing w:line="360" w:lineRule="exact"/>
              <w:jc w:val="center"/>
              <w:rPr>
                <w:rFonts w:hint="eastAsia" w:ascii="宋体" w:hAnsi="宋体" w:eastAsia="宋体" w:cs="宋体"/>
                <w:szCs w:val="21"/>
                <w:highlight w:val="none"/>
              </w:rPr>
            </w:pPr>
            <w:r>
              <w:rPr>
                <w:rFonts w:hint="eastAsia" w:ascii="宋体" w:hAnsi="宋体" w:eastAsia="宋体" w:cs="宋体"/>
                <w:kern w:val="0"/>
                <w:szCs w:val="21"/>
                <w:highlight w:val="none"/>
              </w:rPr>
              <w:t>参加政府采购活动前三年内，在经营活动中没有重大违法记录</w:t>
            </w:r>
          </w:p>
        </w:tc>
        <w:tc>
          <w:tcPr>
            <w:tcW w:w="7236" w:type="dxa"/>
            <w:vAlign w:val="center"/>
          </w:tcPr>
          <w:p w14:paraId="432BE294">
            <w:pPr>
              <w:wordWrap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提供投标人参加政府采购活动前三年内，在经营活动中没有重大违法记录（重大违法记录，是指投标人因违法经营受到刑事处罚或者责令停产停业、吊销许可证或者执照、较大数额罚款等行政处罚）的书面声明（加盖投标人电子公章）</w:t>
            </w:r>
            <w:r>
              <w:rPr>
                <w:rFonts w:hint="eastAsia" w:ascii="宋体" w:hAnsi="宋体" w:eastAsia="宋体" w:cs="宋体"/>
                <w:color w:val="auto"/>
                <w:kern w:val="0"/>
                <w:szCs w:val="21"/>
                <w:highlight w:val="none"/>
              </w:rPr>
              <w:t>；</w:t>
            </w:r>
          </w:p>
        </w:tc>
      </w:tr>
      <w:tr w14:paraId="7C04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blHeader/>
          <w:jc w:val="center"/>
        </w:trPr>
        <w:tc>
          <w:tcPr>
            <w:tcW w:w="1763" w:type="dxa"/>
            <w:vMerge w:val="restart"/>
            <w:vAlign w:val="center"/>
          </w:tcPr>
          <w:p w14:paraId="2D193CD4">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法律、行政法规规定的其他条件</w:t>
            </w:r>
          </w:p>
        </w:tc>
        <w:tc>
          <w:tcPr>
            <w:tcW w:w="7236" w:type="dxa"/>
            <w:vAlign w:val="center"/>
          </w:tcPr>
          <w:p w14:paraId="602FCBC0">
            <w:pPr>
              <w:wordWrap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单位负责人为同一人或者存在直接控股、管理关系的不同申请人，不得同时参与本项目同一</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的采购活动。为本采购项目提供整体设计、规范编制或者项目管理、监理、检测等服务的投标人，不得再参加本采购项目的采购活动（提供承诺函加盖投标人电子公章）</w:t>
            </w:r>
          </w:p>
        </w:tc>
      </w:tr>
      <w:tr w14:paraId="1C1F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blHeader/>
          <w:jc w:val="center"/>
        </w:trPr>
        <w:tc>
          <w:tcPr>
            <w:tcW w:w="1763" w:type="dxa"/>
            <w:vMerge w:val="continue"/>
            <w:vAlign w:val="center"/>
          </w:tcPr>
          <w:p w14:paraId="32034BFD">
            <w:pPr>
              <w:spacing w:line="360" w:lineRule="exact"/>
              <w:jc w:val="center"/>
              <w:rPr>
                <w:rFonts w:hint="eastAsia" w:ascii="宋体" w:hAnsi="宋体" w:eastAsia="宋体" w:cs="宋体"/>
                <w:szCs w:val="21"/>
                <w:highlight w:val="none"/>
              </w:rPr>
            </w:pPr>
          </w:p>
        </w:tc>
        <w:tc>
          <w:tcPr>
            <w:tcW w:w="7236" w:type="dxa"/>
            <w:vAlign w:val="center"/>
          </w:tcPr>
          <w:p w14:paraId="599C7321">
            <w:pPr>
              <w:wordWrap w:val="0"/>
              <w:spacing w:line="36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投标人在“信用中国”网站（www.creditchina.gov.cn）中未被列入</w:t>
            </w:r>
            <w:r>
              <w:rPr>
                <w:rFonts w:hint="eastAsia" w:ascii="宋体" w:hAnsi="宋体" w:eastAsia="宋体" w:cs="宋体"/>
                <w:color w:val="auto"/>
                <w:kern w:val="0"/>
                <w:szCs w:val="21"/>
                <w:highlight w:val="none"/>
                <w:lang w:val="en-US" w:eastAsia="zh-CN"/>
              </w:rPr>
              <w:t>失信被执行人、</w:t>
            </w:r>
            <w:r>
              <w:rPr>
                <w:rFonts w:hint="eastAsia" w:ascii="宋体" w:hAnsi="宋体" w:eastAsia="宋体" w:cs="宋体"/>
                <w:color w:val="auto"/>
                <w:kern w:val="0"/>
                <w:szCs w:val="21"/>
                <w:highlight w:val="none"/>
                <w:lang w:eastAsia="zh-CN"/>
              </w:rPr>
              <w:t>政府采购严重违法失信行为记录名单和重大税收违法失信主体（查询时间为本公告发布之日起至提交投标文件截止之日止，以采购人、采购代理机构查询结果为准，并将查询记录和证据留存）</w:t>
            </w:r>
            <w:r>
              <w:rPr>
                <w:rFonts w:hint="eastAsia" w:ascii="宋体" w:hAnsi="宋体" w:eastAsia="宋体" w:cs="宋体"/>
                <w:color w:val="auto"/>
                <w:szCs w:val="21"/>
                <w:highlight w:val="none"/>
              </w:rPr>
              <w:t>；</w:t>
            </w:r>
          </w:p>
        </w:tc>
      </w:tr>
      <w:tr w14:paraId="51C6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blHeader/>
          <w:jc w:val="center"/>
        </w:trPr>
        <w:tc>
          <w:tcPr>
            <w:tcW w:w="1763" w:type="dxa"/>
            <w:vMerge w:val="continue"/>
            <w:vAlign w:val="center"/>
          </w:tcPr>
          <w:p w14:paraId="3140C321">
            <w:pPr>
              <w:spacing w:line="360" w:lineRule="exact"/>
              <w:jc w:val="center"/>
              <w:rPr>
                <w:rFonts w:hint="eastAsia" w:ascii="宋体" w:hAnsi="宋体" w:eastAsia="宋体" w:cs="宋体"/>
                <w:szCs w:val="21"/>
                <w:highlight w:val="none"/>
              </w:rPr>
            </w:pPr>
          </w:p>
        </w:tc>
        <w:tc>
          <w:tcPr>
            <w:tcW w:w="7236" w:type="dxa"/>
            <w:vAlign w:val="center"/>
          </w:tcPr>
          <w:p w14:paraId="7231633A">
            <w:pPr>
              <w:wordWrap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投标人在中国政府采购网（www.ccgp.gov.cn）政府采购严重违法失信行为记录名单中未被禁止参加政府采购活动（</w:t>
            </w:r>
            <w:r>
              <w:rPr>
                <w:rFonts w:hint="eastAsia" w:ascii="宋体" w:hAnsi="宋体" w:eastAsia="宋体" w:cs="宋体"/>
                <w:color w:val="auto"/>
                <w:kern w:val="0"/>
                <w:szCs w:val="21"/>
                <w:highlight w:val="none"/>
                <w:u w:val="none"/>
                <w:lang w:val="en-US" w:eastAsia="zh-CN"/>
              </w:rPr>
              <w:t>期限届满除外，</w:t>
            </w:r>
            <w:r>
              <w:rPr>
                <w:rFonts w:hint="eastAsia" w:ascii="宋体" w:hAnsi="宋体" w:eastAsia="宋体" w:cs="宋体"/>
                <w:color w:val="auto"/>
                <w:kern w:val="0"/>
                <w:szCs w:val="21"/>
                <w:highlight w:val="none"/>
                <w:lang w:eastAsia="zh-CN"/>
              </w:rPr>
              <w:t>查询时间为本公告发布之日起至提交投标文件截止之日止，以采购人、采购代理机构查询结果为准，并将查询记录和证据留存）</w:t>
            </w:r>
            <w:r>
              <w:rPr>
                <w:rFonts w:hint="eastAsia" w:ascii="宋体" w:hAnsi="宋体" w:eastAsia="宋体" w:cs="宋体"/>
                <w:color w:val="auto"/>
                <w:kern w:val="0"/>
                <w:szCs w:val="21"/>
                <w:highlight w:val="none"/>
              </w:rPr>
              <w:t>；</w:t>
            </w:r>
          </w:p>
        </w:tc>
      </w:tr>
      <w:tr w14:paraId="114E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blHeader/>
          <w:jc w:val="center"/>
        </w:trPr>
        <w:tc>
          <w:tcPr>
            <w:tcW w:w="1763" w:type="dxa"/>
            <w:vAlign w:val="center"/>
          </w:tcPr>
          <w:p w14:paraId="1F238774">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落实政府采购政策需满足的资格要求</w:t>
            </w:r>
          </w:p>
        </w:tc>
        <w:tc>
          <w:tcPr>
            <w:tcW w:w="7236" w:type="dxa"/>
            <w:vAlign w:val="center"/>
          </w:tcPr>
          <w:p w14:paraId="420E16F4">
            <w:pPr>
              <w:wordWrap w:val="0"/>
              <w:spacing w:line="36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无；</w:t>
            </w:r>
          </w:p>
        </w:tc>
      </w:tr>
      <w:tr w14:paraId="750D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blHeader/>
          <w:jc w:val="center"/>
        </w:trPr>
        <w:tc>
          <w:tcPr>
            <w:tcW w:w="1763" w:type="dxa"/>
            <w:vAlign w:val="center"/>
          </w:tcPr>
          <w:p w14:paraId="2D472267">
            <w:pPr>
              <w:spacing w:line="360" w:lineRule="exact"/>
              <w:jc w:val="center"/>
              <w:rPr>
                <w:rFonts w:hint="eastAsia" w:ascii="宋体" w:hAnsi="宋体" w:eastAsia="宋体" w:cs="宋体"/>
                <w:szCs w:val="21"/>
                <w:highlight w:val="none"/>
              </w:rPr>
            </w:pPr>
            <w:r>
              <w:rPr>
                <w:rFonts w:hint="eastAsia" w:ascii="宋体" w:hAnsi="宋体" w:eastAsia="宋体" w:cs="宋体"/>
                <w:color w:val="auto"/>
                <w:kern w:val="0"/>
                <w:szCs w:val="21"/>
                <w:highlight w:val="none"/>
              </w:rPr>
              <w:t>本项目的特定资格要求</w:t>
            </w:r>
          </w:p>
        </w:tc>
        <w:tc>
          <w:tcPr>
            <w:tcW w:w="7236" w:type="dxa"/>
            <w:vAlign w:val="center"/>
          </w:tcPr>
          <w:p w14:paraId="2FA2CA6C">
            <w:pPr>
              <w:wordWrap w:val="0"/>
              <w:spacing w:line="3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无</w:t>
            </w:r>
            <w:r>
              <w:rPr>
                <w:rFonts w:hint="eastAsia" w:ascii="宋体" w:hAnsi="宋体" w:eastAsia="宋体" w:cs="宋体"/>
                <w:color w:val="auto"/>
                <w:szCs w:val="21"/>
                <w:highlight w:val="none"/>
                <w:lang w:eastAsia="zh-CN"/>
              </w:rPr>
              <w:t>。</w:t>
            </w:r>
          </w:p>
        </w:tc>
      </w:tr>
    </w:tbl>
    <w:p w14:paraId="6882FCCB">
      <w:pPr>
        <w:spacing w:line="360" w:lineRule="auto"/>
        <w:ind w:left="420" w:leftChars="200"/>
        <w:jc w:val="left"/>
        <w:rPr>
          <w:rFonts w:hint="eastAsia" w:ascii="宋体" w:hAnsi="宋体" w:eastAsia="宋体" w:cs="宋体"/>
          <w:szCs w:val="21"/>
          <w:highlight w:val="none"/>
        </w:rPr>
      </w:pPr>
    </w:p>
    <w:p w14:paraId="72271F59">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1.开标结束后，采购人或者采购代理机构将依法对投标人的资格进行审查，合格投标人不足3家的，不得评标。</w:t>
      </w:r>
    </w:p>
    <w:p w14:paraId="65BCA799">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2.采购人或者采购代理机构按照招标文件第一章《</w:t>
      </w:r>
      <w:r>
        <w:rPr>
          <w:rFonts w:hint="eastAsia" w:ascii="宋体" w:hAnsi="宋体" w:eastAsia="宋体" w:cs="宋体"/>
          <w:szCs w:val="21"/>
          <w:highlight w:val="none"/>
          <w:lang w:eastAsia="zh-CN"/>
        </w:rPr>
        <w:t>招标公告</w:t>
      </w:r>
      <w:r>
        <w:rPr>
          <w:rFonts w:hint="eastAsia" w:ascii="宋体" w:hAnsi="宋体" w:eastAsia="宋体" w:cs="宋体"/>
          <w:szCs w:val="21"/>
          <w:highlight w:val="none"/>
        </w:rPr>
        <w:t>》二、投标人资格要求（投标人应符合《中华人民共和国政府采购法》第二十二条规定的条件）和第二章《投标人须知》“4. 投标人资格要求”的规定对投标人电子投标文件中资格证明文件及采购人、采购代理机构通过互联网或者相关信息系统的查询结果进行审查。</w:t>
      </w:r>
    </w:p>
    <w:p w14:paraId="05114147">
      <w:pPr>
        <w:spacing w:line="360" w:lineRule="auto"/>
        <w:jc w:val="left"/>
        <w:rPr>
          <w:rFonts w:hint="eastAsia" w:ascii="宋体" w:hAnsi="宋体" w:eastAsia="宋体" w:cs="宋体"/>
          <w:szCs w:val="32"/>
          <w:highlight w:val="none"/>
        </w:rPr>
      </w:pPr>
      <w:r>
        <w:rPr>
          <w:rFonts w:hint="eastAsia" w:ascii="宋体" w:hAnsi="宋体" w:eastAsia="宋体" w:cs="宋体"/>
          <w:szCs w:val="32"/>
          <w:highlight w:val="none"/>
        </w:rPr>
        <w:t>3.如投标人为满足投标人资格要求提供虚假材料，一经查实，视为未实质性响应招标文件，投标人投标文件将按无效处理。</w:t>
      </w:r>
    </w:p>
    <w:p w14:paraId="167A9137">
      <w:pPr>
        <w:spacing w:line="360" w:lineRule="auto"/>
        <w:jc w:val="left"/>
        <w:rPr>
          <w:rFonts w:hint="eastAsia" w:ascii="宋体" w:hAnsi="宋体" w:eastAsia="宋体" w:cs="宋体"/>
          <w:szCs w:val="32"/>
          <w:highlight w:val="none"/>
        </w:rPr>
      </w:pPr>
      <w:r>
        <w:rPr>
          <w:rFonts w:hint="eastAsia" w:ascii="宋体" w:hAnsi="宋体" w:eastAsia="宋体" w:cs="宋体"/>
          <w:szCs w:val="32"/>
          <w:highlight w:val="none"/>
        </w:rPr>
        <w:t>4.采购人或者采购代理机构在资格审查过程中发现投标人有一项不符合上述规定的，该投标文件按无效投标处理。</w:t>
      </w:r>
    </w:p>
    <w:p w14:paraId="3ECCB48A">
      <w:pPr>
        <w:jc w:val="center"/>
        <w:outlineLvl w:val="0"/>
        <w:rPr>
          <w:rFonts w:hint="eastAsia" w:ascii="宋体" w:hAnsi="宋体" w:eastAsia="宋体" w:cs="宋体"/>
          <w:b/>
          <w:color w:val="auto"/>
          <w:spacing w:val="20"/>
          <w:kern w:val="44"/>
          <w:sz w:val="32"/>
          <w:szCs w:val="24"/>
          <w:highlight w:val="none"/>
          <w:lang w:val="en-US" w:eastAsia="zh-CN" w:bidi="ar-SA"/>
        </w:rPr>
      </w:pPr>
      <w:bookmarkStart w:id="641" w:name="_Toc6268"/>
      <w:r>
        <w:rPr>
          <w:rFonts w:hint="eastAsia" w:ascii="宋体" w:hAnsi="宋体" w:eastAsia="宋体" w:cs="宋体"/>
          <w:highlight w:val="none"/>
        </w:rPr>
        <w:br w:type="page"/>
      </w:r>
      <w:r>
        <w:rPr>
          <w:rFonts w:hint="eastAsia" w:ascii="宋体" w:hAnsi="宋体" w:eastAsia="宋体" w:cs="宋体"/>
          <w:b/>
          <w:color w:val="auto"/>
          <w:spacing w:val="20"/>
          <w:kern w:val="44"/>
          <w:sz w:val="32"/>
          <w:szCs w:val="24"/>
          <w:highlight w:val="none"/>
          <w:lang w:val="en-US" w:eastAsia="zh-CN" w:bidi="ar-SA"/>
        </w:rPr>
        <w:t>第七章 评标方法（综合</w:t>
      </w:r>
      <w:bookmarkEnd w:id="607"/>
      <w:bookmarkStart w:id="642" w:name="_Toc979"/>
      <w:r>
        <w:rPr>
          <w:rFonts w:hint="eastAsia" w:ascii="宋体" w:hAnsi="宋体" w:eastAsia="宋体" w:cs="宋体"/>
          <w:b/>
          <w:color w:val="auto"/>
          <w:spacing w:val="20"/>
          <w:kern w:val="44"/>
          <w:sz w:val="32"/>
          <w:szCs w:val="24"/>
          <w:highlight w:val="none"/>
          <w:lang w:val="en-US" w:eastAsia="zh-CN" w:bidi="ar-SA"/>
        </w:rPr>
        <w:t>评</w:t>
      </w:r>
      <w:bookmarkStart w:id="643" w:name="_Toc480817655"/>
      <w:r>
        <w:rPr>
          <w:rFonts w:hint="eastAsia" w:ascii="宋体" w:hAnsi="宋体" w:eastAsia="宋体" w:cs="宋体"/>
          <w:b/>
          <w:color w:val="auto"/>
          <w:spacing w:val="20"/>
          <w:kern w:val="44"/>
          <w:sz w:val="32"/>
          <w:szCs w:val="24"/>
          <w:highlight w:val="none"/>
          <w:lang w:val="en-US" w:eastAsia="zh-CN" w:bidi="ar-SA"/>
        </w:rPr>
        <w:t>分法）</w:t>
      </w:r>
      <w:bookmarkEnd w:id="608"/>
      <w:bookmarkEnd w:id="641"/>
      <w:bookmarkStart w:id="644" w:name="_Toc481694866"/>
    </w:p>
    <w:p w14:paraId="63E25693">
      <w:pPr>
        <w:pStyle w:val="6"/>
        <w:jc w:val="center"/>
        <w:rPr>
          <w:rFonts w:hint="eastAsia" w:ascii="宋体" w:hAnsi="宋体" w:eastAsia="宋体" w:cs="宋体"/>
          <w:color w:val="auto"/>
          <w:highlight w:val="none"/>
        </w:rPr>
      </w:pPr>
      <w:bookmarkStart w:id="645" w:name="_Toc27972"/>
      <w:bookmarkStart w:id="646" w:name="_Toc22093"/>
      <w:bookmarkStart w:id="647" w:name="_Toc489145774"/>
      <w:bookmarkStart w:id="648" w:name="_Toc488633639"/>
      <w:r>
        <w:rPr>
          <w:rFonts w:hint="eastAsia" w:ascii="宋体" w:hAnsi="宋体" w:eastAsia="宋体" w:cs="宋体"/>
          <w:color w:val="auto"/>
          <w:highlight w:val="none"/>
        </w:rPr>
        <w:t>评标方法前附表</w:t>
      </w:r>
      <w:bookmarkEnd w:id="644"/>
      <w:bookmarkEnd w:id="645"/>
      <w:bookmarkEnd w:id="646"/>
      <w:bookmarkEnd w:id="647"/>
      <w:bookmarkEnd w:id="648"/>
    </w:p>
    <w:tbl>
      <w:tblPr>
        <w:tblStyle w:val="37"/>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36"/>
        <w:gridCol w:w="1647"/>
        <w:gridCol w:w="1342"/>
        <w:gridCol w:w="4718"/>
      </w:tblGrid>
      <w:tr w14:paraId="5F95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blHeader/>
          <w:jc w:val="center"/>
        </w:trPr>
        <w:tc>
          <w:tcPr>
            <w:tcW w:w="1646" w:type="dxa"/>
            <w:gridSpan w:val="2"/>
            <w:vAlign w:val="center"/>
          </w:tcPr>
          <w:p w14:paraId="7780F913">
            <w:pPr>
              <w:spacing w:before="100" w:beforeAutospacing="1" w:after="100" w:afterAutospacing="1"/>
              <w:jc w:val="center"/>
              <w:outlineLvl w:val="9"/>
              <w:rPr>
                <w:rFonts w:hint="eastAsia" w:ascii="宋体" w:hAnsi="宋体" w:eastAsia="宋体" w:cs="宋体"/>
                <w:b/>
                <w:szCs w:val="21"/>
                <w:highlight w:val="none"/>
              </w:rPr>
            </w:pPr>
            <w:r>
              <w:rPr>
                <w:rFonts w:hint="eastAsia" w:ascii="宋体" w:hAnsi="宋体" w:eastAsia="宋体" w:cs="宋体"/>
                <w:b/>
                <w:szCs w:val="21"/>
                <w:highlight w:val="none"/>
              </w:rPr>
              <w:t>条款号</w:t>
            </w:r>
          </w:p>
        </w:tc>
        <w:tc>
          <w:tcPr>
            <w:tcW w:w="1647" w:type="dxa"/>
            <w:vAlign w:val="center"/>
          </w:tcPr>
          <w:p w14:paraId="1DCF29C0">
            <w:pPr>
              <w:spacing w:before="100" w:beforeAutospacing="1" w:after="100" w:afterAutospacing="1"/>
              <w:jc w:val="center"/>
              <w:outlineLvl w:val="9"/>
              <w:rPr>
                <w:rFonts w:hint="eastAsia" w:ascii="宋体" w:hAnsi="宋体" w:eastAsia="宋体" w:cs="宋体"/>
                <w:b/>
                <w:szCs w:val="21"/>
                <w:highlight w:val="none"/>
              </w:rPr>
            </w:pPr>
            <w:r>
              <w:rPr>
                <w:rFonts w:hint="eastAsia" w:ascii="宋体" w:hAnsi="宋体" w:eastAsia="宋体" w:cs="宋体"/>
                <w:b/>
                <w:szCs w:val="21"/>
                <w:highlight w:val="none"/>
              </w:rPr>
              <w:t>评 审 内 容</w:t>
            </w:r>
          </w:p>
        </w:tc>
        <w:tc>
          <w:tcPr>
            <w:tcW w:w="6060" w:type="dxa"/>
            <w:gridSpan w:val="2"/>
            <w:vAlign w:val="center"/>
          </w:tcPr>
          <w:p w14:paraId="7AD4D7BB">
            <w:pPr>
              <w:spacing w:before="100" w:beforeAutospacing="1" w:after="100" w:afterAutospacing="1"/>
              <w:jc w:val="center"/>
              <w:outlineLvl w:val="9"/>
              <w:rPr>
                <w:rFonts w:hint="eastAsia" w:ascii="宋体" w:hAnsi="宋体" w:eastAsia="宋体" w:cs="宋体"/>
                <w:b/>
                <w:szCs w:val="21"/>
                <w:highlight w:val="none"/>
              </w:rPr>
            </w:pPr>
            <w:r>
              <w:rPr>
                <w:rFonts w:hint="eastAsia" w:ascii="宋体" w:hAnsi="宋体" w:eastAsia="宋体" w:cs="宋体"/>
                <w:b/>
                <w:szCs w:val="21"/>
                <w:highlight w:val="none"/>
              </w:rPr>
              <w:t>评 审 标 准</w:t>
            </w:r>
          </w:p>
        </w:tc>
      </w:tr>
      <w:tr w14:paraId="5CA9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10" w:type="dxa"/>
            <w:vMerge w:val="restart"/>
            <w:vAlign w:val="center"/>
          </w:tcPr>
          <w:p w14:paraId="0E7367C6">
            <w:pPr>
              <w:spacing w:before="100" w:beforeAutospacing="1" w:after="100" w:afterAutospacing="1"/>
              <w:jc w:val="center"/>
              <w:outlineLvl w:val="9"/>
              <w:rPr>
                <w:rFonts w:hint="eastAsia" w:ascii="宋体" w:hAnsi="宋体" w:eastAsia="宋体" w:cs="宋体"/>
                <w:b/>
                <w:bCs/>
                <w:szCs w:val="21"/>
                <w:highlight w:val="none"/>
              </w:rPr>
            </w:pPr>
          </w:p>
        </w:tc>
        <w:tc>
          <w:tcPr>
            <w:tcW w:w="836" w:type="dxa"/>
            <w:vMerge w:val="restart"/>
            <w:vAlign w:val="center"/>
          </w:tcPr>
          <w:p w14:paraId="088D0417">
            <w:pPr>
              <w:spacing w:before="100" w:beforeAutospacing="1" w:after="100" w:afterAutospacing="1"/>
              <w:jc w:val="center"/>
              <w:outlineLvl w:val="9"/>
              <w:rPr>
                <w:rFonts w:hint="eastAsia" w:ascii="宋体" w:hAnsi="宋体" w:eastAsia="宋体" w:cs="宋体"/>
                <w:b/>
                <w:bCs/>
                <w:szCs w:val="21"/>
                <w:highlight w:val="none"/>
              </w:rPr>
            </w:pPr>
          </w:p>
        </w:tc>
        <w:tc>
          <w:tcPr>
            <w:tcW w:w="1647" w:type="dxa"/>
            <w:vAlign w:val="center"/>
          </w:tcPr>
          <w:p w14:paraId="01B3B270">
            <w:pPr>
              <w:spacing w:before="100" w:beforeAutospacing="1" w:after="100" w:afterAutospacing="1"/>
              <w:jc w:val="center"/>
              <w:outlineLvl w:val="9"/>
              <w:rPr>
                <w:rFonts w:hint="eastAsia" w:ascii="宋体" w:hAnsi="宋体" w:eastAsia="宋体" w:cs="宋体"/>
                <w:b/>
                <w:bCs/>
                <w:szCs w:val="21"/>
                <w:highlight w:val="none"/>
              </w:rPr>
            </w:pPr>
            <w:r>
              <w:rPr>
                <w:rFonts w:hint="eastAsia" w:ascii="宋体" w:hAnsi="宋体" w:eastAsia="宋体" w:cs="宋体"/>
                <w:b/>
                <w:bCs/>
                <w:szCs w:val="21"/>
                <w:highlight w:val="none"/>
              </w:rPr>
              <w:t>投标保证金</w:t>
            </w:r>
          </w:p>
        </w:tc>
        <w:tc>
          <w:tcPr>
            <w:tcW w:w="6060" w:type="dxa"/>
            <w:gridSpan w:val="2"/>
            <w:vAlign w:val="center"/>
          </w:tcPr>
          <w:p w14:paraId="77ED81D3">
            <w:pPr>
              <w:spacing w:before="100" w:beforeAutospacing="1" w:after="100" w:afterAutospacing="1"/>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符合第二章《投标人须知》第18.1项规定</w:t>
            </w:r>
            <w:r>
              <w:rPr>
                <w:rFonts w:hint="eastAsia" w:ascii="宋体" w:hAnsi="宋体" w:cs="宋体"/>
                <w:szCs w:val="21"/>
                <w:highlight w:val="none"/>
                <w:lang w:eastAsia="zh-CN"/>
              </w:rPr>
              <w:t>。</w:t>
            </w:r>
          </w:p>
        </w:tc>
      </w:tr>
      <w:tr w14:paraId="52E9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0" w:type="dxa"/>
            <w:vMerge w:val="continue"/>
            <w:vAlign w:val="center"/>
          </w:tcPr>
          <w:p w14:paraId="2F54CE8E">
            <w:pPr>
              <w:spacing w:before="100" w:beforeAutospacing="1" w:after="100" w:afterAutospacing="1"/>
              <w:jc w:val="center"/>
              <w:outlineLvl w:val="9"/>
              <w:rPr>
                <w:rFonts w:hint="eastAsia" w:ascii="宋体" w:hAnsi="宋体" w:eastAsia="宋体" w:cs="宋体"/>
                <w:b/>
                <w:bCs/>
                <w:szCs w:val="21"/>
                <w:highlight w:val="none"/>
              </w:rPr>
            </w:pPr>
          </w:p>
        </w:tc>
        <w:tc>
          <w:tcPr>
            <w:tcW w:w="836" w:type="dxa"/>
            <w:vMerge w:val="continue"/>
            <w:vAlign w:val="center"/>
          </w:tcPr>
          <w:p w14:paraId="45B39642">
            <w:pPr>
              <w:spacing w:before="100" w:beforeAutospacing="1" w:after="100" w:afterAutospacing="1"/>
              <w:jc w:val="center"/>
              <w:outlineLvl w:val="9"/>
              <w:rPr>
                <w:rFonts w:hint="eastAsia" w:ascii="宋体" w:hAnsi="宋体" w:eastAsia="宋体" w:cs="宋体"/>
                <w:b/>
                <w:bCs/>
                <w:szCs w:val="21"/>
                <w:highlight w:val="none"/>
              </w:rPr>
            </w:pPr>
          </w:p>
        </w:tc>
        <w:tc>
          <w:tcPr>
            <w:tcW w:w="1647" w:type="dxa"/>
            <w:vAlign w:val="center"/>
          </w:tcPr>
          <w:p w14:paraId="1076ACD6">
            <w:pPr>
              <w:spacing w:before="100" w:beforeAutospacing="1" w:after="100" w:afterAutospacing="1"/>
              <w:jc w:val="center"/>
              <w:outlineLvl w:val="9"/>
              <w:rPr>
                <w:rFonts w:hint="eastAsia" w:ascii="宋体" w:hAnsi="宋体" w:eastAsia="宋体" w:cs="宋体"/>
                <w:b/>
                <w:bCs/>
                <w:szCs w:val="21"/>
                <w:highlight w:val="none"/>
              </w:rPr>
            </w:pPr>
            <w:r>
              <w:rPr>
                <w:rFonts w:hint="eastAsia" w:ascii="宋体" w:hAnsi="宋体" w:eastAsia="宋体" w:cs="宋体"/>
                <w:b/>
                <w:bCs/>
                <w:szCs w:val="21"/>
                <w:highlight w:val="none"/>
              </w:rPr>
              <w:t>投标报价表</w:t>
            </w:r>
          </w:p>
        </w:tc>
        <w:tc>
          <w:tcPr>
            <w:tcW w:w="6060" w:type="dxa"/>
            <w:gridSpan w:val="2"/>
            <w:vAlign w:val="center"/>
          </w:tcPr>
          <w:p w14:paraId="034E3045">
            <w:pPr>
              <w:spacing w:before="100" w:beforeAutospacing="1" w:after="100" w:afterAutospacing="1"/>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符合第四章《投标文件格式》中规</w:t>
            </w:r>
            <w:r>
              <w:rPr>
                <w:rFonts w:hint="eastAsia" w:ascii="宋体" w:hAnsi="宋体" w:eastAsia="宋体" w:cs="宋体"/>
                <w:kern w:val="0"/>
                <w:szCs w:val="21"/>
                <w:highlight w:val="none"/>
              </w:rPr>
              <w:t>定的格式及内容，提供开标一览表</w:t>
            </w:r>
            <w:r>
              <w:rPr>
                <w:rFonts w:hint="eastAsia" w:ascii="宋体" w:hAnsi="宋体" w:cs="宋体"/>
                <w:kern w:val="0"/>
                <w:szCs w:val="21"/>
                <w:highlight w:val="none"/>
                <w:lang w:eastAsia="zh-CN"/>
              </w:rPr>
              <w:t>。</w:t>
            </w:r>
          </w:p>
        </w:tc>
      </w:tr>
      <w:tr w14:paraId="5C98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0" w:type="dxa"/>
            <w:vMerge w:val="continue"/>
            <w:vAlign w:val="center"/>
          </w:tcPr>
          <w:p w14:paraId="45676B2C">
            <w:pPr>
              <w:spacing w:before="100" w:beforeAutospacing="1" w:after="100" w:afterAutospacing="1"/>
              <w:jc w:val="center"/>
              <w:outlineLvl w:val="9"/>
              <w:rPr>
                <w:rFonts w:hint="eastAsia" w:ascii="宋体" w:hAnsi="宋体" w:eastAsia="宋体" w:cs="宋体"/>
                <w:b/>
                <w:bCs/>
                <w:szCs w:val="21"/>
                <w:highlight w:val="none"/>
              </w:rPr>
            </w:pPr>
          </w:p>
        </w:tc>
        <w:tc>
          <w:tcPr>
            <w:tcW w:w="836" w:type="dxa"/>
            <w:vMerge w:val="continue"/>
            <w:vAlign w:val="center"/>
          </w:tcPr>
          <w:p w14:paraId="65D80E0C">
            <w:pPr>
              <w:spacing w:before="100" w:beforeAutospacing="1" w:after="100" w:afterAutospacing="1"/>
              <w:jc w:val="center"/>
              <w:outlineLvl w:val="9"/>
              <w:rPr>
                <w:rFonts w:hint="eastAsia" w:ascii="宋体" w:hAnsi="宋体" w:eastAsia="宋体" w:cs="宋体"/>
                <w:b/>
                <w:bCs/>
                <w:szCs w:val="21"/>
                <w:highlight w:val="none"/>
              </w:rPr>
            </w:pPr>
          </w:p>
        </w:tc>
        <w:tc>
          <w:tcPr>
            <w:tcW w:w="1647" w:type="dxa"/>
            <w:vAlign w:val="center"/>
          </w:tcPr>
          <w:p w14:paraId="68272073">
            <w:pPr>
              <w:spacing w:before="100" w:beforeAutospacing="1" w:after="100" w:afterAutospacing="1"/>
              <w:jc w:val="center"/>
              <w:outlineLvl w:val="9"/>
              <w:rPr>
                <w:rFonts w:hint="eastAsia" w:ascii="宋体" w:hAnsi="宋体" w:eastAsia="宋体" w:cs="宋体"/>
                <w:b/>
                <w:bCs/>
                <w:szCs w:val="21"/>
                <w:highlight w:val="none"/>
              </w:rPr>
            </w:pPr>
            <w:r>
              <w:rPr>
                <w:rFonts w:hint="eastAsia" w:ascii="宋体" w:hAnsi="宋体" w:eastAsia="宋体" w:cs="宋体"/>
                <w:b/>
                <w:bCs/>
                <w:szCs w:val="21"/>
                <w:highlight w:val="none"/>
              </w:rPr>
              <w:t>投标函</w:t>
            </w:r>
          </w:p>
        </w:tc>
        <w:tc>
          <w:tcPr>
            <w:tcW w:w="6060" w:type="dxa"/>
            <w:gridSpan w:val="2"/>
            <w:vAlign w:val="center"/>
          </w:tcPr>
          <w:p w14:paraId="340B39F6">
            <w:pPr>
              <w:spacing w:line="320" w:lineRule="exact"/>
              <w:jc w:val="center"/>
              <w:outlineLvl w:val="9"/>
              <w:rPr>
                <w:rFonts w:hint="eastAsia" w:ascii="宋体" w:hAnsi="宋体" w:eastAsia="宋体" w:cs="宋体"/>
                <w:szCs w:val="21"/>
                <w:highlight w:val="none"/>
              </w:rPr>
            </w:pPr>
            <w:r>
              <w:rPr>
                <w:rFonts w:hint="eastAsia" w:ascii="宋体" w:hAnsi="宋体" w:eastAsia="宋体" w:cs="宋体"/>
                <w:szCs w:val="21"/>
                <w:highlight w:val="none"/>
              </w:rPr>
              <w:t>符合第四章《投标文件格式》中规定的格式及内容，有法定代表人</w:t>
            </w:r>
            <w:r>
              <w:rPr>
                <w:rFonts w:hint="eastAsia" w:ascii="宋体" w:hAnsi="宋体" w:eastAsia="宋体" w:cs="宋体"/>
                <w:szCs w:val="21"/>
                <w:highlight w:val="none"/>
                <w:lang w:eastAsia="zh-CN"/>
              </w:rPr>
              <w:t>电子签名或签章</w:t>
            </w:r>
            <w:r>
              <w:rPr>
                <w:rFonts w:hint="eastAsia" w:ascii="宋体" w:hAnsi="宋体" w:eastAsia="宋体" w:cs="宋体"/>
                <w:szCs w:val="21"/>
                <w:highlight w:val="none"/>
              </w:rPr>
              <w:t>，并</w:t>
            </w:r>
            <w:r>
              <w:rPr>
                <w:rFonts w:hint="eastAsia" w:ascii="宋体" w:hAnsi="宋体" w:eastAsia="宋体" w:cs="宋体"/>
                <w:szCs w:val="21"/>
                <w:highlight w:val="none"/>
                <w:lang w:eastAsia="zh-CN"/>
              </w:rPr>
              <w:t>加盖投标人电子公章</w:t>
            </w:r>
            <w:r>
              <w:rPr>
                <w:rFonts w:hint="eastAsia" w:ascii="宋体" w:hAnsi="宋体" w:eastAsia="宋体" w:cs="宋体"/>
                <w:szCs w:val="21"/>
                <w:highlight w:val="none"/>
              </w:rPr>
              <w:t>。</w:t>
            </w:r>
          </w:p>
        </w:tc>
      </w:tr>
      <w:tr w14:paraId="1FD1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0" w:type="dxa"/>
            <w:vMerge w:val="continue"/>
            <w:vAlign w:val="center"/>
          </w:tcPr>
          <w:p w14:paraId="5E7D9365">
            <w:pPr>
              <w:spacing w:before="100" w:beforeAutospacing="1" w:after="100" w:afterAutospacing="1"/>
              <w:jc w:val="center"/>
              <w:outlineLvl w:val="9"/>
              <w:rPr>
                <w:rFonts w:hint="eastAsia" w:ascii="宋体" w:hAnsi="宋体" w:eastAsia="宋体" w:cs="宋体"/>
                <w:b/>
                <w:bCs/>
                <w:szCs w:val="21"/>
                <w:highlight w:val="none"/>
              </w:rPr>
            </w:pPr>
          </w:p>
        </w:tc>
        <w:tc>
          <w:tcPr>
            <w:tcW w:w="836" w:type="dxa"/>
            <w:vMerge w:val="continue"/>
            <w:vAlign w:val="center"/>
          </w:tcPr>
          <w:p w14:paraId="1DCE2DF9">
            <w:pPr>
              <w:spacing w:before="100" w:beforeAutospacing="1" w:after="100" w:afterAutospacing="1"/>
              <w:jc w:val="center"/>
              <w:outlineLvl w:val="9"/>
              <w:rPr>
                <w:rFonts w:hint="eastAsia" w:ascii="宋体" w:hAnsi="宋体" w:eastAsia="宋体" w:cs="宋体"/>
                <w:b/>
                <w:bCs/>
                <w:szCs w:val="21"/>
                <w:highlight w:val="none"/>
              </w:rPr>
            </w:pPr>
          </w:p>
        </w:tc>
        <w:tc>
          <w:tcPr>
            <w:tcW w:w="1647" w:type="dxa"/>
            <w:vAlign w:val="center"/>
          </w:tcPr>
          <w:p w14:paraId="13CB118E">
            <w:pPr>
              <w:spacing w:before="100" w:beforeAutospacing="1" w:after="100" w:afterAutospacing="1"/>
              <w:jc w:val="center"/>
              <w:outlineLvl w:val="9"/>
              <w:rPr>
                <w:rFonts w:hint="eastAsia" w:ascii="宋体" w:hAnsi="宋体" w:eastAsia="宋体" w:cs="宋体"/>
                <w:b/>
                <w:bCs/>
                <w:szCs w:val="21"/>
                <w:highlight w:val="none"/>
              </w:rPr>
            </w:pPr>
            <w:r>
              <w:rPr>
                <w:rFonts w:hint="eastAsia" w:ascii="宋体" w:hAnsi="宋体" w:eastAsia="宋体" w:cs="宋体"/>
                <w:b/>
                <w:bCs/>
                <w:szCs w:val="21"/>
                <w:highlight w:val="none"/>
              </w:rPr>
              <w:t>投标报价</w:t>
            </w:r>
          </w:p>
        </w:tc>
        <w:tc>
          <w:tcPr>
            <w:tcW w:w="6060" w:type="dxa"/>
            <w:gridSpan w:val="2"/>
            <w:vAlign w:val="center"/>
          </w:tcPr>
          <w:p w14:paraId="1A93EF2A">
            <w:pPr>
              <w:spacing w:before="100" w:beforeAutospacing="1" w:after="100" w:afterAutospacing="1"/>
              <w:jc w:val="center"/>
              <w:outlineLvl w:val="9"/>
              <w:rPr>
                <w:rFonts w:hint="eastAsia" w:ascii="宋体" w:hAnsi="宋体" w:eastAsia="宋体" w:cs="宋体"/>
                <w:szCs w:val="21"/>
                <w:highlight w:val="none"/>
              </w:rPr>
            </w:pPr>
            <w:r>
              <w:rPr>
                <w:rFonts w:hint="eastAsia" w:ascii="宋体" w:hAnsi="宋体" w:eastAsia="宋体" w:cs="宋体"/>
                <w:szCs w:val="21"/>
                <w:highlight w:val="none"/>
              </w:rPr>
              <w:t>未超过采购预算</w:t>
            </w:r>
            <w:r>
              <w:rPr>
                <w:rFonts w:hint="eastAsia" w:ascii="宋体" w:hAnsi="宋体" w:eastAsia="宋体" w:cs="宋体"/>
                <w:szCs w:val="21"/>
                <w:highlight w:val="none"/>
                <w:lang w:val="en-US" w:eastAsia="zh-CN"/>
              </w:rPr>
              <w:t>或最高限价，未出现缺项、漏项或无报价情况，对所投项目内所有内容作出完整唯一的投标报价</w:t>
            </w:r>
            <w:r>
              <w:rPr>
                <w:rFonts w:hint="eastAsia" w:ascii="宋体" w:hAnsi="宋体" w:cs="宋体"/>
                <w:szCs w:val="21"/>
                <w:highlight w:val="none"/>
                <w:lang w:val="en-US" w:eastAsia="zh-CN"/>
              </w:rPr>
              <w:t>。</w:t>
            </w:r>
          </w:p>
        </w:tc>
      </w:tr>
      <w:tr w14:paraId="57B9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10" w:type="dxa"/>
            <w:vMerge w:val="continue"/>
            <w:vAlign w:val="center"/>
          </w:tcPr>
          <w:p w14:paraId="11E9F073">
            <w:pPr>
              <w:spacing w:before="100" w:beforeAutospacing="1" w:after="100" w:afterAutospacing="1"/>
              <w:outlineLvl w:val="9"/>
              <w:rPr>
                <w:rFonts w:hint="eastAsia" w:ascii="宋体" w:hAnsi="宋体" w:eastAsia="宋体" w:cs="宋体"/>
                <w:b/>
                <w:bCs/>
                <w:szCs w:val="21"/>
                <w:highlight w:val="none"/>
              </w:rPr>
            </w:pPr>
          </w:p>
        </w:tc>
        <w:tc>
          <w:tcPr>
            <w:tcW w:w="836" w:type="dxa"/>
            <w:vMerge w:val="continue"/>
            <w:vAlign w:val="center"/>
          </w:tcPr>
          <w:p w14:paraId="7232B5A8">
            <w:pPr>
              <w:spacing w:before="100" w:beforeAutospacing="1" w:after="100" w:afterAutospacing="1"/>
              <w:outlineLvl w:val="9"/>
              <w:rPr>
                <w:rFonts w:hint="eastAsia" w:ascii="宋体" w:hAnsi="宋体" w:eastAsia="宋体" w:cs="宋体"/>
                <w:b/>
                <w:bCs/>
                <w:szCs w:val="21"/>
                <w:highlight w:val="none"/>
              </w:rPr>
            </w:pPr>
          </w:p>
        </w:tc>
        <w:tc>
          <w:tcPr>
            <w:tcW w:w="1647" w:type="dxa"/>
            <w:vAlign w:val="center"/>
          </w:tcPr>
          <w:p w14:paraId="316326D9">
            <w:pPr>
              <w:jc w:val="center"/>
              <w:outlineLvl w:val="9"/>
              <w:rPr>
                <w:rFonts w:hint="eastAsia" w:ascii="宋体" w:hAnsi="宋体" w:eastAsia="宋体" w:cs="宋体"/>
                <w:b/>
                <w:bCs/>
                <w:szCs w:val="21"/>
                <w:highlight w:val="none"/>
              </w:rPr>
            </w:pPr>
            <w:r>
              <w:rPr>
                <w:rFonts w:hint="eastAsia" w:ascii="宋体" w:hAnsi="宋体" w:eastAsia="宋体" w:cs="宋体"/>
                <w:b/>
                <w:bCs/>
                <w:szCs w:val="21"/>
                <w:highlight w:val="none"/>
              </w:rPr>
              <w:t>法定代表人身份证明书</w:t>
            </w:r>
          </w:p>
        </w:tc>
        <w:tc>
          <w:tcPr>
            <w:tcW w:w="6060" w:type="dxa"/>
            <w:gridSpan w:val="2"/>
            <w:vAlign w:val="center"/>
          </w:tcPr>
          <w:p w14:paraId="68652F78">
            <w:pPr>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符合第四章《投标文件格式》中规定的格式及内容，并</w:t>
            </w:r>
            <w:r>
              <w:rPr>
                <w:rFonts w:hint="eastAsia" w:ascii="宋体" w:hAnsi="宋体" w:eastAsia="宋体" w:cs="宋体"/>
                <w:szCs w:val="21"/>
                <w:highlight w:val="none"/>
                <w:lang w:eastAsia="zh-CN"/>
              </w:rPr>
              <w:t>加盖投标人电子公章</w:t>
            </w:r>
            <w:r>
              <w:rPr>
                <w:rFonts w:hint="eastAsia" w:ascii="宋体" w:hAnsi="宋体" w:cs="宋体"/>
                <w:szCs w:val="21"/>
                <w:highlight w:val="none"/>
                <w:lang w:eastAsia="zh-CN"/>
              </w:rPr>
              <w:t>。</w:t>
            </w:r>
          </w:p>
        </w:tc>
      </w:tr>
      <w:tr w14:paraId="2C96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10" w:type="dxa"/>
            <w:vMerge w:val="continue"/>
            <w:vAlign w:val="center"/>
          </w:tcPr>
          <w:p w14:paraId="7436E54A">
            <w:pPr>
              <w:spacing w:before="100" w:beforeAutospacing="1" w:after="100" w:afterAutospacing="1"/>
              <w:outlineLvl w:val="9"/>
              <w:rPr>
                <w:rFonts w:hint="eastAsia" w:ascii="宋体" w:hAnsi="宋体" w:eastAsia="宋体" w:cs="宋体"/>
                <w:b/>
                <w:bCs/>
                <w:szCs w:val="21"/>
                <w:highlight w:val="none"/>
              </w:rPr>
            </w:pPr>
          </w:p>
        </w:tc>
        <w:tc>
          <w:tcPr>
            <w:tcW w:w="836" w:type="dxa"/>
            <w:vMerge w:val="continue"/>
            <w:vAlign w:val="center"/>
          </w:tcPr>
          <w:p w14:paraId="318A1AC3">
            <w:pPr>
              <w:spacing w:before="100" w:beforeAutospacing="1" w:after="100" w:afterAutospacing="1"/>
              <w:outlineLvl w:val="9"/>
              <w:rPr>
                <w:rFonts w:hint="eastAsia" w:ascii="宋体" w:hAnsi="宋体" w:eastAsia="宋体" w:cs="宋体"/>
                <w:b/>
                <w:bCs/>
                <w:szCs w:val="21"/>
                <w:highlight w:val="none"/>
              </w:rPr>
            </w:pPr>
          </w:p>
        </w:tc>
        <w:tc>
          <w:tcPr>
            <w:tcW w:w="1647" w:type="dxa"/>
            <w:vAlign w:val="center"/>
          </w:tcPr>
          <w:p w14:paraId="1CA790A2">
            <w:pPr>
              <w:jc w:val="center"/>
              <w:outlineLvl w:val="9"/>
              <w:rPr>
                <w:rFonts w:hint="eastAsia" w:ascii="宋体" w:hAnsi="宋体" w:eastAsia="宋体" w:cs="宋体"/>
                <w:b/>
                <w:bCs/>
                <w:szCs w:val="21"/>
                <w:highlight w:val="none"/>
              </w:rPr>
            </w:pPr>
            <w:r>
              <w:rPr>
                <w:rFonts w:hint="eastAsia" w:ascii="宋体" w:hAnsi="宋体" w:eastAsia="宋体" w:cs="宋体"/>
                <w:b/>
                <w:bCs/>
                <w:szCs w:val="21"/>
                <w:highlight w:val="none"/>
              </w:rPr>
              <w:t>法定代表人授权委托书</w:t>
            </w:r>
          </w:p>
        </w:tc>
        <w:tc>
          <w:tcPr>
            <w:tcW w:w="6060" w:type="dxa"/>
            <w:gridSpan w:val="2"/>
            <w:vAlign w:val="center"/>
          </w:tcPr>
          <w:p w14:paraId="34F01ABF">
            <w:pPr>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符合第四章《投标文件格式》中规定的格式及内容，有法定代表人</w:t>
            </w:r>
            <w:r>
              <w:rPr>
                <w:rFonts w:hint="eastAsia" w:ascii="宋体" w:hAnsi="宋体" w:eastAsia="宋体" w:cs="宋体"/>
                <w:szCs w:val="21"/>
                <w:highlight w:val="none"/>
                <w:lang w:eastAsia="zh-CN"/>
              </w:rPr>
              <w:t>电子签名或签章</w:t>
            </w:r>
            <w:r>
              <w:rPr>
                <w:rFonts w:hint="eastAsia" w:ascii="宋体" w:hAnsi="宋体" w:eastAsia="宋体" w:cs="宋体"/>
                <w:szCs w:val="21"/>
                <w:highlight w:val="none"/>
              </w:rPr>
              <w:t>，并</w:t>
            </w:r>
            <w:r>
              <w:rPr>
                <w:rFonts w:hint="eastAsia" w:ascii="宋体" w:hAnsi="宋体" w:eastAsia="宋体" w:cs="宋体"/>
                <w:szCs w:val="21"/>
                <w:highlight w:val="none"/>
                <w:lang w:eastAsia="zh-CN"/>
              </w:rPr>
              <w:t>加盖投标人电子公章</w:t>
            </w:r>
            <w:r>
              <w:rPr>
                <w:rFonts w:hint="eastAsia" w:ascii="宋体" w:hAnsi="宋体" w:cs="宋体"/>
                <w:szCs w:val="21"/>
                <w:highlight w:val="none"/>
                <w:lang w:eastAsia="zh-CN"/>
              </w:rPr>
              <w:t>。</w:t>
            </w:r>
          </w:p>
        </w:tc>
      </w:tr>
      <w:tr w14:paraId="3437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jc w:val="center"/>
        </w:trPr>
        <w:tc>
          <w:tcPr>
            <w:tcW w:w="810" w:type="dxa"/>
            <w:vMerge w:val="continue"/>
            <w:vAlign w:val="center"/>
          </w:tcPr>
          <w:p w14:paraId="74B81AA2">
            <w:pPr>
              <w:spacing w:before="100" w:beforeAutospacing="1" w:after="100" w:afterAutospacing="1"/>
              <w:outlineLvl w:val="9"/>
              <w:rPr>
                <w:rFonts w:hint="eastAsia" w:ascii="宋体" w:hAnsi="宋体" w:eastAsia="宋体" w:cs="宋体"/>
                <w:b/>
                <w:bCs/>
                <w:szCs w:val="21"/>
                <w:highlight w:val="none"/>
              </w:rPr>
            </w:pPr>
          </w:p>
        </w:tc>
        <w:tc>
          <w:tcPr>
            <w:tcW w:w="836" w:type="dxa"/>
            <w:vMerge w:val="continue"/>
            <w:vAlign w:val="center"/>
          </w:tcPr>
          <w:p w14:paraId="06D44C17">
            <w:pPr>
              <w:spacing w:before="100" w:beforeAutospacing="1" w:after="100" w:afterAutospacing="1"/>
              <w:outlineLvl w:val="9"/>
              <w:rPr>
                <w:rFonts w:hint="eastAsia" w:ascii="宋体" w:hAnsi="宋体" w:eastAsia="宋体" w:cs="宋体"/>
                <w:b/>
                <w:bCs/>
                <w:szCs w:val="21"/>
                <w:highlight w:val="none"/>
              </w:rPr>
            </w:pPr>
          </w:p>
        </w:tc>
        <w:tc>
          <w:tcPr>
            <w:tcW w:w="1647" w:type="dxa"/>
            <w:vAlign w:val="center"/>
          </w:tcPr>
          <w:p w14:paraId="7FDB36EC">
            <w:pPr>
              <w:spacing w:before="100" w:beforeAutospacing="1" w:after="100" w:afterAutospacing="1"/>
              <w:jc w:val="center"/>
              <w:outlineLvl w:val="9"/>
              <w:rPr>
                <w:rFonts w:hint="eastAsia" w:ascii="宋体" w:hAnsi="宋体" w:eastAsia="宋体" w:cs="宋体"/>
                <w:b/>
                <w:bCs/>
                <w:szCs w:val="21"/>
                <w:highlight w:val="none"/>
              </w:rPr>
            </w:pPr>
            <w:r>
              <w:rPr>
                <w:rFonts w:hint="eastAsia" w:ascii="宋体" w:hAnsi="宋体" w:eastAsia="宋体" w:cs="宋体"/>
                <w:b/>
                <w:bCs/>
                <w:szCs w:val="21"/>
                <w:highlight w:val="none"/>
              </w:rPr>
              <w:t>其它实质性要求</w:t>
            </w:r>
          </w:p>
        </w:tc>
        <w:tc>
          <w:tcPr>
            <w:tcW w:w="6060" w:type="dxa"/>
            <w:gridSpan w:val="2"/>
            <w:vAlign w:val="center"/>
          </w:tcPr>
          <w:p w14:paraId="19870C6B">
            <w:pPr>
              <w:spacing w:before="100" w:beforeAutospacing="1" w:after="100" w:afterAutospacing="1"/>
              <w:jc w:val="center"/>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投标文件未出现招标文件中规定的其他无效情形或不满足招标文件中标注★条款内容的情形出现</w:t>
            </w:r>
            <w:r>
              <w:rPr>
                <w:rFonts w:hint="eastAsia" w:ascii="宋体" w:hAnsi="宋体" w:cs="宋体"/>
                <w:szCs w:val="21"/>
                <w:highlight w:val="none"/>
                <w:lang w:eastAsia="zh-CN"/>
              </w:rPr>
              <w:t>。</w:t>
            </w:r>
          </w:p>
        </w:tc>
      </w:tr>
      <w:tr w14:paraId="659A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jc w:val="center"/>
        </w:trPr>
        <w:tc>
          <w:tcPr>
            <w:tcW w:w="810" w:type="dxa"/>
            <w:vMerge w:val="restart"/>
            <w:vAlign w:val="center"/>
          </w:tcPr>
          <w:p w14:paraId="6C37AEF9">
            <w:pPr>
              <w:outlineLvl w:val="9"/>
              <w:rPr>
                <w:rFonts w:hint="eastAsia" w:ascii="宋体" w:hAnsi="宋体" w:eastAsia="宋体" w:cs="宋体"/>
                <w:b/>
                <w:bCs/>
                <w:szCs w:val="21"/>
                <w:highlight w:val="none"/>
              </w:rPr>
            </w:pPr>
            <w:r>
              <w:rPr>
                <w:rFonts w:hint="eastAsia" w:ascii="宋体" w:hAnsi="宋体" w:eastAsia="宋体" w:cs="宋体"/>
                <w:b/>
                <w:bCs/>
                <w:szCs w:val="21"/>
                <w:highlight w:val="none"/>
              </w:rPr>
              <w:t>2.2</w:t>
            </w:r>
          </w:p>
        </w:tc>
        <w:tc>
          <w:tcPr>
            <w:tcW w:w="836" w:type="dxa"/>
            <w:vMerge w:val="restart"/>
            <w:vAlign w:val="center"/>
          </w:tcPr>
          <w:p w14:paraId="2BF9A900">
            <w:pPr>
              <w:spacing w:before="100" w:beforeAutospacing="1" w:after="100" w:afterAutospacing="1"/>
              <w:jc w:val="center"/>
              <w:outlineLvl w:val="9"/>
              <w:rPr>
                <w:rFonts w:hint="eastAsia" w:ascii="宋体" w:hAnsi="宋体" w:eastAsia="宋体" w:cs="宋体"/>
                <w:b/>
                <w:bCs/>
                <w:szCs w:val="21"/>
                <w:highlight w:val="none"/>
              </w:rPr>
            </w:pPr>
            <w:r>
              <w:rPr>
                <w:rFonts w:hint="eastAsia" w:ascii="宋体" w:hAnsi="宋体" w:eastAsia="宋体" w:cs="宋体"/>
                <w:b/>
                <w:bCs/>
                <w:szCs w:val="21"/>
                <w:highlight w:val="none"/>
              </w:rPr>
              <w:t>分值构成与评分标准</w:t>
            </w:r>
          </w:p>
        </w:tc>
        <w:tc>
          <w:tcPr>
            <w:tcW w:w="1647" w:type="dxa"/>
            <w:vAlign w:val="center"/>
          </w:tcPr>
          <w:p w14:paraId="7FBD197C">
            <w:pPr>
              <w:jc w:val="center"/>
              <w:outlineLvl w:val="9"/>
              <w:rPr>
                <w:rFonts w:hint="eastAsia" w:ascii="宋体" w:hAnsi="宋体" w:eastAsia="宋体" w:cs="宋体"/>
                <w:b/>
                <w:bCs/>
                <w:szCs w:val="21"/>
                <w:highlight w:val="none"/>
              </w:rPr>
            </w:pPr>
            <w:r>
              <w:rPr>
                <w:rFonts w:hint="eastAsia" w:ascii="宋体" w:hAnsi="宋体" w:eastAsia="宋体" w:cs="宋体"/>
                <w:b/>
                <w:bCs/>
                <w:color w:val="auto"/>
                <w:szCs w:val="21"/>
                <w:highlight w:val="none"/>
              </w:rPr>
              <w:t>（1）评标总得分计算公式</w:t>
            </w:r>
          </w:p>
        </w:tc>
        <w:tc>
          <w:tcPr>
            <w:tcW w:w="6060" w:type="dxa"/>
            <w:gridSpan w:val="2"/>
            <w:vAlign w:val="center"/>
          </w:tcPr>
          <w:p w14:paraId="4769897E">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投标人的评标总得分＝F1＋F2＋F3</w:t>
            </w:r>
          </w:p>
          <w:p w14:paraId="0FFDE202">
            <w:pPr>
              <w:spacing w:line="360" w:lineRule="auto"/>
              <w:outlineLvl w:val="9"/>
              <w:rPr>
                <w:rFonts w:hint="eastAsia" w:ascii="宋体" w:hAnsi="宋体" w:eastAsia="宋体" w:cs="宋体"/>
                <w:szCs w:val="21"/>
                <w:highlight w:val="none"/>
                <w:lang w:eastAsia="zh-CN"/>
              </w:rPr>
            </w:pPr>
            <w:r>
              <w:rPr>
                <w:rFonts w:hint="eastAsia" w:ascii="宋体" w:hAnsi="宋体" w:eastAsia="宋体" w:cs="宋体"/>
                <w:color w:val="auto"/>
                <w:szCs w:val="21"/>
                <w:highlight w:val="none"/>
              </w:rPr>
              <w:t>其中：F1、F2、F3分别为投标报价、技术部分、商务部分3项评分因素的汇总得分；</w:t>
            </w:r>
          </w:p>
        </w:tc>
      </w:tr>
      <w:tr w14:paraId="0C0A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jc w:val="center"/>
        </w:trPr>
        <w:tc>
          <w:tcPr>
            <w:tcW w:w="810" w:type="dxa"/>
            <w:vMerge w:val="continue"/>
            <w:vAlign w:val="center"/>
          </w:tcPr>
          <w:p w14:paraId="7BD56E57">
            <w:pPr>
              <w:outlineLvl w:val="9"/>
              <w:rPr>
                <w:rFonts w:hint="eastAsia" w:ascii="宋体" w:hAnsi="宋体" w:eastAsia="宋体" w:cs="宋体"/>
                <w:szCs w:val="21"/>
                <w:highlight w:val="none"/>
              </w:rPr>
            </w:pPr>
          </w:p>
        </w:tc>
        <w:tc>
          <w:tcPr>
            <w:tcW w:w="836" w:type="dxa"/>
            <w:vMerge w:val="continue"/>
            <w:vAlign w:val="center"/>
          </w:tcPr>
          <w:p w14:paraId="4B3947B6">
            <w:pPr>
              <w:outlineLvl w:val="9"/>
              <w:rPr>
                <w:rFonts w:hint="eastAsia" w:ascii="宋体" w:hAnsi="宋体" w:eastAsia="宋体" w:cs="宋体"/>
                <w:szCs w:val="21"/>
                <w:highlight w:val="none"/>
              </w:rPr>
            </w:pPr>
          </w:p>
        </w:tc>
        <w:tc>
          <w:tcPr>
            <w:tcW w:w="1647" w:type="dxa"/>
            <w:vAlign w:val="center"/>
          </w:tcPr>
          <w:p w14:paraId="2CF22535">
            <w:pPr>
              <w:jc w:val="center"/>
              <w:outlineLvl w:val="9"/>
              <w:rPr>
                <w:rFonts w:hint="eastAsia" w:ascii="宋体" w:hAnsi="宋体" w:eastAsia="宋体" w:cs="宋体"/>
                <w:szCs w:val="21"/>
                <w:highlight w:val="none"/>
              </w:rPr>
            </w:pPr>
            <w:r>
              <w:rPr>
                <w:rFonts w:hint="eastAsia" w:ascii="宋体" w:hAnsi="宋体" w:eastAsia="宋体" w:cs="宋体"/>
                <w:b/>
                <w:bCs/>
                <w:color w:val="auto"/>
                <w:szCs w:val="21"/>
                <w:highlight w:val="none"/>
              </w:rPr>
              <w:t>（2）评分因素权重</w:t>
            </w:r>
          </w:p>
        </w:tc>
        <w:tc>
          <w:tcPr>
            <w:tcW w:w="6060" w:type="dxa"/>
            <w:gridSpan w:val="2"/>
            <w:vAlign w:val="center"/>
          </w:tcPr>
          <w:p w14:paraId="55D92A4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投标报价F1：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p w14:paraId="65B2B564">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技术部分F2：</w:t>
            </w:r>
            <w:r>
              <w:rPr>
                <w:rFonts w:hint="eastAsia" w:ascii="宋体" w:hAnsi="宋体" w:cs="宋体"/>
                <w:color w:val="auto"/>
                <w:szCs w:val="21"/>
                <w:highlight w:val="none"/>
                <w:lang w:val="en-US" w:eastAsia="zh-CN"/>
              </w:rPr>
              <w:t>59</w:t>
            </w:r>
            <w:r>
              <w:rPr>
                <w:rFonts w:hint="eastAsia" w:ascii="宋体" w:hAnsi="宋体" w:eastAsia="宋体" w:cs="宋体"/>
                <w:color w:val="auto"/>
                <w:szCs w:val="21"/>
                <w:highlight w:val="none"/>
              </w:rPr>
              <w:t>分。</w:t>
            </w:r>
          </w:p>
          <w:p w14:paraId="036B6623">
            <w:pPr>
              <w:spacing w:line="360" w:lineRule="auto"/>
              <w:outlineLvl w:val="9"/>
              <w:rPr>
                <w:rFonts w:hint="eastAsia" w:ascii="宋体" w:hAnsi="宋体" w:eastAsia="宋体" w:cs="宋体"/>
                <w:szCs w:val="21"/>
                <w:highlight w:val="none"/>
              </w:rPr>
            </w:pPr>
            <w:r>
              <w:rPr>
                <w:rFonts w:hint="eastAsia" w:ascii="宋体" w:hAnsi="宋体" w:eastAsia="宋体" w:cs="宋体"/>
                <w:color w:val="auto"/>
                <w:szCs w:val="21"/>
                <w:highlight w:val="none"/>
              </w:rPr>
              <w:t>商务部分F3：</w:t>
            </w:r>
            <w:r>
              <w:rPr>
                <w:rFonts w:hint="eastAsia" w:ascii="宋体" w:hAnsi="宋体" w:cs="宋体"/>
                <w:color w:val="auto"/>
                <w:szCs w:val="21"/>
                <w:highlight w:val="none"/>
                <w:lang w:val="en-US" w:eastAsia="zh-CN"/>
              </w:rPr>
              <w:t>31</w:t>
            </w:r>
            <w:r>
              <w:rPr>
                <w:rFonts w:hint="eastAsia" w:ascii="宋体" w:hAnsi="宋体" w:eastAsia="宋体" w:cs="宋体"/>
                <w:color w:val="auto"/>
                <w:szCs w:val="21"/>
                <w:highlight w:val="none"/>
              </w:rPr>
              <w:t>分。</w:t>
            </w:r>
          </w:p>
        </w:tc>
      </w:tr>
      <w:tr w14:paraId="5E19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4" w:hRule="exact"/>
          <w:jc w:val="center"/>
        </w:trPr>
        <w:tc>
          <w:tcPr>
            <w:tcW w:w="810" w:type="dxa"/>
            <w:vMerge w:val="continue"/>
            <w:vAlign w:val="center"/>
          </w:tcPr>
          <w:p w14:paraId="16AF4473">
            <w:pPr>
              <w:outlineLvl w:val="9"/>
              <w:rPr>
                <w:rFonts w:hint="eastAsia" w:ascii="宋体" w:hAnsi="宋体" w:eastAsia="宋体" w:cs="宋体"/>
                <w:szCs w:val="21"/>
                <w:highlight w:val="none"/>
              </w:rPr>
            </w:pPr>
          </w:p>
        </w:tc>
        <w:tc>
          <w:tcPr>
            <w:tcW w:w="836" w:type="dxa"/>
            <w:vMerge w:val="continue"/>
            <w:vAlign w:val="center"/>
          </w:tcPr>
          <w:p w14:paraId="44C3A302">
            <w:pPr>
              <w:outlineLvl w:val="9"/>
              <w:rPr>
                <w:rFonts w:hint="eastAsia" w:ascii="宋体" w:hAnsi="宋体" w:eastAsia="宋体" w:cs="宋体"/>
                <w:szCs w:val="21"/>
                <w:highlight w:val="none"/>
              </w:rPr>
            </w:pPr>
          </w:p>
        </w:tc>
        <w:tc>
          <w:tcPr>
            <w:tcW w:w="1647" w:type="dxa"/>
            <w:vAlign w:val="center"/>
          </w:tcPr>
          <w:p w14:paraId="6242182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b/>
                <w:bCs/>
                <w:color w:val="auto"/>
                <w:sz w:val="21"/>
                <w:szCs w:val="21"/>
                <w:highlight w:val="none"/>
              </w:rPr>
              <w:t>（3）投标报价得分F1（满分</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c>
          <w:tcPr>
            <w:tcW w:w="6060" w:type="dxa"/>
            <w:gridSpan w:val="2"/>
            <w:vAlign w:val="center"/>
          </w:tcPr>
          <w:p w14:paraId="499648E0">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投标报价评分采用低价优先法计算，即满足招标文件要求且投标价格最低的投标报价为评标基准价，其投标报价评分为满分。其他投标人的投标报价评分统一按照下列公式计算：</w:t>
            </w:r>
          </w:p>
          <w:p w14:paraId="7C26A2FA">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投标报价评分计算公式=评标基准价/投标报价×</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w:t>
            </w:r>
          </w:p>
          <w:p w14:paraId="48E5B8EE">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即：F1=[C/（B1，B2，…，Bn）]×</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w:t>
            </w:r>
          </w:p>
          <w:p w14:paraId="0385C610">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C为评标基准价，即满足招标文件要求且投标价格最低的有效投标报价；B1，B2，…，Bn为第n个满足招标文件要求的有效投标报价。</w:t>
            </w:r>
          </w:p>
          <w:p w14:paraId="39A7C56A">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b w:val="0"/>
                <w:bCs/>
                <w:sz w:val="21"/>
                <w:szCs w:val="21"/>
                <w:highlight w:val="none"/>
              </w:rPr>
              <w:t>注：本项目针对小型和微型企业或残疾人福利性单位或监狱企业的价格给予1</w:t>
            </w:r>
            <w:r>
              <w:rPr>
                <w:rFonts w:hint="eastAsia" w:ascii="宋体" w:hAnsi="宋体" w:eastAsia="宋体" w:cs="宋体"/>
                <w:b w:val="0"/>
                <w:bCs/>
                <w:sz w:val="21"/>
                <w:szCs w:val="21"/>
                <w:highlight w:val="none"/>
                <w:lang w:val="en-US" w:eastAsia="zh-CN"/>
              </w:rPr>
              <w:t>0</w:t>
            </w:r>
            <w:r>
              <w:rPr>
                <w:rFonts w:hint="eastAsia" w:ascii="宋体" w:hAnsi="宋体" w:eastAsia="宋体" w:cs="宋体"/>
                <w:b w:val="0"/>
                <w:bCs/>
                <w:sz w:val="21"/>
                <w:szCs w:val="21"/>
                <w:highlight w:val="none"/>
              </w:rPr>
              <w:t>%的扣除，用扣除后的价格参与评审，残疾人福利性单位或监狱企业属于小型、微型企业的，不重复享受政策</w:t>
            </w:r>
            <w:r>
              <w:rPr>
                <w:rFonts w:hint="eastAsia" w:ascii="宋体" w:hAnsi="宋体" w:eastAsia="宋体" w:cs="宋体"/>
                <w:color w:val="auto"/>
                <w:sz w:val="21"/>
                <w:szCs w:val="21"/>
                <w:highlight w:val="none"/>
              </w:rPr>
              <w:t>。</w:t>
            </w:r>
          </w:p>
        </w:tc>
      </w:tr>
      <w:tr w14:paraId="2A5D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3D7B8FA1">
            <w:pPr>
              <w:outlineLvl w:val="9"/>
              <w:rPr>
                <w:rFonts w:hint="eastAsia" w:ascii="宋体" w:hAnsi="宋体" w:eastAsia="宋体" w:cs="宋体"/>
                <w:szCs w:val="21"/>
                <w:highlight w:val="none"/>
              </w:rPr>
            </w:pPr>
          </w:p>
        </w:tc>
        <w:tc>
          <w:tcPr>
            <w:tcW w:w="836" w:type="dxa"/>
            <w:vMerge w:val="continue"/>
            <w:vAlign w:val="center"/>
          </w:tcPr>
          <w:p w14:paraId="2A186847">
            <w:pPr>
              <w:outlineLvl w:val="9"/>
              <w:rPr>
                <w:rFonts w:hint="eastAsia" w:ascii="宋体" w:hAnsi="宋体" w:eastAsia="宋体" w:cs="宋体"/>
                <w:szCs w:val="21"/>
                <w:highlight w:val="none"/>
              </w:rPr>
            </w:pPr>
          </w:p>
        </w:tc>
        <w:tc>
          <w:tcPr>
            <w:tcW w:w="1647" w:type="dxa"/>
            <w:vMerge w:val="restart"/>
            <w:vAlign w:val="center"/>
          </w:tcPr>
          <w:p w14:paraId="5A571B57">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（4）技术部分F2评审评分（满分</w:t>
            </w:r>
            <w:r>
              <w:rPr>
                <w:rFonts w:hint="eastAsia" w:ascii="宋体" w:hAnsi="宋体" w:cs="宋体"/>
                <w:b/>
                <w:bCs/>
                <w:sz w:val="21"/>
                <w:szCs w:val="21"/>
                <w:highlight w:val="none"/>
                <w:lang w:val="en-US" w:eastAsia="zh-CN"/>
              </w:rPr>
              <w:t>59</w:t>
            </w:r>
            <w:r>
              <w:rPr>
                <w:rFonts w:hint="eastAsia" w:ascii="宋体" w:hAnsi="宋体" w:eastAsia="宋体" w:cs="宋体"/>
                <w:b/>
                <w:bCs/>
                <w:sz w:val="21"/>
                <w:szCs w:val="21"/>
                <w:highlight w:val="none"/>
                <w:lang w:val="en-US" w:eastAsia="zh-CN"/>
              </w:rPr>
              <w:t>分）</w:t>
            </w:r>
          </w:p>
        </w:tc>
        <w:tc>
          <w:tcPr>
            <w:tcW w:w="1342" w:type="dxa"/>
            <w:vAlign w:val="center"/>
          </w:tcPr>
          <w:p w14:paraId="49CF0C3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1）</w:t>
            </w:r>
            <w:r>
              <w:rPr>
                <w:rFonts w:hint="eastAsia" w:ascii="宋体" w:hAnsi="宋体" w:eastAsia="宋体" w:cs="宋体"/>
                <w:b/>
                <w:bCs/>
                <w:color w:val="auto"/>
                <w:sz w:val="21"/>
                <w:szCs w:val="21"/>
                <w:highlight w:val="none"/>
              </w:rPr>
              <w:t>项目理解及分析</w:t>
            </w:r>
            <w:r>
              <w:rPr>
                <w:rFonts w:hint="eastAsia" w:ascii="宋体" w:hAnsi="宋体" w:eastAsia="宋体" w:cs="宋体"/>
                <w:b/>
                <w:bCs/>
                <w:color w:val="auto"/>
                <w:sz w:val="21"/>
                <w:szCs w:val="21"/>
                <w:highlight w:val="none"/>
                <w:lang w:val="en-US" w:eastAsia="zh-CN"/>
              </w:rPr>
              <w:t>评审评分</w:t>
            </w:r>
            <w:r>
              <w:rPr>
                <w:rFonts w:hint="eastAsia" w:ascii="宋体" w:hAnsi="宋体" w:eastAsia="宋体" w:cs="宋体"/>
                <w:b/>
                <w:sz w:val="21"/>
                <w:szCs w:val="21"/>
                <w:highlight w:val="none"/>
                <w:lang w:val="en-US" w:eastAsia="zh-CN"/>
              </w:rPr>
              <w:t>（满分</w:t>
            </w:r>
            <w:r>
              <w:rPr>
                <w:rFonts w:hint="eastAsia" w:ascii="宋体" w:hAnsi="宋体" w:cs="宋体"/>
                <w:b/>
                <w:sz w:val="21"/>
                <w:szCs w:val="21"/>
                <w:highlight w:val="none"/>
                <w:lang w:val="en-US" w:eastAsia="zh-CN"/>
              </w:rPr>
              <w:t>9</w:t>
            </w:r>
            <w:r>
              <w:rPr>
                <w:rFonts w:hint="eastAsia" w:ascii="宋体" w:hAnsi="宋体" w:eastAsia="宋体" w:cs="宋体"/>
                <w:b/>
                <w:sz w:val="21"/>
                <w:szCs w:val="21"/>
                <w:highlight w:val="none"/>
                <w:lang w:val="en-US" w:eastAsia="zh-CN"/>
              </w:rPr>
              <w:t>分）</w:t>
            </w:r>
          </w:p>
        </w:tc>
        <w:tc>
          <w:tcPr>
            <w:tcW w:w="4718" w:type="dxa"/>
            <w:vAlign w:val="top"/>
          </w:tcPr>
          <w:p w14:paraId="2697BC6B">
            <w:pPr>
              <w:keepNext w:val="0"/>
              <w:keepLines w:val="0"/>
              <w:pageBreakBefore w:val="0"/>
              <w:widowControl w:val="0"/>
              <w:kinsoku/>
              <w:wordWrap w:val="0"/>
              <w:overflowPunct/>
              <w:topLinePunct/>
              <w:autoSpaceDE/>
              <w:autoSpaceDN/>
              <w:bidi w:val="0"/>
              <w:snapToGrid w:val="0"/>
              <w:spacing w:beforeAutospacing="0" w:afterAutospacing="0" w:line="360" w:lineRule="auto"/>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包括但不限于：①</w:t>
            </w:r>
            <w:r>
              <w:rPr>
                <w:rFonts w:hint="eastAsia" w:ascii="宋体" w:hAnsi="宋体" w:eastAsia="宋体" w:cs="宋体"/>
                <w:b w:val="0"/>
                <w:bCs w:val="0"/>
                <w:sz w:val="21"/>
                <w:szCs w:val="21"/>
                <w:highlight w:val="none"/>
                <w:lang w:eastAsia="zh-CN"/>
              </w:rPr>
              <w:t>对</w:t>
            </w:r>
            <w:r>
              <w:rPr>
                <w:rFonts w:hint="eastAsia" w:ascii="宋体" w:hAnsi="宋体" w:eastAsia="宋体" w:cs="宋体"/>
                <w:b w:val="0"/>
                <w:bCs w:val="0"/>
                <w:color w:val="auto"/>
                <w:sz w:val="21"/>
                <w:szCs w:val="21"/>
                <w:highlight w:val="none"/>
              </w:rPr>
              <w:t>项目背景、项目内容的理解</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②</w:t>
            </w:r>
            <w:r>
              <w:rPr>
                <w:rFonts w:hint="eastAsia" w:ascii="宋体" w:hAnsi="宋体" w:eastAsia="宋体" w:cs="宋体"/>
                <w:b w:val="0"/>
                <w:bCs w:val="0"/>
                <w:sz w:val="21"/>
                <w:szCs w:val="21"/>
                <w:highlight w:val="none"/>
              </w:rPr>
              <w:t>对项目实施过程中的重点难点理解及解析</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③</w:t>
            </w:r>
            <w:r>
              <w:rPr>
                <w:rFonts w:hint="eastAsia" w:ascii="宋体" w:hAnsi="宋体" w:eastAsia="宋体" w:cs="宋体"/>
                <w:b w:val="0"/>
                <w:bCs w:val="0"/>
                <w:sz w:val="21"/>
                <w:szCs w:val="21"/>
                <w:highlight w:val="none"/>
              </w:rPr>
              <w:t>对项目实施过程中可能存在的问题及产生问题的原因分析</w:t>
            </w:r>
            <w:r>
              <w:rPr>
                <w:rFonts w:hint="eastAsia" w:ascii="宋体" w:hAnsi="宋体" w:eastAsia="宋体" w:cs="宋体"/>
                <w:b w:val="0"/>
                <w:bCs w:val="0"/>
                <w:sz w:val="21"/>
                <w:szCs w:val="21"/>
                <w:highlight w:val="none"/>
                <w:lang w:eastAsia="zh-CN"/>
              </w:rPr>
              <w:t>等</w:t>
            </w:r>
            <w:r>
              <w:rPr>
                <w:rFonts w:hint="eastAsia" w:ascii="宋体" w:hAnsi="宋体" w:eastAsia="宋体" w:cs="宋体"/>
                <w:b w:val="0"/>
                <w:bCs w:val="0"/>
                <w:sz w:val="21"/>
                <w:szCs w:val="21"/>
                <w:highlight w:val="none"/>
                <w:lang w:val="en-US" w:eastAsia="zh-CN"/>
              </w:rPr>
              <w:t>3项内容。</w:t>
            </w:r>
          </w:p>
          <w:p w14:paraId="017C08F6">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(1)每有一项内容进行了详细阐述且贴合项目需求，能有效保证项目实施的，得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057F7319">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(2)每有一项内容进行了</w:t>
            </w:r>
            <w:r>
              <w:rPr>
                <w:rFonts w:hint="eastAsia" w:ascii="宋体" w:hAnsi="宋体" w:cs="宋体"/>
                <w:bCs/>
                <w:color w:val="auto"/>
                <w:sz w:val="21"/>
                <w:szCs w:val="21"/>
                <w:highlight w:val="none"/>
                <w:lang w:val="en-US" w:eastAsia="zh-CN"/>
              </w:rPr>
              <w:t>详细</w:t>
            </w:r>
            <w:r>
              <w:rPr>
                <w:rFonts w:hint="eastAsia" w:ascii="宋体" w:hAnsi="宋体" w:eastAsia="宋体" w:cs="宋体"/>
                <w:bCs/>
                <w:color w:val="auto"/>
                <w:sz w:val="21"/>
                <w:szCs w:val="21"/>
                <w:highlight w:val="none"/>
              </w:rPr>
              <w:t>阐述但并未完全贴合项目需求，</w:t>
            </w:r>
            <w:r>
              <w:rPr>
                <w:rFonts w:hint="eastAsia" w:ascii="宋体" w:hAnsi="宋体" w:cs="宋体"/>
                <w:bCs/>
                <w:color w:val="auto"/>
                <w:sz w:val="21"/>
                <w:szCs w:val="21"/>
                <w:highlight w:val="none"/>
                <w:lang w:val="en-US" w:eastAsia="zh-CN"/>
              </w:rPr>
              <w:t>基本</w:t>
            </w:r>
            <w:r>
              <w:rPr>
                <w:rFonts w:hint="eastAsia" w:ascii="宋体" w:hAnsi="宋体" w:eastAsia="宋体" w:cs="宋体"/>
                <w:bCs/>
                <w:color w:val="auto"/>
                <w:sz w:val="21"/>
                <w:szCs w:val="21"/>
                <w:highlight w:val="none"/>
              </w:rPr>
              <w:t>能保证项目实施的，得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5A8CB097">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(3)每有一项内容进行了阐述但</w:t>
            </w:r>
            <w:r>
              <w:rPr>
                <w:rFonts w:hint="eastAsia" w:ascii="宋体" w:hAnsi="宋体" w:eastAsia="宋体" w:cs="宋体"/>
                <w:bCs/>
                <w:color w:val="auto"/>
                <w:sz w:val="21"/>
                <w:szCs w:val="21"/>
                <w:highlight w:val="none"/>
                <w:lang w:val="en-US" w:eastAsia="zh-CN"/>
              </w:rPr>
              <w:t>阐述有缺漏且为</w:t>
            </w:r>
            <w:r>
              <w:rPr>
                <w:rFonts w:hint="eastAsia" w:ascii="宋体" w:hAnsi="宋体" w:eastAsia="宋体" w:cs="宋体"/>
                <w:bCs/>
                <w:color w:val="auto"/>
                <w:sz w:val="21"/>
                <w:szCs w:val="21"/>
                <w:highlight w:val="none"/>
              </w:rPr>
              <w:t>贴合项目需求，</w:t>
            </w:r>
            <w:r>
              <w:rPr>
                <w:rFonts w:hint="eastAsia" w:ascii="宋体" w:hAnsi="宋体" w:eastAsia="宋体" w:cs="宋体"/>
                <w:bCs/>
                <w:color w:val="auto"/>
                <w:sz w:val="21"/>
                <w:szCs w:val="21"/>
                <w:highlight w:val="none"/>
                <w:lang w:val="en-US" w:eastAsia="zh-CN"/>
              </w:rPr>
              <w:t>难以</w:t>
            </w:r>
            <w:r>
              <w:rPr>
                <w:rFonts w:hint="eastAsia" w:ascii="宋体" w:hAnsi="宋体" w:eastAsia="宋体" w:cs="宋体"/>
                <w:bCs/>
                <w:color w:val="auto"/>
                <w:sz w:val="21"/>
                <w:szCs w:val="21"/>
                <w:highlight w:val="none"/>
              </w:rPr>
              <w:t>保证项目实施的，得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)每有一项内容未进行阐述或阐述内容无法满足项目需求的，得0分。</w:t>
            </w:r>
          </w:p>
          <w:p w14:paraId="2B98FCFA">
            <w:pPr>
              <w:pStyle w:val="45"/>
              <w:outlineLvl w:val="9"/>
              <w:rPr>
                <w:rFonts w:hint="eastAsia" w:ascii="宋体" w:hAnsi="宋体" w:eastAsia="宋体" w:cs="宋体"/>
                <w:sz w:val="21"/>
                <w:szCs w:val="21"/>
                <w:highlight w:val="none"/>
                <w:u w:val="dotted"/>
                <w:lang w:val="en-US" w:eastAsia="zh-CN"/>
              </w:rPr>
            </w:pPr>
            <w:r>
              <w:rPr>
                <w:rFonts w:hint="eastAsia" w:ascii="宋体" w:hAnsi="宋体" w:eastAsia="宋体" w:cs="宋体"/>
                <w:bCs/>
                <w:color w:val="auto"/>
                <w:sz w:val="21"/>
                <w:szCs w:val="21"/>
                <w:highlight w:val="none"/>
              </w:rPr>
              <w:t>注：</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项内容累计计分，满分</w:t>
            </w:r>
            <w:r>
              <w:rPr>
                <w:rFonts w:hint="eastAsia"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p>
        </w:tc>
      </w:tr>
      <w:tr w14:paraId="1E63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08B29742">
            <w:pPr>
              <w:outlineLvl w:val="9"/>
              <w:rPr>
                <w:rFonts w:hint="eastAsia" w:ascii="宋体" w:hAnsi="宋体" w:eastAsia="宋体" w:cs="宋体"/>
                <w:szCs w:val="21"/>
                <w:highlight w:val="none"/>
              </w:rPr>
            </w:pPr>
          </w:p>
        </w:tc>
        <w:tc>
          <w:tcPr>
            <w:tcW w:w="836" w:type="dxa"/>
            <w:vMerge w:val="continue"/>
            <w:vAlign w:val="center"/>
          </w:tcPr>
          <w:p w14:paraId="7F1D92E9">
            <w:pPr>
              <w:outlineLvl w:val="9"/>
              <w:rPr>
                <w:rFonts w:hint="eastAsia" w:ascii="宋体" w:hAnsi="宋体" w:eastAsia="宋体" w:cs="宋体"/>
                <w:szCs w:val="21"/>
                <w:highlight w:val="none"/>
              </w:rPr>
            </w:pPr>
          </w:p>
        </w:tc>
        <w:tc>
          <w:tcPr>
            <w:tcW w:w="1647" w:type="dxa"/>
            <w:vMerge w:val="continue"/>
            <w:vAlign w:val="center"/>
          </w:tcPr>
          <w:p w14:paraId="5BB113B9">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1"/>
                <w:szCs w:val="21"/>
                <w:highlight w:val="none"/>
                <w:lang w:val="en-US" w:eastAsia="zh-CN"/>
              </w:rPr>
            </w:pPr>
          </w:p>
        </w:tc>
        <w:tc>
          <w:tcPr>
            <w:tcW w:w="1342" w:type="dxa"/>
            <w:shd w:val="clear" w:color="auto" w:fill="auto"/>
            <w:vAlign w:val="center"/>
          </w:tcPr>
          <w:p w14:paraId="465C23D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kern w:val="2"/>
                <w:sz w:val="21"/>
                <w:szCs w:val="21"/>
                <w:highlight w:val="none"/>
                <w:lang w:val="en-US" w:eastAsia="zh-CN" w:bidi="ar-SA"/>
              </w:rPr>
            </w:pPr>
            <w:r>
              <w:rPr>
                <w:rFonts w:hint="eastAsia" w:ascii="宋体" w:hAnsi="宋体" w:eastAsia="宋体" w:cs="宋体"/>
                <w:b/>
                <w:sz w:val="21"/>
                <w:szCs w:val="21"/>
                <w:highlight w:val="none"/>
                <w:lang w:val="en-US" w:eastAsia="zh-CN"/>
              </w:rPr>
              <w:t>2）服务方案评审评分（满分</w:t>
            </w:r>
            <w:r>
              <w:rPr>
                <w:rFonts w:hint="eastAsia" w:ascii="宋体" w:hAnsi="宋体" w:cs="宋体"/>
                <w:b/>
                <w:sz w:val="21"/>
                <w:szCs w:val="21"/>
                <w:highlight w:val="none"/>
                <w:lang w:val="en-US" w:eastAsia="zh-CN"/>
              </w:rPr>
              <w:t>35</w:t>
            </w:r>
            <w:r>
              <w:rPr>
                <w:rFonts w:hint="eastAsia" w:ascii="宋体" w:hAnsi="宋体" w:eastAsia="宋体" w:cs="宋体"/>
                <w:b/>
                <w:sz w:val="21"/>
                <w:szCs w:val="21"/>
                <w:highlight w:val="none"/>
                <w:lang w:val="en-US" w:eastAsia="zh-CN"/>
              </w:rPr>
              <w:t>分）</w:t>
            </w:r>
          </w:p>
        </w:tc>
        <w:tc>
          <w:tcPr>
            <w:tcW w:w="4718" w:type="dxa"/>
            <w:shd w:val="clear" w:color="auto" w:fill="auto"/>
            <w:vAlign w:val="top"/>
          </w:tcPr>
          <w:p w14:paraId="7B81C971">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包括但不限于：①云南展区展台设计工作</w:t>
            </w:r>
            <w:r>
              <w:rPr>
                <w:rFonts w:hint="eastAsia" w:ascii="宋体" w:hAnsi="宋体" w:cs="宋体"/>
                <w:color w:val="auto"/>
                <w:sz w:val="21"/>
                <w:szCs w:val="21"/>
                <w:highlight w:val="none"/>
                <w:lang w:val="en-US" w:eastAsia="zh-CN"/>
              </w:rPr>
              <w:t>方案；②</w:t>
            </w:r>
            <w:r>
              <w:rPr>
                <w:rFonts w:hint="eastAsia" w:ascii="宋体" w:hAnsi="宋体" w:eastAsia="宋体" w:cs="宋体"/>
                <w:color w:val="auto"/>
                <w:sz w:val="21"/>
                <w:szCs w:val="21"/>
                <w:highlight w:val="none"/>
              </w:rPr>
              <w:t>云南展区展台搭建工作</w:t>
            </w:r>
            <w:r>
              <w:rPr>
                <w:rFonts w:hint="eastAsia" w:ascii="宋体" w:hAnsi="宋体" w:cs="宋体"/>
                <w:color w:val="auto"/>
                <w:sz w:val="21"/>
                <w:szCs w:val="21"/>
                <w:highlight w:val="none"/>
                <w:lang w:val="en-US" w:eastAsia="zh-CN"/>
              </w:rPr>
              <w:t>方案；③</w:t>
            </w:r>
            <w:r>
              <w:rPr>
                <w:rFonts w:hint="eastAsia" w:ascii="宋体" w:hAnsi="宋体" w:eastAsia="宋体" w:cs="宋体"/>
                <w:bCs/>
                <w:color w:val="auto"/>
                <w:kern w:val="0"/>
                <w:sz w:val="21"/>
                <w:szCs w:val="21"/>
                <w:highlight w:val="none"/>
                <w:lang w:val="en-US" w:eastAsia="zh-CN" w:bidi="ar-SA"/>
              </w:rPr>
              <w:t>特色文艺演出</w:t>
            </w:r>
            <w:r>
              <w:rPr>
                <w:rFonts w:hint="eastAsia" w:ascii="宋体" w:hAnsi="宋体" w:eastAsia="宋体" w:cs="宋体"/>
                <w:b w:val="0"/>
                <w:color w:val="auto"/>
                <w:spacing w:val="0"/>
                <w:sz w:val="21"/>
                <w:szCs w:val="21"/>
                <w:highlight w:val="none"/>
                <w:lang w:val="en-US" w:eastAsia="zh-CN"/>
              </w:rPr>
              <w:t>和人才培训考察组织工作</w:t>
            </w:r>
            <w:r>
              <w:rPr>
                <w:rFonts w:hint="eastAsia" w:ascii="宋体" w:hAnsi="宋体" w:cs="宋体"/>
                <w:color w:val="auto"/>
                <w:sz w:val="21"/>
                <w:szCs w:val="21"/>
                <w:highlight w:val="none"/>
                <w:lang w:val="en-US" w:eastAsia="zh-CN"/>
              </w:rPr>
              <w:t>方案；④</w:t>
            </w:r>
            <w:r>
              <w:rPr>
                <w:rFonts w:hint="eastAsia" w:ascii="宋体" w:hAnsi="宋体" w:eastAsia="宋体" w:cs="宋体"/>
                <w:bCs/>
                <w:color w:val="auto"/>
                <w:kern w:val="0"/>
                <w:sz w:val="21"/>
                <w:szCs w:val="21"/>
                <w:highlight w:val="none"/>
                <w:lang w:val="en-US" w:eastAsia="zh-CN" w:bidi="ar-SA"/>
              </w:rPr>
              <w:t>招商引资活动工作组织</w:t>
            </w:r>
            <w:r>
              <w:rPr>
                <w:rFonts w:hint="eastAsia" w:ascii="宋体" w:hAnsi="宋体" w:cs="宋体"/>
                <w:color w:val="auto"/>
                <w:sz w:val="21"/>
                <w:szCs w:val="21"/>
                <w:highlight w:val="none"/>
                <w:lang w:val="en-US" w:eastAsia="zh-CN"/>
              </w:rPr>
              <w:t>方案；⑤</w:t>
            </w:r>
            <w:r>
              <w:rPr>
                <w:rFonts w:hint="eastAsia" w:ascii="宋体" w:hAnsi="宋体" w:eastAsia="宋体" w:cs="宋体"/>
                <w:bCs/>
                <w:color w:val="auto"/>
                <w:kern w:val="0"/>
                <w:sz w:val="21"/>
                <w:szCs w:val="21"/>
                <w:highlight w:val="none"/>
                <w:lang w:val="en-US" w:eastAsia="zh-CN" w:bidi="ar-SA"/>
              </w:rPr>
              <w:t>会展服务工作方案；⑥宣传推广工作方案；⑦</w:t>
            </w:r>
            <w:r>
              <w:rPr>
                <w:rFonts w:hint="eastAsia" w:ascii="宋体" w:hAnsi="宋体" w:eastAsia="宋体" w:cs="宋体"/>
                <w:kern w:val="2"/>
                <w:sz w:val="21"/>
                <w:szCs w:val="21"/>
                <w:highlight w:val="none"/>
                <w:lang w:val="en-US" w:eastAsia="zh-CN" w:bidi="ar-SA"/>
              </w:rPr>
              <w:t>项目审计和成果总结工作方案等7</w:t>
            </w:r>
            <w:r>
              <w:rPr>
                <w:rFonts w:hint="eastAsia" w:ascii="宋体" w:hAnsi="宋体" w:eastAsia="宋体" w:cs="宋体"/>
                <w:color w:val="auto"/>
                <w:sz w:val="21"/>
                <w:szCs w:val="21"/>
                <w:highlight w:val="none"/>
              </w:rPr>
              <w:t>项内容。</w:t>
            </w:r>
          </w:p>
          <w:p w14:paraId="2A092514">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(1)每有一项内容进行了详细阐述且贴合项目需求，能有效保证项目实施的，得</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7C71AC0D">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(2)每有一项内容进行了</w:t>
            </w:r>
            <w:r>
              <w:rPr>
                <w:rFonts w:hint="eastAsia" w:ascii="宋体" w:hAnsi="宋体" w:cs="宋体"/>
                <w:bCs/>
                <w:color w:val="auto"/>
                <w:sz w:val="21"/>
                <w:szCs w:val="21"/>
                <w:highlight w:val="none"/>
                <w:lang w:val="en-US" w:eastAsia="zh-CN"/>
              </w:rPr>
              <w:t>详细</w:t>
            </w:r>
            <w:r>
              <w:rPr>
                <w:rFonts w:hint="eastAsia" w:ascii="宋体" w:hAnsi="宋体" w:eastAsia="宋体" w:cs="宋体"/>
                <w:bCs/>
                <w:color w:val="auto"/>
                <w:sz w:val="21"/>
                <w:szCs w:val="21"/>
                <w:highlight w:val="none"/>
              </w:rPr>
              <w:t>阐述但并未完全贴合项目需求，</w:t>
            </w:r>
            <w:r>
              <w:rPr>
                <w:rFonts w:hint="eastAsia" w:ascii="宋体" w:hAnsi="宋体" w:cs="宋体"/>
                <w:bCs/>
                <w:color w:val="auto"/>
                <w:sz w:val="21"/>
                <w:szCs w:val="21"/>
                <w:highlight w:val="none"/>
                <w:lang w:val="en-US" w:eastAsia="zh-CN"/>
              </w:rPr>
              <w:t>基本</w:t>
            </w:r>
            <w:r>
              <w:rPr>
                <w:rFonts w:hint="eastAsia" w:ascii="宋体" w:hAnsi="宋体" w:eastAsia="宋体" w:cs="宋体"/>
                <w:bCs/>
                <w:color w:val="auto"/>
                <w:sz w:val="21"/>
                <w:szCs w:val="21"/>
                <w:highlight w:val="none"/>
              </w:rPr>
              <w:t>能保证项目实施的，得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7A2D0CD5">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(3)每有一项内容进行了阐述但</w:t>
            </w:r>
            <w:r>
              <w:rPr>
                <w:rFonts w:hint="eastAsia" w:ascii="宋体" w:hAnsi="宋体" w:eastAsia="宋体" w:cs="宋体"/>
                <w:bCs/>
                <w:color w:val="auto"/>
                <w:sz w:val="21"/>
                <w:szCs w:val="21"/>
                <w:highlight w:val="none"/>
                <w:lang w:val="en-US" w:eastAsia="zh-CN"/>
              </w:rPr>
              <w:t>阐述有缺漏且为</w:t>
            </w:r>
            <w:r>
              <w:rPr>
                <w:rFonts w:hint="eastAsia" w:ascii="宋体" w:hAnsi="宋体" w:eastAsia="宋体" w:cs="宋体"/>
                <w:bCs/>
                <w:color w:val="auto"/>
                <w:sz w:val="21"/>
                <w:szCs w:val="21"/>
                <w:highlight w:val="none"/>
              </w:rPr>
              <w:t>贴合项目需求，</w:t>
            </w:r>
            <w:r>
              <w:rPr>
                <w:rFonts w:hint="eastAsia" w:ascii="宋体" w:hAnsi="宋体" w:eastAsia="宋体" w:cs="宋体"/>
                <w:bCs/>
                <w:color w:val="auto"/>
                <w:sz w:val="21"/>
                <w:szCs w:val="21"/>
                <w:highlight w:val="none"/>
                <w:lang w:val="en-US" w:eastAsia="zh-CN"/>
              </w:rPr>
              <w:t>难以</w:t>
            </w:r>
            <w:r>
              <w:rPr>
                <w:rFonts w:hint="eastAsia" w:ascii="宋体" w:hAnsi="宋体" w:eastAsia="宋体" w:cs="宋体"/>
                <w:bCs/>
                <w:color w:val="auto"/>
                <w:sz w:val="21"/>
                <w:szCs w:val="21"/>
                <w:highlight w:val="none"/>
              </w:rPr>
              <w:t>保证项目实施的，得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)每有一项内容未进行阐述或阐述内容无法满足项目需求的，得0分。</w:t>
            </w:r>
          </w:p>
          <w:p w14:paraId="0BF228AE">
            <w:pPr>
              <w:pStyle w:val="14"/>
              <w:spacing w:line="360" w:lineRule="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注：</w:t>
            </w:r>
            <w:r>
              <w:rPr>
                <w:rFonts w:hint="eastAsia"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项内容累计计分，满分</w:t>
            </w:r>
            <w:r>
              <w:rPr>
                <w:rFonts w:hint="eastAsia" w:hAnsi="宋体" w:cs="宋体"/>
                <w:bCs/>
                <w:color w:val="auto"/>
                <w:sz w:val="21"/>
                <w:szCs w:val="21"/>
                <w:highlight w:val="none"/>
                <w:lang w:val="en-US" w:eastAsia="zh-CN"/>
              </w:rPr>
              <w:t>35</w:t>
            </w:r>
            <w:r>
              <w:rPr>
                <w:rFonts w:hint="eastAsia" w:ascii="宋体" w:hAnsi="宋体" w:eastAsia="宋体" w:cs="宋体"/>
                <w:bCs/>
                <w:color w:val="auto"/>
                <w:sz w:val="21"/>
                <w:szCs w:val="21"/>
                <w:highlight w:val="none"/>
              </w:rPr>
              <w:t>分。</w:t>
            </w:r>
          </w:p>
        </w:tc>
      </w:tr>
      <w:tr w14:paraId="11A9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7D303BFD">
            <w:pPr>
              <w:outlineLvl w:val="9"/>
              <w:rPr>
                <w:rFonts w:hint="eastAsia" w:ascii="宋体" w:hAnsi="宋体" w:eastAsia="宋体" w:cs="宋体"/>
                <w:szCs w:val="21"/>
                <w:highlight w:val="none"/>
              </w:rPr>
            </w:pPr>
          </w:p>
        </w:tc>
        <w:tc>
          <w:tcPr>
            <w:tcW w:w="836" w:type="dxa"/>
            <w:vMerge w:val="continue"/>
            <w:vAlign w:val="center"/>
          </w:tcPr>
          <w:p w14:paraId="619848EB">
            <w:pPr>
              <w:outlineLvl w:val="9"/>
              <w:rPr>
                <w:rFonts w:hint="eastAsia" w:ascii="宋体" w:hAnsi="宋体" w:eastAsia="宋体" w:cs="宋体"/>
                <w:szCs w:val="21"/>
                <w:highlight w:val="none"/>
              </w:rPr>
            </w:pPr>
          </w:p>
        </w:tc>
        <w:tc>
          <w:tcPr>
            <w:tcW w:w="1647" w:type="dxa"/>
            <w:vMerge w:val="continue"/>
            <w:vAlign w:val="center"/>
          </w:tcPr>
          <w:p w14:paraId="4AE7A5FD">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1"/>
                <w:szCs w:val="21"/>
                <w:highlight w:val="none"/>
                <w:lang w:val="en-US" w:eastAsia="zh-CN"/>
              </w:rPr>
            </w:pPr>
          </w:p>
        </w:tc>
        <w:tc>
          <w:tcPr>
            <w:tcW w:w="1342" w:type="dxa"/>
            <w:shd w:val="clear" w:color="auto" w:fill="auto"/>
            <w:vAlign w:val="center"/>
          </w:tcPr>
          <w:p w14:paraId="3DC4F8B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）项目人员配备评审评分（满分</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分）</w:t>
            </w:r>
          </w:p>
        </w:tc>
        <w:tc>
          <w:tcPr>
            <w:tcW w:w="4718" w:type="dxa"/>
            <w:shd w:val="clear" w:color="auto" w:fill="auto"/>
            <w:vAlign w:val="center"/>
          </w:tcPr>
          <w:p w14:paraId="705ED114">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kern w:val="2"/>
                <w:sz w:val="21"/>
                <w:szCs w:val="21"/>
                <w:highlight w:val="none"/>
                <w:lang w:val="en-US" w:eastAsia="zh-CN"/>
              </w:rPr>
            </w:pPr>
            <w:r>
              <w:rPr>
                <w:rFonts w:hint="eastAsia" w:ascii="宋体" w:hAnsi="宋体" w:eastAsia="宋体" w:cs="宋体"/>
                <w:b/>
                <w:bCs/>
                <w:kern w:val="2"/>
                <w:sz w:val="21"/>
                <w:szCs w:val="21"/>
                <w:highlight w:val="none"/>
                <w:lang w:val="en-US" w:eastAsia="zh-CN"/>
              </w:rPr>
              <w:t>（1）项目负责人配备</w:t>
            </w:r>
            <w:r>
              <w:rPr>
                <w:rFonts w:hint="eastAsia" w:ascii="宋体" w:hAnsi="宋体" w:cs="宋体"/>
                <w:b/>
                <w:bCs/>
                <w:kern w:val="2"/>
                <w:sz w:val="21"/>
                <w:szCs w:val="21"/>
                <w:highlight w:val="none"/>
                <w:lang w:val="en-US" w:eastAsia="zh-CN"/>
              </w:rPr>
              <w:t>评审评分</w:t>
            </w:r>
            <w:r>
              <w:rPr>
                <w:rFonts w:hint="eastAsia" w:ascii="宋体" w:hAnsi="宋体" w:eastAsia="宋体" w:cs="宋体"/>
                <w:b/>
                <w:bCs/>
                <w:kern w:val="2"/>
                <w:sz w:val="21"/>
                <w:szCs w:val="21"/>
                <w:highlight w:val="none"/>
                <w:lang w:val="en-US" w:eastAsia="zh-CN"/>
              </w:rPr>
              <w:t>（</w:t>
            </w:r>
            <w:r>
              <w:rPr>
                <w:rFonts w:hint="eastAsia" w:ascii="宋体" w:hAnsi="宋体" w:cs="宋体"/>
                <w:b/>
                <w:bCs/>
                <w:kern w:val="2"/>
                <w:sz w:val="21"/>
                <w:szCs w:val="21"/>
                <w:highlight w:val="none"/>
                <w:lang w:val="en-US" w:eastAsia="zh-CN"/>
              </w:rPr>
              <w:t>3</w:t>
            </w:r>
            <w:r>
              <w:rPr>
                <w:rFonts w:hint="eastAsia" w:ascii="宋体" w:hAnsi="宋体" w:eastAsia="宋体" w:cs="宋体"/>
                <w:b/>
                <w:bCs/>
                <w:kern w:val="2"/>
                <w:sz w:val="21"/>
                <w:szCs w:val="21"/>
                <w:highlight w:val="none"/>
                <w:lang w:val="en-US" w:eastAsia="zh-CN"/>
              </w:rPr>
              <w:t>分）</w:t>
            </w:r>
          </w:p>
          <w:p w14:paraId="440DE6F9">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项目经验：项目负责人每提供 1 个为负责人或项目总负责人的类似项目业绩得</w:t>
            </w:r>
            <w:r>
              <w:rPr>
                <w:rFonts w:hint="eastAsia" w:ascii="宋体" w:hAnsi="宋体" w:cs="宋体"/>
                <w:b w:val="0"/>
                <w:bCs w:val="0"/>
                <w:kern w:val="2"/>
                <w:sz w:val="21"/>
                <w:szCs w:val="21"/>
                <w:highlight w:val="none"/>
                <w:lang w:val="en-US" w:eastAsia="zh-CN"/>
              </w:rPr>
              <w:t>1.5</w:t>
            </w:r>
            <w:r>
              <w:rPr>
                <w:rFonts w:hint="eastAsia" w:ascii="宋体" w:hAnsi="宋体" w:eastAsia="宋体" w:cs="宋体"/>
                <w:b w:val="0"/>
                <w:bCs w:val="0"/>
                <w:kern w:val="2"/>
                <w:sz w:val="21"/>
                <w:szCs w:val="21"/>
                <w:highlight w:val="none"/>
                <w:lang w:val="en-US" w:eastAsia="zh-CN"/>
              </w:rPr>
              <w:t xml:space="preserve">分，最高计 </w:t>
            </w:r>
            <w:r>
              <w:rPr>
                <w:rFonts w:hint="eastAsia" w:ascii="宋体" w:hAnsi="宋体" w:cs="宋体"/>
                <w:b w:val="0"/>
                <w:bCs w:val="0"/>
                <w:kern w:val="2"/>
                <w:sz w:val="21"/>
                <w:szCs w:val="21"/>
                <w:highlight w:val="none"/>
                <w:lang w:val="en-US" w:eastAsia="zh-CN"/>
              </w:rPr>
              <w:t>3</w:t>
            </w:r>
            <w:r>
              <w:rPr>
                <w:rFonts w:hint="eastAsia" w:ascii="宋体" w:hAnsi="宋体" w:eastAsia="宋体" w:cs="宋体"/>
                <w:b w:val="0"/>
                <w:bCs w:val="0"/>
                <w:kern w:val="2"/>
                <w:sz w:val="21"/>
                <w:szCs w:val="21"/>
                <w:highlight w:val="none"/>
                <w:lang w:val="en-US" w:eastAsia="zh-CN"/>
              </w:rPr>
              <w:t>分。</w:t>
            </w:r>
          </w:p>
          <w:p w14:paraId="4564D495">
            <w:pPr>
              <w:pStyle w:val="10"/>
              <w:keepNext w:val="0"/>
              <w:keepLines w:val="0"/>
              <w:pageBreakBefore w:val="0"/>
              <w:widowControl w:val="0"/>
              <w:kinsoku/>
              <w:wordWrap w:val="0"/>
              <w:overflowPunct/>
              <w:topLinePunct/>
              <w:autoSpaceDE/>
              <w:autoSpaceDN/>
              <w:bidi w:val="0"/>
              <w:snapToGrid w:val="0"/>
              <w:spacing w:beforeAutospacing="0" w:afterAutospacing="0" w:line="360" w:lineRule="auto"/>
              <w:ind w:firstLine="0"/>
              <w:textAlignment w:val="auto"/>
              <w:outlineLvl w:val="9"/>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其它团队人员配备评审评分（6分）</w:t>
            </w:r>
          </w:p>
          <w:p w14:paraId="571E922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包括但不限于：</w:t>
            </w:r>
            <w:r>
              <w:rPr>
                <w:rFonts w:hint="eastAsia" w:ascii="宋体" w:hAnsi="宋体" w:eastAsia="宋体" w:cs="宋体"/>
                <w:b w:val="0"/>
                <w:bCs w:val="0"/>
                <w:color w:val="auto"/>
                <w:sz w:val="21"/>
                <w:szCs w:val="21"/>
                <w:highlight w:val="none"/>
              </w:rPr>
              <w:t>①</w:t>
            </w:r>
            <w:r>
              <w:rPr>
                <w:rFonts w:hint="eastAsia" w:ascii="宋体" w:hAnsi="宋体" w:eastAsia="宋体" w:cs="宋体"/>
                <w:b w:val="0"/>
                <w:bCs w:val="0"/>
                <w:color w:val="auto"/>
                <w:sz w:val="21"/>
                <w:szCs w:val="21"/>
                <w:highlight w:val="none"/>
                <w:lang w:val="en-US" w:eastAsia="zh-CN"/>
              </w:rPr>
              <w:t>人员配备数量；②</w:t>
            </w:r>
            <w:r>
              <w:rPr>
                <w:rFonts w:hint="eastAsia" w:ascii="宋体" w:hAnsi="宋体" w:eastAsia="宋体" w:cs="宋体"/>
                <w:b w:val="0"/>
                <w:bCs w:val="0"/>
                <w:color w:val="auto"/>
                <w:sz w:val="21"/>
                <w:szCs w:val="21"/>
                <w:highlight w:val="none"/>
              </w:rPr>
              <w:t>人员岗位职责；③</w:t>
            </w:r>
            <w:r>
              <w:rPr>
                <w:rFonts w:hint="eastAsia" w:ascii="宋体" w:hAnsi="宋体" w:eastAsia="宋体" w:cs="宋体"/>
                <w:b w:val="0"/>
                <w:bCs w:val="0"/>
                <w:color w:val="auto"/>
                <w:sz w:val="21"/>
                <w:szCs w:val="21"/>
                <w:highlight w:val="none"/>
                <w:lang w:val="en-US" w:eastAsia="zh-CN"/>
              </w:rPr>
              <w:t>人员资质经验情况等</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color w:val="auto"/>
                <w:sz w:val="21"/>
                <w:szCs w:val="21"/>
                <w:highlight w:val="none"/>
              </w:rPr>
              <w:t>项内容。</w:t>
            </w:r>
          </w:p>
          <w:p w14:paraId="636C1922">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(1)每有一项内容进行了详细阐述且贴合项目需求，能有效保证项目实施的，得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6ADDC762">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(2)每有一项内容进行了</w:t>
            </w:r>
            <w:r>
              <w:rPr>
                <w:rFonts w:hint="eastAsia" w:ascii="宋体" w:hAnsi="宋体" w:cs="宋体"/>
                <w:bCs/>
                <w:color w:val="auto"/>
                <w:sz w:val="21"/>
                <w:szCs w:val="21"/>
                <w:highlight w:val="none"/>
                <w:lang w:val="en-US" w:eastAsia="zh-CN"/>
              </w:rPr>
              <w:t>详细</w:t>
            </w:r>
            <w:r>
              <w:rPr>
                <w:rFonts w:hint="eastAsia" w:ascii="宋体" w:hAnsi="宋体" w:eastAsia="宋体" w:cs="宋体"/>
                <w:bCs/>
                <w:color w:val="auto"/>
                <w:sz w:val="21"/>
                <w:szCs w:val="21"/>
                <w:highlight w:val="none"/>
              </w:rPr>
              <w:t>阐述但并未完全贴合项目需求，</w:t>
            </w:r>
            <w:r>
              <w:rPr>
                <w:rFonts w:hint="eastAsia" w:ascii="宋体" w:hAnsi="宋体" w:cs="宋体"/>
                <w:bCs/>
                <w:color w:val="auto"/>
                <w:sz w:val="21"/>
                <w:szCs w:val="21"/>
                <w:highlight w:val="none"/>
                <w:lang w:val="en-US" w:eastAsia="zh-CN"/>
              </w:rPr>
              <w:t>基本</w:t>
            </w:r>
            <w:r>
              <w:rPr>
                <w:rFonts w:hint="eastAsia" w:ascii="宋体" w:hAnsi="宋体" w:eastAsia="宋体" w:cs="宋体"/>
                <w:bCs/>
                <w:color w:val="auto"/>
                <w:sz w:val="21"/>
                <w:szCs w:val="21"/>
                <w:highlight w:val="none"/>
              </w:rPr>
              <w:t>能保证项目实施的，得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74BE3744">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(3)每有一项内容进行了阐述但</w:t>
            </w:r>
            <w:r>
              <w:rPr>
                <w:rFonts w:hint="eastAsia" w:ascii="宋体" w:hAnsi="宋体" w:eastAsia="宋体" w:cs="宋体"/>
                <w:bCs/>
                <w:color w:val="auto"/>
                <w:sz w:val="21"/>
                <w:szCs w:val="21"/>
                <w:highlight w:val="none"/>
                <w:lang w:val="en-US" w:eastAsia="zh-CN"/>
              </w:rPr>
              <w:t>阐述有缺漏且为</w:t>
            </w:r>
            <w:r>
              <w:rPr>
                <w:rFonts w:hint="eastAsia" w:ascii="宋体" w:hAnsi="宋体" w:eastAsia="宋体" w:cs="宋体"/>
                <w:bCs/>
                <w:color w:val="auto"/>
                <w:sz w:val="21"/>
                <w:szCs w:val="21"/>
                <w:highlight w:val="none"/>
              </w:rPr>
              <w:t>贴合项目需求，</w:t>
            </w:r>
            <w:r>
              <w:rPr>
                <w:rFonts w:hint="eastAsia" w:ascii="宋体" w:hAnsi="宋体" w:eastAsia="宋体" w:cs="宋体"/>
                <w:bCs/>
                <w:color w:val="auto"/>
                <w:sz w:val="21"/>
                <w:szCs w:val="21"/>
                <w:highlight w:val="none"/>
                <w:lang w:val="en-US" w:eastAsia="zh-CN"/>
              </w:rPr>
              <w:t>难以</w:t>
            </w:r>
            <w:r>
              <w:rPr>
                <w:rFonts w:hint="eastAsia" w:ascii="宋体" w:hAnsi="宋体" w:eastAsia="宋体" w:cs="宋体"/>
                <w:bCs/>
                <w:color w:val="auto"/>
                <w:sz w:val="21"/>
                <w:szCs w:val="21"/>
                <w:highlight w:val="none"/>
              </w:rPr>
              <w:t>保证项目实施的，得</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)每有一项内容未进行阐述或阐述内容无法满足项目需求的，得0分。</w:t>
            </w:r>
          </w:p>
          <w:p w14:paraId="3B7D7303">
            <w:pPr>
              <w:pStyle w:val="10"/>
              <w:keepNext w:val="0"/>
              <w:keepLines w:val="0"/>
              <w:pageBreakBefore w:val="0"/>
              <w:widowControl w:val="0"/>
              <w:kinsoku/>
              <w:wordWrap w:val="0"/>
              <w:overflowPunct/>
              <w:topLinePunct/>
              <w:autoSpaceDE/>
              <w:autoSpaceDN/>
              <w:bidi w:val="0"/>
              <w:snapToGrid w:val="0"/>
              <w:spacing w:beforeAutospacing="0" w:afterAutospacing="0" w:line="360" w:lineRule="auto"/>
              <w:ind w:firstLine="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sz w:val="21"/>
                <w:szCs w:val="21"/>
                <w:highlight w:val="none"/>
              </w:rPr>
              <w:t>注：</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项内容累计计分，满分</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38B7A3F7">
            <w:pPr>
              <w:pStyle w:val="10"/>
              <w:keepNext w:val="0"/>
              <w:keepLines w:val="0"/>
              <w:pageBreakBefore w:val="0"/>
              <w:widowControl w:val="0"/>
              <w:kinsoku/>
              <w:wordWrap w:val="0"/>
              <w:overflowPunct/>
              <w:topLinePunct/>
              <w:autoSpaceDE/>
              <w:autoSpaceDN/>
              <w:bidi w:val="0"/>
              <w:snapToGrid w:val="0"/>
              <w:spacing w:beforeAutospacing="0" w:afterAutospacing="0" w:line="360" w:lineRule="auto"/>
              <w:ind w:firstLine="0" w:firstLineChars="0"/>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注：投标文件中须提供《项目负责人简历表》和《项目其他人员配置情况表》及相对应的人员</w:t>
            </w:r>
            <w:r>
              <w:rPr>
                <w:rFonts w:hint="eastAsia" w:ascii="宋体" w:hAnsi="宋体" w:eastAsia="宋体" w:cs="宋体"/>
                <w:b w:val="0"/>
                <w:bCs w:val="0"/>
                <w:kern w:val="2"/>
                <w:sz w:val="21"/>
                <w:szCs w:val="21"/>
                <w:highlight w:val="none"/>
                <w:lang w:val="en-US" w:eastAsia="zh-CN"/>
              </w:rPr>
              <w:t>证明材料，证明材料为身份证、毕业证、职称证书（如有）、社保缴纳证明（提供缴费所属时间为本项目投标文件提交截止时间前半年内任意1个月的社会保险费缴款书或银行电子缴税（费）凭证或社保管理部门出具的有效的缴款证明，社保缴纳证明中缴费单位须为投标人本单位）、业绩证明材料为投标人与甲方签订的合同或甲方出具的加盖公章的其它委托证明（证明材料上需体现对应人员姓名）。</w:t>
            </w:r>
            <w:r>
              <w:rPr>
                <w:rFonts w:hint="eastAsia" w:ascii="宋体" w:hAnsi="宋体" w:eastAsia="宋体" w:cs="宋体"/>
                <w:b w:val="0"/>
                <w:bCs w:val="0"/>
                <w:color w:val="auto"/>
                <w:kern w:val="2"/>
                <w:sz w:val="21"/>
                <w:szCs w:val="21"/>
                <w:highlight w:val="none"/>
                <w:lang w:val="en-US" w:eastAsia="zh-CN"/>
              </w:rPr>
              <w:t>无证明材料</w:t>
            </w:r>
            <w:r>
              <w:rPr>
                <w:rFonts w:hint="eastAsia" w:ascii="宋体" w:hAnsi="宋体" w:eastAsia="宋体" w:cs="宋体"/>
                <w:b w:val="0"/>
                <w:bCs w:val="0"/>
                <w:kern w:val="2"/>
                <w:sz w:val="21"/>
                <w:szCs w:val="21"/>
                <w:highlight w:val="none"/>
                <w:lang w:val="en-US" w:eastAsia="zh-CN"/>
              </w:rPr>
              <w:t>或未按要求提供证明材料或证明材料无法体现相应内容的，不得分。</w:t>
            </w:r>
          </w:p>
        </w:tc>
      </w:tr>
      <w:tr w14:paraId="5037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09A1C2BE">
            <w:pPr>
              <w:outlineLvl w:val="9"/>
              <w:rPr>
                <w:rFonts w:hint="eastAsia" w:ascii="宋体" w:hAnsi="宋体" w:eastAsia="宋体" w:cs="宋体"/>
                <w:szCs w:val="21"/>
                <w:highlight w:val="none"/>
              </w:rPr>
            </w:pPr>
          </w:p>
        </w:tc>
        <w:tc>
          <w:tcPr>
            <w:tcW w:w="836" w:type="dxa"/>
            <w:vMerge w:val="continue"/>
            <w:vAlign w:val="center"/>
          </w:tcPr>
          <w:p w14:paraId="54C8E178">
            <w:pPr>
              <w:outlineLvl w:val="9"/>
              <w:rPr>
                <w:rFonts w:hint="eastAsia" w:ascii="宋体" w:hAnsi="宋体" w:eastAsia="宋体" w:cs="宋体"/>
                <w:szCs w:val="21"/>
                <w:highlight w:val="none"/>
              </w:rPr>
            </w:pPr>
          </w:p>
        </w:tc>
        <w:tc>
          <w:tcPr>
            <w:tcW w:w="1647" w:type="dxa"/>
            <w:vMerge w:val="continue"/>
            <w:vAlign w:val="center"/>
          </w:tcPr>
          <w:p w14:paraId="61C4A6F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1"/>
                <w:szCs w:val="21"/>
                <w:highlight w:val="none"/>
                <w:lang w:val="en-US" w:eastAsia="zh-CN"/>
              </w:rPr>
            </w:pPr>
          </w:p>
        </w:tc>
        <w:tc>
          <w:tcPr>
            <w:tcW w:w="1342" w:type="dxa"/>
            <w:shd w:val="clear" w:color="auto" w:fill="auto"/>
            <w:vAlign w:val="center"/>
          </w:tcPr>
          <w:p w14:paraId="70F1E4A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4）设施设备、物料配备及保障方案（满分6分）</w:t>
            </w:r>
          </w:p>
        </w:tc>
        <w:tc>
          <w:tcPr>
            <w:tcW w:w="4718" w:type="dxa"/>
            <w:shd w:val="clear" w:color="auto" w:fill="auto"/>
            <w:vAlign w:val="center"/>
          </w:tcPr>
          <w:p w14:paraId="626F562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包括但不限于：①</w:t>
            </w:r>
            <w:r>
              <w:rPr>
                <w:rFonts w:hint="eastAsia" w:ascii="宋体" w:hAnsi="宋体" w:eastAsia="宋体" w:cs="宋体"/>
                <w:color w:val="auto"/>
                <w:sz w:val="21"/>
                <w:szCs w:val="21"/>
                <w:highlight w:val="none"/>
                <w:lang w:val="en-US" w:eastAsia="zh-CN"/>
              </w:rPr>
              <w:t>摄影宣传器材配备</w:t>
            </w:r>
            <w:r>
              <w:rPr>
                <w:rFonts w:hint="eastAsia" w:ascii="宋体" w:hAnsi="宋体" w:cs="宋体"/>
                <w:color w:val="auto"/>
                <w:sz w:val="21"/>
                <w:szCs w:val="21"/>
                <w:highlight w:val="none"/>
                <w:lang w:val="en-US" w:eastAsia="zh-CN"/>
              </w:rPr>
              <w:t>；②临时出行交通工具保障；③</w:t>
            </w:r>
            <w:r>
              <w:rPr>
                <w:rFonts w:hint="eastAsia" w:ascii="宋体" w:hAnsi="宋体" w:eastAsia="宋体" w:cs="宋体"/>
                <w:b w:val="0"/>
                <w:color w:val="auto"/>
                <w:spacing w:val="0"/>
                <w:sz w:val="21"/>
                <w:szCs w:val="21"/>
                <w:highlight w:val="none"/>
                <w:lang w:val="en-US" w:eastAsia="zh-CN"/>
              </w:rPr>
              <w:t>展区服务物资（秩序维护器材、应急器材、小食品等）配备等</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项内容。</w:t>
            </w:r>
          </w:p>
          <w:p w14:paraId="3C7F7E08">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(1)每有一项内容进行了详细阐述且贴合项目需求，能有效保证项目实施的，得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47FB34C8">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(2)每有一项内容进行了</w:t>
            </w:r>
            <w:r>
              <w:rPr>
                <w:rFonts w:hint="eastAsia" w:ascii="宋体" w:hAnsi="宋体" w:cs="宋体"/>
                <w:bCs/>
                <w:color w:val="auto"/>
                <w:sz w:val="21"/>
                <w:szCs w:val="21"/>
                <w:highlight w:val="none"/>
                <w:lang w:val="en-US" w:eastAsia="zh-CN"/>
              </w:rPr>
              <w:t>详细</w:t>
            </w:r>
            <w:r>
              <w:rPr>
                <w:rFonts w:hint="eastAsia" w:ascii="宋体" w:hAnsi="宋体" w:eastAsia="宋体" w:cs="宋体"/>
                <w:bCs/>
                <w:color w:val="auto"/>
                <w:sz w:val="21"/>
                <w:szCs w:val="21"/>
                <w:highlight w:val="none"/>
              </w:rPr>
              <w:t>阐述但并未完全贴合项目需求，</w:t>
            </w:r>
            <w:r>
              <w:rPr>
                <w:rFonts w:hint="eastAsia" w:ascii="宋体" w:hAnsi="宋体" w:cs="宋体"/>
                <w:bCs/>
                <w:color w:val="auto"/>
                <w:sz w:val="21"/>
                <w:szCs w:val="21"/>
                <w:highlight w:val="none"/>
                <w:lang w:val="en-US" w:eastAsia="zh-CN"/>
              </w:rPr>
              <w:t>基本</w:t>
            </w:r>
            <w:r>
              <w:rPr>
                <w:rFonts w:hint="eastAsia" w:ascii="宋体" w:hAnsi="宋体" w:eastAsia="宋体" w:cs="宋体"/>
                <w:bCs/>
                <w:color w:val="auto"/>
                <w:sz w:val="21"/>
                <w:szCs w:val="21"/>
                <w:highlight w:val="none"/>
              </w:rPr>
              <w:t>能保证项目实施的，得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5E50B77D">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(3)每有一项内容进行了阐述但</w:t>
            </w:r>
            <w:r>
              <w:rPr>
                <w:rFonts w:hint="eastAsia" w:ascii="宋体" w:hAnsi="宋体" w:eastAsia="宋体" w:cs="宋体"/>
                <w:bCs/>
                <w:color w:val="auto"/>
                <w:sz w:val="21"/>
                <w:szCs w:val="21"/>
                <w:highlight w:val="none"/>
                <w:lang w:val="en-US" w:eastAsia="zh-CN"/>
              </w:rPr>
              <w:t>阐述有缺漏且为</w:t>
            </w:r>
            <w:r>
              <w:rPr>
                <w:rFonts w:hint="eastAsia" w:ascii="宋体" w:hAnsi="宋体" w:eastAsia="宋体" w:cs="宋体"/>
                <w:bCs/>
                <w:color w:val="auto"/>
                <w:sz w:val="21"/>
                <w:szCs w:val="21"/>
                <w:highlight w:val="none"/>
              </w:rPr>
              <w:t>贴合项目需求，</w:t>
            </w:r>
            <w:r>
              <w:rPr>
                <w:rFonts w:hint="eastAsia" w:ascii="宋体" w:hAnsi="宋体" w:eastAsia="宋体" w:cs="宋体"/>
                <w:bCs/>
                <w:color w:val="auto"/>
                <w:sz w:val="21"/>
                <w:szCs w:val="21"/>
                <w:highlight w:val="none"/>
                <w:lang w:val="en-US" w:eastAsia="zh-CN"/>
              </w:rPr>
              <w:t>难以</w:t>
            </w:r>
            <w:r>
              <w:rPr>
                <w:rFonts w:hint="eastAsia" w:ascii="宋体" w:hAnsi="宋体" w:eastAsia="宋体" w:cs="宋体"/>
                <w:bCs/>
                <w:color w:val="auto"/>
                <w:sz w:val="21"/>
                <w:szCs w:val="21"/>
                <w:highlight w:val="none"/>
              </w:rPr>
              <w:t>保证项目实施的，得</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)每有一项内容未进行阐述或阐述内容无法满足项目需求的，得0分。</w:t>
            </w:r>
          </w:p>
          <w:p w14:paraId="0F00E36B">
            <w:pPr>
              <w:pStyle w:val="10"/>
              <w:keepNext w:val="0"/>
              <w:keepLines w:val="0"/>
              <w:pageBreakBefore w:val="0"/>
              <w:widowControl w:val="0"/>
              <w:kinsoku/>
              <w:wordWrap w:val="0"/>
              <w:overflowPunct/>
              <w:topLinePunct/>
              <w:autoSpaceDE/>
              <w:autoSpaceDN/>
              <w:bidi w:val="0"/>
              <w:snapToGrid w:val="0"/>
              <w:spacing w:beforeAutospacing="0" w:afterAutospacing="0" w:line="360" w:lineRule="auto"/>
              <w:ind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sz w:val="21"/>
                <w:szCs w:val="21"/>
                <w:highlight w:val="none"/>
              </w:rPr>
              <w:t>注：</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项内容累计计分，满分</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r>
      <w:tr w14:paraId="4BC3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vMerge w:val="continue"/>
            <w:vAlign w:val="center"/>
          </w:tcPr>
          <w:p w14:paraId="23BFE6B2">
            <w:pPr>
              <w:outlineLvl w:val="9"/>
              <w:rPr>
                <w:rFonts w:hint="eastAsia" w:ascii="宋体" w:hAnsi="宋体" w:eastAsia="宋体" w:cs="宋体"/>
                <w:szCs w:val="21"/>
                <w:highlight w:val="none"/>
              </w:rPr>
            </w:pPr>
          </w:p>
        </w:tc>
        <w:tc>
          <w:tcPr>
            <w:tcW w:w="836" w:type="dxa"/>
            <w:vMerge w:val="continue"/>
            <w:vAlign w:val="center"/>
          </w:tcPr>
          <w:p w14:paraId="5ADF9C9E">
            <w:pPr>
              <w:outlineLvl w:val="9"/>
              <w:rPr>
                <w:rFonts w:hint="eastAsia" w:ascii="宋体" w:hAnsi="宋体" w:eastAsia="宋体" w:cs="宋体"/>
                <w:szCs w:val="21"/>
                <w:highlight w:val="none"/>
              </w:rPr>
            </w:pPr>
          </w:p>
        </w:tc>
        <w:tc>
          <w:tcPr>
            <w:tcW w:w="1647" w:type="dxa"/>
            <w:vMerge w:val="restart"/>
            <w:vAlign w:val="center"/>
          </w:tcPr>
          <w:p w14:paraId="4AE3751D">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商务部分F3评审评分（满分</w:t>
            </w:r>
            <w:r>
              <w:rPr>
                <w:rFonts w:hint="eastAsia" w:ascii="宋体" w:hAnsi="宋体" w:cs="宋体"/>
                <w:b/>
                <w:bCs/>
                <w:sz w:val="21"/>
                <w:szCs w:val="21"/>
                <w:highlight w:val="none"/>
                <w:lang w:val="en-US" w:eastAsia="zh-CN"/>
              </w:rPr>
              <w:t>31</w:t>
            </w:r>
            <w:r>
              <w:rPr>
                <w:rFonts w:hint="eastAsia" w:ascii="宋体" w:hAnsi="宋体" w:eastAsia="宋体" w:cs="宋体"/>
                <w:b/>
                <w:bCs/>
                <w:sz w:val="21"/>
                <w:szCs w:val="21"/>
                <w:highlight w:val="none"/>
                <w:lang w:val="en-US" w:eastAsia="zh-CN"/>
              </w:rPr>
              <w:t>分）</w:t>
            </w:r>
          </w:p>
        </w:tc>
        <w:tc>
          <w:tcPr>
            <w:tcW w:w="1342" w:type="dxa"/>
            <w:shd w:val="clear" w:color="auto" w:fill="auto"/>
            <w:vAlign w:val="center"/>
          </w:tcPr>
          <w:p w14:paraId="242C9951">
            <w:pPr>
              <w:pStyle w:val="14"/>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en-US" w:eastAsia="zh-CN"/>
              </w:rPr>
              <w:t>1）</w:t>
            </w:r>
            <w:r>
              <w:rPr>
                <w:rFonts w:hint="eastAsia" w:ascii="宋体" w:hAnsi="宋体" w:eastAsia="宋体" w:cs="宋体"/>
                <w:b/>
                <w:bCs w:val="0"/>
                <w:color w:val="auto"/>
                <w:sz w:val="21"/>
                <w:szCs w:val="21"/>
                <w:highlight w:val="none"/>
                <w:lang w:val="en-US" w:eastAsia="zh-CN"/>
              </w:rPr>
              <w:t>服务质量保障措施及承诺</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lang w:val="en-US" w:eastAsia="zh-CN"/>
              </w:rPr>
              <w:t>满分</w:t>
            </w:r>
            <w:r>
              <w:rPr>
                <w:rFonts w:hint="eastAsia" w:hAnsi="宋体" w:cs="宋体"/>
                <w:b/>
                <w:color w:val="auto"/>
                <w:sz w:val="21"/>
                <w:szCs w:val="21"/>
                <w:highlight w:val="none"/>
                <w:lang w:val="en-US" w:eastAsia="zh-CN"/>
              </w:rPr>
              <w:t>21</w:t>
            </w:r>
            <w:r>
              <w:rPr>
                <w:rFonts w:hint="eastAsia" w:ascii="宋体" w:hAnsi="宋体" w:eastAsia="宋体" w:cs="宋体"/>
                <w:b/>
                <w:color w:val="auto"/>
                <w:sz w:val="21"/>
                <w:szCs w:val="21"/>
                <w:highlight w:val="none"/>
              </w:rPr>
              <w:t>分)</w:t>
            </w:r>
          </w:p>
          <w:p w14:paraId="3602AB2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kern w:val="2"/>
                <w:sz w:val="21"/>
                <w:szCs w:val="21"/>
                <w:highlight w:val="none"/>
                <w:lang w:val="en-US" w:eastAsia="zh-CN" w:bidi="ar-SA"/>
              </w:rPr>
            </w:pPr>
          </w:p>
        </w:tc>
        <w:tc>
          <w:tcPr>
            <w:tcW w:w="4718" w:type="dxa"/>
            <w:shd w:val="clear" w:color="auto" w:fill="auto"/>
            <w:vAlign w:val="center"/>
          </w:tcPr>
          <w:p w14:paraId="75E8B4CB">
            <w:pPr>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包括但不限于：①</w:t>
            </w:r>
            <w:r>
              <w:rPr>
                <w:rFonts w:hint="eastAsia" w:ascii="宋体" w:hAnsi="宋体" w:cs="宋体"/>
                <w:color w:val="auto"/>
                <w:sz w:val="21"/>
                <w:szCs w:val="21"/>
                <w:highlight w:val="none"/>
                <w:lang w:val="en-US" w:eastAsia="zh-CN"/>
              </w:rPr>
              <w:t>工作进度计划安排</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②人员管理制度；③</w:t>
            </w:r>
            <w:r>
              <w:rPr>
                <w:rFonts w:hint="eastAsia" w:ascii="宋体" w:hAnsi="宋体" w:eastAsia="宋体" w:cs="宋体"/>
                <w:color w:val="auto"/>
                <w:sz w:val="21"/>
                <w:szCs w:val="21"/>
                <w:highlight w:val="none"/>
              </w:rPr>
              <w:t>投诉意见反馈</w:t>
            </w:r>
            <w:r>
              <w:rPr>
                <w:rFonts w:hint="eastAsia" w:ascii="宋体" w:hAnsi="宋体" w:eastAsia="宋体" w:cs="宋体"/>
                <w:color w:val="auto"/>
                <w:sz w:val="21"/>
                <w:szCs w:val="21"/>
                <w:highlight w:val="none"/>
                <w:lang w:val="en-US" w:eastAsia="zh-CN"/>
              </w:rPr>
              <w:t>机制及整改措施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安全管理及</w:t>
            </w:r>
            <w:r>
              <w:rPr>
                <w:rFonts w:hint="eastAsia" w:ascii="宋体" w:hAnsi="宋体" w:cs="宋体"/>
                <w:color w:val="auto"/>
                <w:sz w:val="21"/>
                <w:szCs w:val="21"/>
                <w:highlight w:val="none"/>
                <w:lang w:val="en-US" w:eastAsia="zh-CN"/>
              </w:rPr>
              <w:t>保障</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⑤</w:t>
            </w:r>
            <w:r>
              <w:rPr>
                <w:rFonts w:hint="eastAsia" w:ascii="宋体" w:hAnsi="宋体" w:cs="宋体"/>
                <w:color w:val="auto"/>
                <w:sz w:val="21"/>
                <w:szCs w:val="21"/>
                <w:highlight w:val="none"/>
                <w:lang w:val="en-US" w:eastAsia="zh-CN"/>
              </w:rPr>
              <w:t>应急保障方案；⑥</w:t>
            </w:r>
            <w:r>
              <w:rPr>
                <w:rFonts w:hint="eastAsia" w:ascii="宋体" w:hAnsi="宋体" w:eastAsia="宋体" w:cs="宋体"/>
                <w:color w:val="auto"/>
                <w:sz w:val="21"/>
                <w:szCs w:val="21"/>
                <w:highlight w:val="none"/>
                <w:lang w:val="en-US" w:eastAsia="zh-CN"/>
              </w:rPr>
              <w:t>服务质量承诺</w:t>
            </w:r>
            <w:r>
              <w:rPr>
                <w:rFonts w:hint="eastAsia" w:ascii="宋体" w:hAnsi="宋体" w:cs="宋体"/>
                <w:color w:val="auto"/>
                <w:sz w:val="21"/>
                <w:szCs w:val="21"/>
                <w:highlight w:val="none"/>
                <w:lang w:val="en-US" w:eastAsia="zh-CN"/>
              </w:rPr>
              <w:t>及保障</w:t>
            </w:r>
            <w:r>
              <w:rPr>
                <w:rFonts w:hint="eastAsia" w:ascii="宋体" w:hAnsi="宋体" w:eastAsia="宋体" w:cs="宋体"/>
                <w:color w:val="auto"/>
                <w:sz w:val="21"/>
                <w:szCs w:val="21"/>
                <w:highlight w:val="none"/>
                <w:lang w:val="en-US" w:eastAsia="zh-CN"/>
              </w:rPr>
              <w:t>措施</w:t>
            </w:r>
            <w:r>
              <w:rPr>
                <w:rFonts w:hint="eastAsia" w:ascii="宋体" w:hAnsi="宋体" w:cs="宋体"/>
                <w:color w:val="auto"/>
                <w:sz w:val="21"/>
                <w:szCs w:val="21"/>
                <w:highlight w:val="none"/>
                <w:lang w:val="en-US" w:eastAsia="zh-CN"/>
              </w:rPr>
              <w:t>；⑦违约处罚措施及承诺</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项内容。</w:t>
            </w:r>
          </w:p>
          <w:p w14:paraId="63455FA3">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(1)每有一项内容进行了详细阐述且贴合项目需求，能有效保证项目实施的，得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3943D3DF">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(2)每有一项内容进行了</w:t>
            </w:r>
            <w:r>
              <w:rPr>
                <w:rFonts w:hint="eastAsia" w:ascii="宋体" w:hAnsi="宋体" w:cs="宋体"/>
                <w:bCs/>
                <w:color w:val="auto"/>
                <w:sz w:val="21"/>
                <w:szCs w:val="21"/>
                <w:highlight w:val="none"/>
                <w:lang w:val="en-US" w:eastAsia="zh-CN"/>
              </w:rPr>
              <w:t>详细</w:t>
            </w:r>
            <w:r>
              <w:rPr>
                <w:rFonts w:hint="eastAsia" w:ascii="宋体" w:hAnsi="宋体" w:eastAsia="宋体" w:cs="宋体"/>
                <w:bCs/>
                <w:color w:val="auto"/>
                <w:sz w:val="21"/>
                <w:szCs w:val="21"/>
                <w:highlight w:val="none"/>
              </w:rPr>
              <w:t>阐述但并未完全贴合项目需求，</w:t>
            </w:r>
            <w:r>
              <w:rPr>
                <w:rFonts w:hint="eastAsia" w:ascii="宋体" w:hAnsi="宋体" w:cs="宋体"/>
                <w:bCs/>
                <w:color w:val="auto"/>
                <w:sz w:val="21"/>
                <w:szCs w:val="21"/>
                <w:highlight w:val="none"/>
                <w:lang w:val="en-US" w:eastAsia="zh-CN"/>
              </w:rPr>
              <w:t>基本</w:t>
            </w:r>
            <w:r>
              <w:rPr>
                <w:rFonts w:hint="eastAsia" w:ascii="宋体" w:hAnsi="宋体" w:eastAsia="宋体" w:cs="宋体"/>
                <w:bCs/>
                <w:color w:val="auto"/>
                <w:sz w:val="21"/>
                <w:szCs w:val="21"/>
                <w:highlight w:val="none"/>
              </w:rPr>
              <w:t>能保证项目实施的，得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4069354F">
            <w:pPr>
              <w:snapToGrid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(3)每有一项内容进行了阐述但</w:t>
            </w:r>
            <w:r>
              <w:rPr>
                <w:rFonts w:hint="eastAsia" w:ascii="宋体" w:hAnsi="宋体" w:eastAsia="宋体" w:cs="宋体"/>
                <w:bCs/>
                <w:color w:val="auto"/>
                <w:sz w:val="21"/>
                <w:szCs w:val="21"/>
                <w:highlight w:val="none"/>
                <w:lang w:val="en-US" w:eastAsia="zh-CN"/>
              </w:rPr>
              <w:t>阐述有缺漏且为</w:t>
            </w:r>
            <w:r>
              <w:rPr>
                <w:rFonts w:hint="eastAsia" w:ascii="宋体" w:hAnsi="宋体" w:eastAsia="宋体" w:cs="宋体"/>
                <w:bCs/>
                <w:color w:val="auto"/>
                <w:sz w:val="21"/>
                <w:szCs w:val="21"/>
                <w:highlight w:val="none"/>
              </w:rPr>
              <w:t>贴合项目需求，</w:t>
            </w:r>
            <w:r>
              <w:rPr>
                <w:rFonts w:hint="eastAsia" w:ascii="宋体" w:hAnsi="宋体" w:eastAsia="宋体" w:cs="宋体"/>
                <w:bCs/>
                <w:color w:val="auto"/>
                <w:sz w:val="21"/>
                <w:szCs w:val="21"/>
                <w:highlight w:val="none"/>
                <w:lang w:val="en-US" w:eastAsia="zh-CN"/>
              </w:rPr>
              <w:t>难以</w:t>
            </w:r>
            <w:r>
              <w:rPr>
                <w:rFonts w:hint="eastAsia" w:ascii="宋体" w:hAnsi="宋体" w:eastAsia="宋体" w:cs="宋体"/>
                <w:bCs/>
                <w:color w:val="auto"/>
                <w:sz w:val="21"/>
                <w:szCs w:val="21"/>
                <w:highlight w:val="none"/>
              </w:rPr>
              <w:t>保证项目实施的，得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)每有一项内容未进行阐述或阐述内容无法满足项目需求的，得0分。</w:t>
            </w:r>
          </w:p>
          <w:p w14:paraId="2ADE789E">
            <w:pPr>
              <w:keepNext w:val="0"/>
              <w:keepLines w:val="0"/>
              <w:pageBreakBefore w:val="0"/>
              <w:widowControl w:val="0"/>
              <w:kinsoku/>
              <w:wordWrap w:val="0"/>
              <w:overflowPunct/>
              <w:topLinePunct/>
              <w:autoSpaceDE/>
              <w:autoSpaceDN/>
              <w:bidi w:val="0"/>
              <w:spacing w:beforeAutospacing="0" w:afterAutospacing="0" w:line="360" w:lineRule="auto"/>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注：</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项内容累计计分，满分</w:t>
            </w:r>
            <w:r>
              <w:rPr>
                <w:rFonts w:hint="eastAsia" w:ascii="宋体" w:hAnsi="宋体" w:cs="宋体"/>
                <w:bCs/>
                <w:color w:val="auto"/>
                <w:sz w:val="21"/>
                <w:szCs w:val="21"/>
                <w:highlight w:val="none"/>
                <w:lang w:val="en-US" w:eastAsia="zh-CN"/>
              </w:rPr>
              <w:t>21</w:t>
            </w:r>
            <w:r>
              <w:rPr>
                <w:rFonts w:hint="eastAsia" w:ascii="宋体" w:hAnsi="宋体" w:eastAsia="宋体" w:cs="宋体"/>
                <w:bCs/>
                <w:color w:val="auto"/>
                <w:sz w:val="21"/>
                <w:szCs w:val="21"/>
                <w:highlight w:val="none"/>
              </w:rPr>
              <w:t>分。</w:t>
            </w:r>
          </w:p>
        </w:tc>
      </w:tr>
      <w:tr w14:paraId="58B0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10" w:type="dxa"/>
            <w:vMerge w:val="continue"/>
            <w:vAlign w:val="center"/>
          </w:tcPr>
          <w:p w14:paraId="4CE8532C">
            <w:pPr>
              <w:outlineLvl w:val="9"/>
              <w:rPr>
                <w:rFonts w:hint="eastAsia" w:ascii="宋体" w:hAnsi="宋体" w:eastAsia="宋体" w:cs="宋体"/>
                <w:szCs w:val="21"/>
                <w:highlight w:val="none"/>
              </w:rPr>
            </w:pPr>
          </w:p>
        </w:tc>
        <w:tc>
          <w:tcPr>
            <w:tcW w:w="836" w:type="dxa"/>
            <w:vMerge w:val="continue"/>
            <w:vAlign w:val="center"/>
          </w:tcPr>
          <w:p w14:paraId="744D5072">
            <w:pPr>
              <w:outlineLvl w:val="9"/>
              <w:rPr>
                <w:rFonts w:hint="eastAsia" w:ascii="宋体" w:hAnsi="宋体" w:eastAsia="宋体" w:cs="宋体"/>
                <w:szCs w:val="21"/>
                <w:highlight w:val="none"/>
              </w:rPr>
            </w:pPr>
          </w:p>
        </w:tc>
        <w:tc>
          <w:tcPr>
            <w:tcW w:w="1647" w:type="dxa"/>
            <w:vMerge w:val="continue"/>
            <w:vAlign w:val="center"/>
          </w:tcPr>
          <w:p w14:paraId="2E1AEF1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1"/>
                <w:szCs w:val="21"/>
                <w:highlight w:val="none"/>
                <w:lang w:val="en-US" w:eastAsia="zh-CN"/>
              </w:rPr>
            </w:pPr>
          </w:p>
        </w:tc>
        <w:tc>
          <w:tcPr>
            <w:tcW w:w="1342" w:type="dxa"/>
            <w:shd w:val="clear" w:color="auto" w:fill="auto"/>
            <w:vAlign w:val="center"/>
          </w:tcPr>
          <w:p w14:paraId="4412DC7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2）投标人履约能力评审评分（满分10分）</w:t>
            </w:r>
          </w:p>
        </w:tc>
        <w:tc>
          <w:tcPr>
            <w:tcW w:w="4718" w:type="dxa"/>
            <w:shd w:val="clear" w:color="auto" w:fill="auto"/>
            <w:vAlign w:val="top"/>
          </w:tcPr>
          <w:p w14:paraId="610CDC1E">
            <w:pPr>
              <w:keepNext w:val="0"/>
              <w:keepLines w:val="0"/>
              <w:pageBreakBefore w:val="0"/>
              <w:tabs>
                <w:tab w:val="left" w:pos="54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根据投标人自本项目投标文件提交截止时间前已完成的类似项目情况进行评价打分。每提供一个类似项目业绩得2分，满分10分。</w:t>
            </w:r>
          </w:p>
          <w:p w14:paraId="0CF6F592">
            <w:pPr>
              <w:keepNext w:val="0"/>
              <w:keepLines w:val="0"/>
              <w:pageBreakBefore w:val="0"/>
              <w:tabs>
                <w:tab w:val="left" w:pos="54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lang w:val="en-US" w:eastAsia="zh-CN" w:bidi="ar-SA"/>
              </w:rPr>
              <w:t>注：投标文件中须提供投标人类似项目履约能力情况表及相对应的类似项目业绩证明材料（复印件加盖投标人公章），类似项目业绩证明材料为投标人与用户单位签订的合同（须包含合同首页、标的所在页及合同签字盖章页）或用户单位出具的</w:t>
            </w:r>
            <w:r>
              <w:rPr>
                <w:rFonts w:hint="eastAsia" w:ascii="宋体" w:hAnsi="宋体" w:cs="宋体"/>
                <w:color w:val="auto"/>
                <w:kern w:val="2"/>
                <w:sz w:val="21"/>
                <w:szCs w:val="21"/>
                <w:highlight w:val="none"/>
                <w:lang w:val="en-US" w:eastAsia="zh-CN" w:bidi="ar-SA"/>
              </w:rPr>
              <w:t>加盖公章的</w:t>
            </w:r>
            <w:r>
              <w:rPr>
                <w:rFonts w:hint="eastAsia" w:ascii="宋体" w:hAnsi="宋体" w:eastAsia="宋体" w:cs="宋体"/>
                <w:color w:val="auto"/>
                <w:kern w:val="2"/>
                <w:sz w:val="21"/>
                <w:szCs w:val="21"/>
                <w:highlight w:val="none"/>
                <w:lang w:val="en-US" w:eastAsia="zh-CN" w:bidi="ar-SA"/>
              </w:rPr>
              <w:t>证明材料，无证明材料或证明材料不明确、无法体现业绩内容的，不得分。</w:t>
            </w:r>
          </w:p>
        </w:tc>
      </w:tr>
      <w:bookmarkEnd w:id="642"/>
      <w:bookmarkEnd w:id="643"/>
    </w:tbl>
    <w:p w14:paraId="2AFB91EE">
      <w:pPr>
        <w:pStyle w:val="19"/>
        <w:tabs>
          <w:tab w:val="left" w:pos="2472"/>
        </w:tabs>
        <w:spacing w:line="360" w:lineRule="auto"/>
        <w:outlineLvl w:val="9"/>
        <w:rPr>
          <w:rFonts w:hint="eastAsia" w:ascii="宋体" w:hAnsi="宋体" w:eastAsia="宋体" w:cs="宋体"/>
          <w:b/>
          <w:bCs/>
          <w:sz w:val="24"/>
          <w:highlight w:val="none"/>
        </w:rPr>
      </w:pPr>
    </w:p>
    <w:p w14:paraId="7DCDF002">
      <w:pPr>
        <w:pStyle w:val="19"/>
        <w:tabs>
          <w:tab w:val="left" w:pos="2472"/>
        </w:tabs>
        <w:spacing w:line="360" w:lineRule="auto"/>
        <w:outlineLvl w:val="9"/>
        <w:rPr>
          <w:rFonts w:hint="eastAsia" w:ascii="宋体" w:hAnsi="宋体" w:eastAsia="宋体" w:cs="宋体"/>
          <w:highlight w:val="none"/>
        </w:rPr>
      </w:pPr>
      <w:r>
        <w:rPr>
          <w:rFonts w:hint="eastAsia" w:ascii="宋体" w:hAnsi="宋体" w:eastAsia="宋体" w:cs="宋体"/>
          <w:b/>
          <w:bCs/>
          <w:sz w:val="24"/>
          <w:highlight w:val="none"/>
        </w:rPr>
        <w:t>1.评标方法：</w:t>
      </w:r>
    </w:p>
    <w:p w14:paraId="016094C4">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b/>
          <w:szCs w:val="21"/>
          <w:highlight w:val="none"/>
        </w:rPr>
        <w:t>1.1本次评标采用综合评分法。</w:t>
      </w:r>
      <w:r>
        <w:rPr>
          <w:rFonts w:hint="eastAsia" w:ascii="宋体" w:hAnsi="宋体" w:eastAsia="宋体" w:cs="宋体"/>
          <w:szCs w:val="21"/>
          <w:highlight w:val="none"/>
        </w:rPr>
        <w:t>评标委员会对满足招标文件实质性要求的投标文件，按照本章前附表规定的评分标准进行打分，并按上述评标总得分计算公式计算评标总得分，按评标总得分由高到低的顺序推荐中标候选人排序；评标总得分相等时，按投标报价由低到高顺序排序；</w:t>
      </w:r>
    </w:p>
    <w:p w14:paraId="60CD3BFE">
      <w:pPr>
        <w:pStyle w:val="19"/>
        <w:tabs>
          <w:tab w:val="left" w:pos="2472"/>
        </w:tabs>
        <w:spacing w:line="360" w:lineRule="auto"/>
        <w:outlineLvl w:val="9"/>
        <w:rPr>
          <w:rFonts w:hint="eastAsia" w:ascii="宋体" w:hAnsi="宋体" w:eastAsia="宋体" w:cs="宋体"/>
          <w:b/>
          <w:bCs/>
          <w:sz w:val="24"/>
          <w:highlight w:val="none"/>
        </w:rPr>
      </w:pPr>
      <w:r>
        <w:rPr>
          <w:rFonts w:hint="eastAsia" w:ascii="宋体" w:hAnsi="宋体" w:eastAsia="宋体" w:cs="宋体"/>
          <w:b/>
          <w:bCs/>
          <w:sz w:val="24"/>
          <w:highlight w:val="none"/>
        </w:rPr>
        <w:t>2. 评审程序和标准</w:t>
      </w:r>
    </w:p>
    <w:p w14:paraId="2D30BAA5">
      <w:pPr>
        <w:spacing w:line="360" w:lineRule="auto"/>
        <w:ind w:left="420" w:leftChars="200"/>
        <w:jc w:val="left"/>
        <w:outlineLvl w:val="9"/>
        <w:rPr>
          <w:rFonts w:hint="eastAsia" w:ascii="宋体" w:hAnsi="宋体" w:eastAsia="宋体" w:cs="宋体"/>
          <w:b/>
          <w:szCs w:val="21"/>
          <w:highlight w:val="none"/>
        </w:rPr>
      </w:pPr>
      <w:r>
        <w:rPr>
          <w:rFonts w:hint="eastAsia" w:ascii="宋体" w:hAnsi="宋体" w:eastAsia="宋体" w:cs="宋体"/>
          <w:b/>
          <w:szCs w:val="21"/>
          <w:highlight w:val="none"/>
        </w:rPr>
        <w:t>2.1符合性审查</w:t>
      </w:r>
    </w:p>
    <w:p w14:paraId="2EB561C5">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2.1.1评标委员会依据招标文件的规定，对符合资格的投标人的投标文件进行符合性审查（具体详见《评标方法前附表》），以确定其是否满足招标文件的实质性要求。</w:t>
      </w:r>
    </w:p>
    <w:p w14:paraId="19A7D975">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2.1.2符合性审查内容及标准：详见招标文件第七章《评标方法》“评标方法前附表2.1符合性审查”，经审查有一项不符合的，该投标文件按无效投标处理。</w:t>
      </w:r>
    </w:p>
    <w:p w14:paraId="1B45795B">
      <w:pPr>
        <w:spacing w:line="360" w:lineRule="auto"/>
        <w:ind w:left="420" w:leftChars="200"/>
        <w:jc w:val="left"/>
        <w:outlineLvl w:val="9"/>
        <w:rPr>
          <w:rFonts w:hint="eastAsia" w:ascii="宋体" w:hAnsi="宋体" w:eastAsia="宋体" w:cs="宋体"/>
          <w:b/>
          <w:szCs w:val="21"/>
          <w:highlight w:val="none"/>
        </w:rPr>
      </w:pPr>
      <w:r>
        <w:rPr>
          <w:rFonts w:hint="eastAsia" w:ascii="宋体" w:hAnsi="宋体" w:eastAsia="宋体" w:cs="宋体"/>
          <w:b/>
          <w:szCs w:val="21"/>
          <w:highlight w:val="none"/>
        </w:rPr>
        <w:t>2.2 评标方法和标准</w:t>
      </w:r>
    </w:p>
    <w:p w14:paraId="4D6C7888">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2.2.1评标委员会按照招标文件中规定的评标方法和标准，对符合性审查合格的投标文件进行商务和技术评估，综合比较与评价。招标文件中没有规定的评标方法和标准，不作为评标依据。</w:t>
      </w:r>
    </w:p>
    <w:p w14:paraId="62B95394">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2.2.2投标报价得分F1：按本章《评标方法前附表》的规定对投标报价进行计算并得出F1得分；</w:t>
      </w:r>
    </w:p>
    <w:p w14:paraId="545AF002">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2.2.3技术部分得分F2：按本章《评标方法前附表》的规定对技术部分评分并计算出F2汇总得分</w:t>
      </w:r>
    </w:p>
    <w:p w14:paraId="1BCAC86E">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2.2.4商务部分得分F3：按本章《评标方法前附表》的规定对商务部分评分并计算出F3汇总得分；</w:t>
      </w:r>
    </w:p>
    <w:p w14:paraId="77E20F30">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2.2.5评标总得分：按本章《评标方法前附表》的规定计算评标总得分。</w:t>
      </w:r>
    </w:p>
    <w:p w14:paraId="6C2449CF">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51BF1BC">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2.4对投标人的价格分等客观评分项的评分应当一致，对其他需要借助专业知识评判的主观评分项，应当严格按照评分细则公正评分。</w:t>
      </w:r>
    </w:p>
    <w:p w14:paraId="48769720">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2.5技术部分（F2）和商务部分（F3）由评标委员会各成员独立对每个投标人的投标文件进行评价，并汇总每个投标人的得分。投标人各项评分因素得分为该项因素评标委员会各成员汇总得分的算术平均值（保留小数点后两位），小数点后第三位“四舍五入”。</w:t>
      </w:r>
    </w:p>
    <w:p w14:paraId="0C43B986">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2.6评标委员会成员要依法独立评审，并对评审意见承担个人责任。</w:t>
      </w:r>
    </w:p>
    <w:p w14:paraId="1980C299">
      <w:pPr>
        <w:pStyle w:val="19"/>
        <w:tabs>
          <w:tab w:val="left" w:pos="2472"/>
        </w:tabs>
        <w:spacing w:line="360" w:lineRule="auto"/>
        <w:outlineLvl w:val="9"/>
        <w:rPr>
          <w:rFonts w:hint="eastAsia" w:ascii="宋体" w:hAnsi="宋体" w:eastAsia="宋体" w:cs="宋体"/>
          <w:b/>
          <w:bCs/>
          <w:sz w:val="24"/>
          <w:highlight w:val="none"/>
        </w:rPr>
      </w:pPr>
      <w:r>
        <w:rPr>
          <w:rFonts w:hint="eastAsia" w:ascii="宋体" w:hAnsi="宋体" w:eastAsia="宋体" w:cs="宋体"/>
          <w:b/>
          <w:bCs/>
          <w:sz w:val="24"/>
          <w:highlight w:val="none"/>
        </w:rPr>
        <w:t xml:space="preserve">3.投标文件的澄清、说明或者补正 </w:t>
      </w:r>
    </w:p>
    <w:p w14:paraId="4C595613">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3.1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73B7C3EC">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3.2评标委员会不接受投标人主动提出的澄清、说明或者补正。</w:t>
      </w:r>
    </w:p>
    <w:p w14:paraId="1D1827F9">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3.3 评标委员会对投标人提交的澄清、说明或者补正有疑问的，可以要求投标人进一步澄清、说明或者补正。</w:t>
      </w:r>
    </w:p>
    <w:p w14:paraId="6DFAC4FA">
      <w:pPr>
        <w:pStyle w:val="19"/>
        <w:tabs>
          <w:tab w:val="left" w:pos="2472"/>
        </w:tabs>
        <w:spacing w:line="360" w:lineRule="auto"/>
        <w:outlineLvl w:val="9"/>
        <w:rPr>
          <w:rFonts w:hint="eastAsia" w:ascii="宋体" w:hAnsi="宋体" w:eastAsia="宋体" w:cs="宋体"/>
          <w:b/>
          <w:bCs/>
          <w:sz w:val="24"/>
          <w:highlight w:val="none"/>
        </w:rPr>
      </w:pPr>
      <w:r>
        <w:rPr>
          <w:rFonts w:hint="eastAsia" w:ascii="宋体" w:hAnsi="宋体" w:eastAsia="宋体" w:cs="宋体"/>
          <w:b/>
          <w:bCs/>
          <w:sz w:val="24"/>
          <w:highlight w:val="none"/>
        </w:rPr>
        <w:t>4.评标结果</w:t>
      </w:r>
    </w:p>
    <w:p w14:paraId="378DC7FF">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4.1提供相同品牌产品且通过资格审查、符合性审查的不同投标人参加同一合同项下投标的，按一家投标人计算，评审后得分最高的同品牌投标人获得中标人推荐资格；评审得分相同的，由评标委员会按照授权齐全、资格合格且报价最低或最有利于采购人利益的方式确定一个投标人获得中标人推荐资格。</w:t>
      </w:r>
    </w:p>
    <w:p w14:paraId="6648DFCA">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4.2非单一产品采购项目，采购人根据采购项目技术构成、产品价格比重等确定核心产品，投标人提供的核心产品品牌相同的，按前款规定处理。</w:t>
      </w:r>
    </w:p>
    <w:p w14:paraId="74F702C5">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4.3投标文件满足招标文件全部实质性要求，且按照评审因素的量化指标评审得分最高的投标人将会被推荐为排名第一的中标候选人。</w:t>
      </w:r>
    </w:p>
    <w:p w14:paraId="727520B1">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4.4</w:t>
      </w:r>
      <w:r>
        <w:rPr>
          <w:rFonts w:hint="eastAsia" w:ascii="宋体" w:hAnsi="宋体" w:eastAsia="宋体" w:cs="宋体"/>
          <w:szCs w:val="21"/>
          <w:highlight w:val="none"/>
          <w:lang w:val="en-US" w:eastAsia="zh-CN"/>
        </w:rPr>
        <w:t>评</w:t>
      </w:r>
      <w:r>
        <w:rPr>
          <w:rFonts w:hint="eastAsia" w:ascii="宋体" w:hAnsi="宋体" w:eastAsia="宋体" w:cs="宋体"/>
          <w:szCs w:val="21"/>
          <w:highlight w:val="none"/>
        </w:rPr>
        <w:t>标委员会按评标总得分由高到低顺序推荐中标候选人，评标总得分相等时，按投标报价由低到高顺序排序，</w:t>
      </w:r>
      <w:r>
        <w:rPr>
          <w:rFonts w:hint="eastAsia" w:ascii="宋体" w:hAnsi="宋体" w:eastAsia="宋体" w:cs="宋体"/>
          <w:color w:val="auto"/>
          <w:szCs w:val="21"/>
          <w:highlight w:val="none"/>
        </w:rPr>
        <w:t>并提出</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评标报告</w:t>
      </w:r>
      <w:r>
        <w:rPr>
          <w:rFonts w:hint="eastAsia" w:ascii="宋体" w:hAnsi="宋体" w:eastAsia="宋体" w:cs="宋体"/>
          <w:szCs w:val="21"/>
          <w:highlight w:val="none"/>
        </w:rPr>
        <w:t>。</w:t>
      </w:r>
    </w:p>
    <w:p w14:paraId="47A13896">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4.5评标委员会根据全体评标成员签字的原始评标记录和评标结果编写评标报告。</w:t>
      </w:r>
    </w:p>
    <w:p w14:paraId="5E3F05B7">
      <w:pPr>
        <w:spacing w:line="360" w:lineRule="auto"/>
        <w:ind w:left="420" w:leftChars="200"/>
        <w:jc w:val="left"/>
        <w:outlineLvl w:val="9"/>
        <w:rPr>
          <w:rFonts w:hint="eastAsia" w:ascii="宋体" w:hAnsi="宋体" w:eastAsia="宋体" w:cs="宋体"/>
          <w:szCs w:val="21"/>
          <w:highlight w:val="none"/>
        </w:rPr>
      </w:pPr>
      <w:r>
        <w:rPr>
          <w:rFonts w:hint="eastAsia" w:ascii="宋体" w:hAnsi="宋体" w:eastAsia="宋体" w:cs="宋体"/>
          <w:szCs w:val="21"/>
          <w:highlight w:val="none"/>
        </w:rPr>
        <w:t>4.6评标委员会成员对需要共同认定的事项存在争议的，应当按照少数服从多数的原则作出结论。持不同意见的评标委员会成员应当在评标报告上签署不同意见及理由，否则视为同意评标报告。</w:t>
      </w:r>
    </w:p>
    <w:p w14:paraId="5BF13D0C">
      <w:pPr>
        <w:spacing w:line="360" w:lineRule="auto"/>
        <w:ind w:left="420" w:leftChars="200"/>
        <w:jc w:val="left"/>
        <w:outlineLvl w:val="9"/>
        <w:rPr>
          <w:rFonts w:hint="eastAsia" w:ascii="宋体" w:hAnsi="宋体" w:eastAsia="宋体" w:cs="宋体"/>
          <w:bCs/>
          <w:color w:val="auto"/>
          <w:szCs w:val="21"/>
          <w:highlight w:val="none"/>
        </w:rPr>
      </w:pPr>
      <w:r>
        <w:rPr>
          <w:rFonts w:hint="eastAsia" w:ascii="宋体" w:hAnsi="宋体" w:eastAsia="宋体" w:cs="宋体"/>
          <w:szCs w:val="21"/>
          <w:highlight w:val="none"/>
        </w:rPr>
        <w:t>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5A88ED">
      <w:pPr>
        <w:spacing w:line="360" w:lineRule="auto"/>
        <w:ind w:left="420" w:leftChars="200"/>
        <w:jc w:val="left"/>
        <w:rPr>
          <w:rFonts w:hint="eastAsia" w:ascii="宋体" w:hAnsi="宋体" w:eastAsia="宋体" w:cs="宋体"/>
          <w:szCs w:val="21"/>
          <w:highlight w:val="none"/>
        </w:rPr>
      </w:pPr>
    </w:p>
    <w:sectPr>
      <w:footerReference r:id="rId8" w:type="default"/>
      <w:pgSz w:w="12240" w:h="15840"/>
      <w:pgMar w:top="1440" w:right="1800" w:bottom="1168" w:left="1800" w:header="720" w:footer="720" w:gutter="0"/>
      <w:pgBorders>
        <w:top w:val="none" w:sz="0" w:space="0"/>
        <w:left w:val="none" w:sz="0" w:space="0"/>
        <w:bottom w:val="none" w:sz="0" w:space="0"/>
        <w:right w:val="none" w:sz="0" w:space="0"/>
      </w:pgBorders>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3" w:csb1="00000000"/>
  </w:font>
  <w:font w:name="仿宋_GB2312">
    <w:panose1 w:val="02010609030101010101"/>
    <w:charset w:val="86"/>
    <w:family w:val="modern"/>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3585">
    <w:pPr>
      <w:pStyle w:val="24"/>
      <w:wordWrap w:val="0"/>
      <w:jc w:val="right"/>
      <w:rPr>
        <w:rStyle w:val="41"/>
      </w:rPr>
    </w:pPr>
  </w:p>
  <w:p w14:paraId="06B2364D">
    <w:pPr>
      <w:pStyle w:val="24"/>
      <w:ind w:right="10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D11C7">
    <w:pPr>
      <w:pStyle w:val="24"/>
      <w:wordWrap w:val="0"/>
      <w:jc w:val="right"/>
      <w:rPr>
        <w:rStyle w:val="41"/>
      </w:rPr>
    </w:pPr>
  </w:p>
  <w:p w14:paraId="269A3FF6">
    <w:pPr>
      <w:pStyle w:val="24"/>
      <w:ind w:right="105"/>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7CC0">
    <w:pPr>
      <w:pStyle w:val="24"/>
      <w:wordWrap w:val="0"/>
      <w:jc w:val="right"/>
      <w:rPr>
        <w:rStyle w:val="4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AA2656">
                          <w:pPr>
                            <w:pStyle w:val="24"/>
                          </w:pPr>
                          <w:r>
                            <w:fldChar w:fldCharType="begin"/>
                          </w:r>
                          <w:r>
                            <w:instrText xml:space="preserve"> PAGE  \* MERGEFORMAT </w:instrText>
                          </w:r>
                          <w:r>
                            <w:fldChar w:fldCharType="separate"/>
                          </w:r>
                          <w:r>
                            <w:t>83</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fgjrfSAQAAow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K0osMzjw84/v55+/&#10;z7++kbdJnt5DjVmPHvPi8MENuDTzPeBlYj3IYNIX+RCMo7ini7hiiISnR9WqqkoMcYzNDuIXT899&#10;gHgnnCHJaGjA6WVR2fEB4pg6p6Rq1t0qrfMEtSU9ol5V767yi0sI0bXFIonF2G2y4rAbJmo7156Q&#10;WY8r0FCLG0+JvreocNqW2QizsZuNgw9q32GTy1wP/PtDxHZyl6nCCDsVxtllntOepeX4289ZT//W&#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COt9IBAACjAwAADgAAAAAAAAABACAAAAAi&#10;AQAAZHJzL2Uyb0RvYy54bWxQSwUGAAAAAAYABgBZAQAAZgUAAAAA&#10;">
              <v:fill on="f" focussize="0,0"/>
              <v:stroke on="f" weight="1.25pt"/>
              <v:imagedata o:title=""/>
              <o:lock v:ext="edit" aspectratio="f"/>
              <v:textbox inset="0mm,0mm,0mm,0mm" style="mso-fit-shape-to-text:t;">
                <w:txbxContent>
                  <w:p w14:paraId="7CAA2656">
                    <w:pPr>
                      <w:pStyle w:val="24"/>
                    </w:pPr>
                    <w:r>
                      <w:fldChar w:fldCharType="begin"/>
                    </w:r>
                    <w:r>
                      <w:instrText xml:space="preserve"> PAGE  \* MERGEFORMAT </w:instrText>
                    </w:r>
                    <w:r>
                      <w:fldChar w:fldCharType="separate"/>
                    </w:r>
                    <w:r>
                      <w:t>83</w:t>
                    </w:r>
                    <w:r>
                      <w:fldChar w:fldCharType="end"/>
                    </w:r>
                  </w:p>
                </w:txbxContent>
              </v:textbox>
            </v:shape>
          </w:pict>
        </mc:Fallback>
      </mc:AlternateContent>
    </w:r>
  </w:p>
  <w:p w14:paraId="42D140AF">
    <w:pPr>
      <w:pStyle w:val="24"/>
      <w:ind w:right="105"/>
      <w:jc w:val="right"/>
    </w:pPr>
    <w:r>
      <w:drawing>
        <wp:inline distT="0" distB="0" distL="114300" distR="114300">
          <wp:extent cx="1438275" cy="266700"/>
          <wp:effectExtent l="0" t="0" r="9525" b="0"/>
          <wp:docPr id="3" name="图片 1"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A6F8">
    <w:pPr>
      <w:pStyle w:val="2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4D44EA">
                          <w:pPr>
                            <w:pStyle w:val="24"/>
                            <w:jc w:val="right"/>
                            <w:rPr>
                              <w:rFonts w:eastAsia="微软雅黑"/>
                            </w:rPr>
                          </w:pPr>
                          <w:r>
                            <w:fldChar w:fldCharType="begin"/>
                          </w:r>
                          <w:r>
                            <w:instrText xml:space="preserve"> PAGE  \* MERGEFORMAT </w:instrText>
                          </w:r>
                          <w:r>
                            <w:fldChar w:fldCharType="separate"/>
                          </w:r>
                          <w:r>
                            <w:t>102</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&#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BatOdtIBAACkAwAADgAAAAAAAAABACAAAAAi&#10;AQAAZHJzL2Uyb0RvYy54bWxQSwUGAAAAAAYABgBZAQAAZgUAAAAA&#10;">
              <v:fill on="f" focussize="0,0"/>
              <v:stroke on="f" weight="1.25pt"/>
              <v:imagedata o:title=""/>
              <o:lock v:ext="edit" aspectratio="f"/>
              <v:textbox inset="0mm,0mm,0mm,0mm" style="mso-fit-shape-to-text:t;">
                <w:txbxContent>
                  <w:p w14:paraId="1C4D44EA">
                    <w:pPr>
                      <w:pStyle w:val="24"/>
                      <w:jc w:val="right"/>
                      <w:rPr>
                        <w:rFonts w:eastAsia="微软雅黑"/>
                      </w:rPr>
                    </w:pPr>
                    <w:r>
                      <w:fldChar w:fldCharType="begin"/>
                    </w:r>
                    <w:r>
                      <w:instrText xml:space="preserve"> PAGE  \* MERGEFORMAT </w:instrText>
                    </w:r>
                    <w:r>
                      <w:fldChar w:fldCharType="separate"/>
                    </w:r>
                    <w:r>
                      <w:t>102</w:t>
                    </w:r>
                    <w:r>
                      <w:fldChar w:fldCharType="end"/>
                    </w:r>
                  </w:p>
                </w:txbxContent>
              </v:textbox>
            </v:shape>
          </w:pict>
        </mc:Fallback>
      </mc:AlternateContent>
    </w:r>
  </w:p>
  <w:p w14:paraId="073706BD">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9E204">
    <w:pPr>
      <w:pStyle w:val="24"/>
      <w:spacing w:before="120" w:after="120"/>
      <w:jc w:val="center"/>
    </w:pPr>
    <w:r>
      <w:fldChar w:fldCharType="begin"/>
    </w:r>
    <w:r>
      <w:instrText xml:space="preserve">PAGE   \* MERGEFORMAT</w:instrText>
    </w:r>
    <w:r>
      <w:fldChar w:fldCharType="separate"/>
    </w:r>
    <w:r>
      <w:rPr>
        <w:lang w:val="zh-CN"/>
      </w:rPr>
      <w:t>1</w:t>
    </w:r>
    <w:r>
      <w:fldChar w:fldCharType="end"/>
    </w:r>
  </w:p>
  <w:p w14:paraId="65A38231">
    <w:pPr>
      <w:pStyle w:val="24"/>
      <w:spacing w:before="120" w:after="12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C143">
    <w:pPr>
      <w:pStyle w:val="25"/>
      <w:jc w:val="left"/>
      <w:rPr>
        <w:sz w:val="18"/>
        <w:szCs w:val="20"/>
      </w:rPr>
    </w:pPr>
    <w:r>
      <w:rPr>
        <w:rFonts w:hint="eastAsia" w:ascii="宋体" w:hAnsi="宋体"/>
        <w:kern w:val="0"/>
        <w:sz w:val="16"/>
        <w:szCs w:val="20"/>
        <w:highlight w:val="none"/>
        <w:lang w:val="en-US" w:eastAsia="zh-CN"/>
      </w:rPr>
      <w:t xml:space="preserve">第二十一届中国（深圳）国际文化产业博览交易会云南展区会展承办服务项目        </w:t>
    </w:r>
    <w:r>
      <w:rPr>
        <w:rFonts w:hint="eastAsia" w:ascii="宋体" w:hAnsi="宋体"/>
        <w:kern w:val="0"/>
        <w:sz w:val="16"/>
        <w:szCs w:val="20"/>
        <w:lang w:val="en-US" w:eastAsia="zh-CN"/>
      </w:rPr>
      <w:t xml:space="preserve">                      </w:t>
    </w:r>
    <w:r>
      <w:rPr>
        <w:rFonts w:hint="eastAsia" w:ascii="宋体" w:hAnsi="宋体"/>
        <w:kern w:val="0"/>
        <w:sz w:val="16"/>
        <w:szCs w:val="20"/>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30D06A"/>
    <w:multiLevelType w:val="singleLevel"/>
    <w:tmpl w:val="C030D06A"/>
    <w:lvl w:ilvl="0" w:tentative="0">
      <w:start w:val="1"/>
      <w:numFmt w:val="decimal"/>
      <w:pStyle w:val="3"/>
      <w:lvlText w:val="%1."/>
      <w:lvlJc w:val="left"/>
      <w:pPr>
        <w:tabs>
          <w:tab w:val="left" w:pos="780"/>
        </w:tabs>
        <w:ind w:left="780" w:hanging="360"/>
      </w:pPr>
    </w:lvl>
  </w:abstractNum>
  <w:abstractNum w:abstractNumId="1">
    <w:nsid w:val="D6CB4394"/>
    <w:multiLevelType w:val="singleLevel"/>
    <w:tmpl w:val="D6CB4394"/>
    <w:lvl w:ilvl="0" w:tentative="0">
      <w:start w:val="2"/>
      <w:numFmt w:val="decimal"/>
      <w:suff w:val="space"/>
      <w:lvlText w:val="%1."/>
      <w:lvlJc w:val="left"/>
    </w:lvl>
  </w:abstractNum>
  <w:abstractNum w:abstractNumId="2">
    <w:nsid w:val="FFBA7CA4"/>
    <w:multiLevelType w:val="singleLevel"/>
    <w:tmpl w:val="FFBA7CA4"/>
    <w:lvl w:ilvl="0" w:tentative="0">
      <w:start w:val="1"/>
      <w:numFmt w:val="decimal"/>
      <w:suff w:val="nothing"/>
      <w:lvlText w:val="（%1）"/>
      <w:lvlJc w:val="left"/>
    </w:lvl>
  </w:abstractNum>
  <w:abstractNum w:abstractNumId="3">
    <w:nsid w:val="730A21A6"/>
    <w:multiLevelType w:val="multilevel"/>
    <w:tmpl w:val="730A21A6"/>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hN2I4ZGZjMzViNzgwYzBlZWYyYzRmODk0MmI5NjAifQ=="/>
  </w:docVars>
  <w:rsids>
    <w:rsidRoot w:val="00AA63A0"/>
    <w:rsid w:val="000001DD"/>
    <w:rsid w:val="000007C7"/>
    <w:rsid w:val="00001193"/>
    <w:rsid w:val="000011E9"/>
    <w:rsid w:val="00002418"/>
    <w:rsid w:val="000026CF"/>
    <w:rsid w:val="00002713"/>
    <w:rsid w:val="00002A0F"/>
    <w:rsid w:val="00002AF6"/>
    <w:rsid w:val="00002CC3"/>
    <w:rsid w:val="00002DAF"/>
    <w:rsid w:val="000030C1"/>
    <w:rsid w:val="00005E36"/>
    <w:rsid w:val="000062FE"/>
    <w:rsid w:val="00006587"/>
    <w:rsid w:val="000067DF"/>
    <w:rsid w:val="00007E1B"/>
    <w:rsid w:val="00010641"/>
    <w:rsid w:val="000129F1"/>
    <w:rsid w:val="00013235"/>
    <w:rsid w:val="00013425"/>
    <w:rsid w:val="000141BE"/>
    <w:rsid w:val="000156B4"/>
    <w:rsid w:val="00016724"/>
    <w:rsid w:val="0001690F"/>
    <w:rsid w:val="00016B3A"/>
    <w:rsid w:val="000170F3"/>
    <w:rsid w:val="000173C8"/>
    <w:rsid w:val="00023146"/>
    <w:rsid w:val="00024837"/>
    <w:rsid w:val="00024D31"/>
    <w:rsid w:val="000256B2"/>
    <w:rsid w:val="000277E1"/>
    <w:rsid w:val="00030C9D"/>
    <w:rsid w:val="00030E64"/>
    <w:rsid w:val="00030E86"/>
    <w:rsid w:val="00031014"/>
    <w:rsid w:val="00031453"/>
    <w:rsid w:val="0003521E"/>
    <w:rsid w:val="00035782"/>
    <w:rsid w:val="000361EA"/>
    <w:rsid w:val="00036355"/>
    <w:rsid w:val="00036537"/>
    <w:rsid w:val="00037D44"/>
    <w:rsid w:val="00041C3B"/>
    <w:rsid w:val="00041F03"/>
    <w:rsid w:val="000421E6"/>
    <w:rsid w:val="00042A69"/>
    <w:rsid w:val="00043569"/>
    <w:rsid w:val="00043998"/>
    <w:rsid w:val="00043FF3"/>
    <w:rsid w:val="00046CDE"/>
    <w:rsid w:val="00046F86"/>
    <w:rsid w:val="000507AD"/>
    <w:rsid w:val="00050AD7"/>
    <w:rsid w:val="00050EA2"/>
    <w:rsid w:val="00051742"/>
    <w:rsid w:val="00051E1B"/>
    <w:rsid w:val="00052436"/>
    <w:rsid w:val="00053223"/>
    <w:rsid w:val="00054319"/>
    <w:rsid w:val="000548E1"/>
    <w:rsid w:val="00055893"/>
    <w:rsid w:val="00055CA8"/>
    <w:rsid w:val="00055D2D"/>
    <w:rsid w:val="000562B9"/>
    <w:rsid w:val="0005687F"/>
    <w:rsid w:val="00057EE7"/>
    <w:rsid w:val="000609A9"/>
    <w:rsid w:val="000619DB"/>
    <w:rsid w:val="00061BE0"/>
    <w:rsid w:val="00061E2C"/>
    <w:rsid w:val="0006234B"/>
    <w:rsid w:val="00062A4C"/>
    <w:rsid w:val="0006303A"/>
    <w:rsid w:val="00065399"/>
    <w:rsid w:val="00065B5E"/>
    <w:rsid w:val="00066088"/>
    <w:rsid w:val="000664A0"/>
    <w:rsid w:val="0007042C"/>
    <w:rsid w:val="000704E8"/>
    <w:rsid w:val="00070960"/>
    <w:rsid w:val="0007105D"/>
    <w:rsid w:val="00072B33"/>
    <w:rsid w:val="000738C3"/>
    <w:rsid w:val="00073A3C"/>
    <w:rsid w:val="00073BD5"/>
    <w:rsid w:val="000746CA"/>
    <w:rsid w:val="000765CB"/>
    <w:rsid w:val="00076B83"/>
    <w:rsid w:val="000770A3"/>
    <w:rsid w:val="00077676"/>
    <w:rsid w:val="000778CD"/>
    <w:rsid w:val="00077F2B"/>
    <w:rsid w:val="0008011C"/>
    <w:rsid w:val="000803D4"/>
    <w:rsid w:val="00081818"/>
    <w:rsid w:val="00082A86"/>
    <w:rsid w:val="00082F73"/>
    <w:rsid w:val="000844D7"/>
    <w:rsid w:val="000859AC"/>
    <w:rsid w:val="00085B35"/>
    <w:rsid w:val="00086FF2"/>
    <w:rsid w:val="00087335"/>
    <w:rsid w:val="000874C1"/>
    <w:rsid w:val="000875A1"/>
    <w:rsid w:val="00087819"/>
    <w:rsid w:val="000900F6"/>
    <w:rsid w:val="000908B0"/>
    <w:rsid w:val="000915B9"/>
    <w:rsid w:val="00091AB0"/>
    <w:rsid w:val="00092D6A"/>
    <w:rsid w:val="00092D8D"/>
    <w:rsid w:val="00094070"/>
    <w:rsid w:val="00095E5A"/>
    <w:rsid w:val="00096065"/>
    <w:rsid w:val="000965B8"/>
    <w:rsid w:val="000974FB"/>
    <w:rsid w:val="000A1714"/>
    <w:rsid w:val="000A1B7E"/>
    <w:rsid w:val="000A2880"/>
    <w:rsid w:val="000A2C52"/>
    <w:rsid w:val="000A33FA"/>
    <w:rsid w:val="000A3C50"/>
    <w:rsid w:val="000A47DF"/>
    <w:rsid w:val="000A51A7"/>
    <w:rsid w:val="000A5386"/>
    <w:rsid w:val="000A558D"/>
    <w:rsid w:val="000A5C2D"/>
    <w:rsid w:val="000A5FB9"/>
    <w:rsid w:val="000A60BA"/>
    <w:rsid w:val="000A614E"/>
    <w:rsid w:val="000A67B9"/>
    <w:rsid w:val="000A6804"/>
    <w:rsid w:val="000A6B83"/>
    <w:rsid w:val="000A6FFB"/>
    <w:rsid w:val="000A7450"/>
    <w:rsid w:val="000A78BA"/>
    <w:rsid w:val="000A7BF4"/>
    <w:rsid w:val="000A7DB3"/>
    <w:rsid w:val="000B0F93"/>
    <w:rsid w:val="000B1A04"/>
    <w:rsid w:val="000B29FD"/>
    <w:rsid w:val="000B2CD1"/>
    <w:rsid w:val="000B4976"/>
    <w:rsid w:val="000C1673"/>
    <w:rsid w:val="000C2916"/>
    <w:rsid w:val="000C3110"/>
    <w:rsid w:val="000C314C"/>
    <w:rsid w:val="000C33D3"/>
    <w:rsid w:val="000C3F3B"/>
    <w:rsid w:val="000C4A51"/>
    <w:rsid w:val="000C554D"/>
    <w:rsid w:val="000C597B"/>
    <w:rsid w:val="000C6E53"/>
    <w:rsid w:val="000C715D"/>
    <w:rsid w:val="000C7D60"/>
    <w:rsid w:val="000D0525"/>
    <w:rsid w:val="000D0EC7"/>
    <w:rsid w:val="000D125D"/>
    <w:rsid w:val="000D172F"/>
    <w:rsid w:val="000D27FB"/>
    <w:rsid w:val="000D306F"/>
    <w:rsid w:val="000D5478"/>
    <w:rsid w:val="000D563F"/>
    <w:rsid w:val="000D57BE"/>
    <w:rsid w:val="000D60DD"/>
    <w:rsid w:val="000D6E92"/>
    <w:rsid w:val="000D77E9"/>
    <w:rsid w:val="000D784C"/>
    <w:rsid w:val="000E0E5C"/>
    <w:rsid w:val="000E131B"/>
    <w:rsid w:val="000E1687"/>
    <w:rsid w:val="000E199E"/>
    <w:rsid w:val="000E3FCF"/>
    <w:rsid w:val="000E4677"/>
    <w:rsid w:val="000E5349"/>
    <w:rsid w:val="000E5A46"/>
    <w:rsid w:val="000E5BF2"/>
    <w:rsid w:val="000E6DE3"/>
    <w:rsid w:val="000E7548"/>
    <w:rsid w:val="000E7D47"/>
    <w:rsid w:val="000F0112"/>
    <w:rsid w:val="000F09A2"/>
    <w:rsid w:val="000F0BEC"/>
    <w:rsid w:val="000F13B3"/>
    <w:rsid w:val="000F16C0"/>
    <w:rsid w:val="000F452B"/>
    <w:rsid w:val="000F4936"/>
    <w:rsid w:val="000F4C18"/>
    <w:rsid w:val="000F744F"/>
    <w:rsid w:val="000F74FB"/>
    <w:rsid w:val="000F7C20"/>
    <w:rsid w:val="0010042B"/>
    <w:rsid w:val="0010189C"/>
    <w:rsid w:val="001034CA"/>
    <w:rsid w:val="0010364F"/>
    <w:rsid w:val="00103CC5"/>
    <w:rsid w:val="00103DA3"/>
    <w:rsid w:val="00105D31"/>
    <w:rsid w:val="00105D7C"/>
    <w:rsid w:val="00110334"/>
    <w:rsid w:val="001104EF"/>
    <w:rsid w:val="001107D3"/>
    <w:rsid w:val="001111FB"/>
    <w:rsid w:val="0011216F"/>
    <w:rsid w:val="00113852"/>
    <w:rsid w:val="0011485F"/>
    <w:rsid w:val="00114C77"/>
    <w:rsid w:val="00114E06"/>
    <w:rsid w:val="00116821"/>
    <w:rsid w:val="00116C62"/>
    <w:rsid w:val="00116E94"/>
    <w:rsid w:val="0012009A"/>
    <w:rsid w:val="001203DD"/>
    <w:rsid w:val="00120CA1"/>
    <w:rsid w:val="001210CD"/>
    <w:rsid w:val="00122AB2"/>
    <w:rsid w:val="00122C80"/>
    <w:rsid w:val="00123B62"/>
    <w:rsid w:val="001240CE"/>
    <w:rsid w:val="0012504B"/>
    <w:rsid w:val="0012509F"/>
    <w:rsid w:val="001251F4"/>
    <w:rsid w:val="00125971"/>
    <w:rsid w:val="00125B78"/>
    <w:rsid w:val="00125B7B"/>
    <w:rsid w:val="00126AB0"/>
    <w:rsid w:val="00126F18"/>
    <w:rsid w:val="001279CA"/>
    <w:rsid w:val="001306D8"/>
    <w:rsid w:val="00131DA9"/>
    <w:rsid w:val="00131F9F"/>
    <w:rsid w:val="00135755"/>
    <w:rsid w:val="001362EA"/>
    <w:rsid w:val="00136D32"/>
    <w:rsid w:val="001375FA"/>
    <w:rsid w:val="00137774"/>
    <w:rsid w:val="00137994"/>
    <w:rsid w:val="0014146E"/>
    <w:rsid w:val="001420D7"/>
    <w:rsid w:val="0014337F"/>
    <w:rsid w:val="00144125"/>
    <w:rsid w:val="00144215"/>
    <w:rsid w:val="001443EA"/>
    <w:rsid w:val="00144AE2"/>
    <w:rsid w:val="00144E1C"/>
    <w:rsid w:val="00145112"/>
    <w:rsid w:val="00145468"/>
    <w:rsid w:val="0014634A"/>
    <w:rsid w:val="001465AB"/>
    <w:rsid w:val="0014661E"/>
    <w:rsid w:val="0014677E"/>
    <w:rsid w:val="0014784F"/>
    <w:rsid w:val="00151EC8"/>
    <w:rsid w:val="001523DF"/>
    <w:rsid w:val="001523E3"/>
    <w:rsid w:val="001529F8"/>
    <w:rsid w:val="001533A5"/>
    <w:rsid w:val="00153884"/>
    <w:rsid w:val="0015460E"/>
    <w:rsid w:val="00154666"/>
    <w:rsid w:val="001555F9"/>
    <w:rsid w:val="00155E75"/>
    <w:rsid w:val="00156B9B"/>
    <w:rsid w:val="0015728F"/>
    <w:rsid w:val="0016095C"/>
    <w:rsid w:val="00160E34"/>
    <w:rsid w:val="00161182"/>
    <w:rsid w:val="001612F1"/>
    <w:rsid w:val="001619E9"/>
    <w:rsid w:val="00161C98"/>
    <w:rsid w:val="00162655"/>
    <w:rsid w:val="00163010"/>
    <w:rsid w:val="00163DB3"/>
    <w:rsid w:val="001642A1"/>
    <w:rsid w:val="00164F51"/>
    <w:rsid w:val="00167E63"/>
    <w:rsid w:val="0017004F"/>
    <w:rsid w:val="0017051C"/>
    <w:rsid w:val="00170789"/>
    <w:rsid w:val="001714C8"/>
    <w:rsid w:val="00171FE3"/>
    <w:rsid w:val="0017250D"/>
    <w:rsid w:val="0017292B"/>
    <w:rsid w:val="00172A27"/>
    <w:rsid w:val="00173DAB"/>
    <w:rsid w:val="00173DBC"/>
    <w:rsid w:val="00174B18"/>
    <w:rsid w:val="001764DB"/>
    <w:rsid w:val="0017670E"/>
    <w:rsid w:val="0018031F"/>
    <w:rsid w:val="00181409"/>
    <w:rsid w:val="00181DE5"/>
    <w:rsid w:val="001834A1"/>
    <w:rsid w:val="00183A18"/>
    <w:rsid w:val="00183D92"/>
    <w:rsid w:val="00184837"/>
    <w:rsid w:val="00185157"/>
    <w:rsid w:val="0018639E"/>
    <w:rsid w:val="001867AE"/>
    <w:rsid w:val="00187119"/>
    <w:rsid w:val="0018712A"/>
    <w:rsid w:val="00187389"/>
    <w:rsid w:val="0018773F"/>
    <w:rsid w:val="00187A06"/>
    <w:rsid w:val="00187A0A"/>
    <w:rsid w:val="00190B72"/>
    <w:rsid w:val="00190F22"/>
    <w:rsid w:val="0019248B"/>
    <w:rsid w:val="00192973"/>
    <w:rsid w:val="00193CE6"/>
    <w:rsid w:val="00194EAD"/>
    <w:rsid w:val="00196DB9"/>
    <w:rsid w:val="0019719C"/>
    <w:rsid w:val="001978E7"/>
    <w:rsid w:val="00197E5E"/>
    <w:rsid w:val="001A0151"/>
    <w:rsid w:val="001A071B"/>
    <w:rsid w:val="001A0BD3"/>
    <w:rsid w:val="001A0D1F"/>
    <w:rsid w:val="001A1300"/>
    <w:rsid w:val="001A19B9"/>
    <w:rsid w:val="001A4668"/>
    <w:rsid w:val="001A4BAA"/>
    <w:rsid w:val="001A4D00"/>
    <w:rsid w:val="001A507B"/>
    <w:rsid w:val="001A58A2"/>
    <w:rsid w:val="001A5970"/>
    <w:rsid w:val="001A668C"/>
    <w:rsid w:val="001A71F7"/>
    <w:rsid w:val="001A7519"/>
    <w:rsid w:val="001A7CF8"/>
    <w:rsid w:val="001B1AF2"/>
    <w:rsid w:val="001B1BA4"/>
    <w:rsid w:val="001B2738"/>
    <w:rsid w:val="001B38FB"/>
    <w:rsid w:val="001B4767"/>
    <w:rsid w:val="001B48A0"/>
    <w:rsid w:val="001B4E90"/>
    <w:rsid w:val="001B5373"/>
    <w:rsid w:val="001B5C62"/>
    <w:rsid w:val="001B5C8D"/>
    <w:rsid w:val="001B5CB8"/>
    <w:rsid w:val="001C082C"/>
    <w:rsid w:val="001C1380"/>
    <w:rsid w:val="001C1411"/>
    <w:rsid w:val="001C169D"/>
    <w:rsid w:val="001C1B0E"/>
    <w:rsid w:val="001C2038"/>
    <w:rsid w:val="001C2E09"/>
    <w:rsid w:val="001C2FA1"/>
    <w:rsid w:val="001C350F"/>
    <w:rsid w:val="001C4E37"/>
    <w:rsid w:val="001C57A1"/>
    <w:rsid w:val="001C5FAE"/>
    <w:rsid w:val="001C6385"/>
    <w:rsid w:val="001C6470"/>
    <w:rsid w:val="001C775C"/>
    <w:rsid w:val="001D0733"/>
    <w:rsid w:val="001D0776"/>
    <w:rsid w:val="001D07DF"/>
    <w:rsid w:val="001D16D5"/>
    <w:rsid w:val="001D175D"/>
    <w:rsid w:val="001D3130"/>
    <w:rsid w:val="001D46B7"/>
    <w:rsid w:val="001D4C09"/>
    <w:rsid w:val="001D4D81"/>
    <w:rsid w:val="001D5101"/>
    <w:rsid w:val="001D5CF0"/>
    <w:rsid w:val="001D66E2"/>
    <w:rsid w:val="001D6DDA"/>
    <w:rsid w:val="001D6F07"/>
    <w:rsid w:val="001D7AB4"/>
    <w:rsid w:val="001D7CC0"/>
    <w:rsid w:val="001E0002"/>
    <w:rsid w:val="001E04ED"/>
    <w:rsid w:val="001E0A44"/>
    <w:rsid w:val="001E162C"/>
    <w:rsid w:val="001E2844"/>
    <w:rsid w:val="001E2B45"/>
    <w:rsid w:val="001E4182"/>
    <w:rsid w:val="001E4A4D"/>
    <w:rsid w:val="001E5099"/>
    <w:rsid w:val="001E538E"/>
    <w:rsid w:val="001E5594"/>
    <w:rsid w:val="001E5A92"/>
    <w:rsid w:val="001E5BC1"/>
    <w:rsid w:val="001E69EA"/>
    <w:rsid w:val="001E7488"/>
    <w:rsid w:val="001E7F78"/>
    <w:rsid w:val="001F1152"/>
    <w:rsid w:val="001F1626"/>
    <w:rsid w:val="001F16A1"/>
    <w:rsid w:val="001F2032"/>
    <w:rsid w:val="001F36AD"/>
    <w:rsid w:val="001F4149"/>
    <w:rsid w:val="001F45E0"/>
    <w:rsid w:val="001F47AE"/>
    <w:rsid w:val="001F4B16"/>
    <w:rsid w:val="001F58D0"/>
    <w:rsid w:val="001F75BC"/>
    <w:rsid w:val="0020099A"/>
    <w:rsid w:val="002011F4"/>
    <w:rsid w:val="002014AE"/>
    <w:rsid w:val="002014FA"/>
    <w:rsid w:val="00201A79"/>
    <w:rsid w:val="00203833"/>
    <w:rsid w:val="00203881"/>
    <w:rsid w:val="00203BD6"/>
    <w:rsid w:val="0020477F"/>
    <w:rsid w:val="00205924"/>
    <w:rsid w:val="00207500"/>
    <w:rsid w:val="002078B4"/>
    <w:rsid w:val="00210407"/>
    <w:rsid w:val="0021097F"/>
    <w:rsid w:val="00211B93"/>
    <w:rsid w:val="002126EE"/>
    <w:rsid w:val="00212F5B"/>
    <w:rsid w:val="0021464C"/>
    <w:rsid w:val="002147DF"/>
    <w:rsid w:val="00214C4D"/>
    <w:rsid w:val="00214ECE"/>
    <w:rsid w:val="0021511B"/>
    <w:rsid w:val="00215325"/>
    <w:rsid w:val="00215EDA"/>
    <w:rsid w:val="002162BF"/>
    <w:rsid w:val="002167B3"/>
    <w:rsid w:val="00220CB3"/>
    <w:rsid w:val="002210FF"/>
    <w:rsid w:val="002227CE"/>
    <w:rsid w:val="00222BA5"/>
    <w:rsid w:val="002231A3"/>
    <w:rsid w:val="0022329E"/>
    <w:rsid w:val="002237B5"/>
    <w:rsid w:val="00225838"/>
    <w:rsid w:val="00225D4A"/>
    <w:rsid w:val="00225E53"/>
    <w:rsid w:val="00227D11"/>
    <w:rsid w:val="00231AAB"/>
    <w:rsid w:val="0023247D"/>
    <w:rsid w:val="00232D01"/>
    <w:rsid w:val="00232E59"/>
    <w:rsid w:val="00233432"/>
    <w:rsid w:val="0023395D"/>
    <w:rsid w:val="00233972"/>
    <w:rsid w:val="00233C64"/>
    <w:rsid w:val="00233E37"/>
    <w:rsid w:val="0023408C"/>
    <w:rsid w:val="002368E0"/>
    <w:rsid w:val="00237F75"/>
    <w:rsid w:val="002411E8"/>
    <w:rsid w:val="00241A23"/>
    <w:rsid w:val="0024316B"/>
    <w:rsid w:val="002431EF"/>
    <w:rsid w:val="00243B50"/>
    <w:rsid w:val="00243D67"/>
    <w:rsid w:val="00244035"/>
    <w:rsid w:val="002446EE"/>
    <w:rsid w:val="00244CA8"/>
    <w:rsid w:val="00244CED"/>
    <w:rsid w:val="00244F02"/>
    <w:rsid w:val="0024618E"/>
    <w:rsid w:val="00246522"/>
    <w:rsid w:val="00246C42"/>
    <w:rsid w:val="00247CFD"/>
    <w:rsid w:val="00247F4B"/>
    <w:rsid w:val="0025180F"/>
    <w:rsid w:val="00251B11"/>
    <w:rsid w:val="00253D68"/>
    <w:rsid w:val="0025474D"/>
    <w:rsid w:val="00254B23"/>
    <w:rsid w:val="00255684"/>
    <w:rsid w:val="0025783C"/>
    <w:rsid w:val="00261AF4"/>
    <w:rsid w:val="002627EB"/>
    <w:rsid w:val="00265165"/>
    <w:rsid w:val="00267021"/>
    <w:rsid w:val="002676A6"/>
    <w:rsid w:val="00267B7D"/>
    <w:rsid w:val="0027075D"/>
    <w:rsid w:val="0027156B"/>
    <w:rsid w:val="00272E25"/>
    <w:rsid w:val="0027343B"/>
    <w:rsid w:val="002746FD"/>
    <w:rsid w:val="002749CE"/>
    <w:rsid w:val="00275AC3"/>
    <w:rsid w:val="0027668F"/>
    <w:rsid w:val="00277282"/>
    <w:rsid w:val="002809AE"/>
    <w:rsid w:val="00281DAC"/>
    <w:rsid w:val="00281FEF"/>
    <w:rsid w:val="00283C00"/>
    <w:rsid w:val="00284ED8"/>
    <w:rsid w:val="00285035"/>
    <w:rsid w:val="00285E55"/>
    <w:rsid w:val="002863CB"/>
    <w:rsid w:val="002874EE"/>
    <w:rsid w:val="00287C48"/>
    <w:rsid w:val="00287CA6"/>
    <w:rsid w:val="0029011A"/>
    <w:rsid w:val="0029173A"/>
    <w:rsid w:val="00292638"/>
    <w:rsid w:val="00292C33"/>
    <w:rsid w:val="002932EC"/>
    <w:rsid w:val="00293A44"/>
    <w:rsid w:val="0029403F"/>
    <w:rsid w:val="002952DA"/>
    <w:rsid w:val="0029568C"/>
    <w:rsid w:val="00295EBB"/>
    <w:rsid w:val="0029630D"/>
    <w:rsid w:val="0029764C"/>
    <w:rsid w:val="002A063E"/>
    <w:rsid w:val="002A0E89"/>
    <w:rsid w:val="002A1A3D"/>
    <w:rsid w:val="002A1BA1"/>
    <w:rsid w:val="002A1CB9"/>
    <w:rsid w:val="002A297C"/>
    <w:rsid w:val="002A3508"/>
    <w:rsid w:val="002A3C3F"/>
    <w:rsid w:val="002A490E"/>
    <w:rsid w:val="002A5CCA"/>
    <w:rsid w:val="002A5DE7"/>
    <w:rsid w:val="002A5F37"/>
    <w:rsid w:val="002A6EEB"/>
    <w:rsid w:val="002A7CEF"/>
    <w:rsid w:val="002B1108"/>
    <w:rsid w:val="002B2708"/>
    <w:rsid w:val="002B30B0"/>
    <w:rsid w:val="002B4378"/>
    <w:rsid w:val="002B445E"/>
    <w:rsid w:val="002B47DC"/>
    <w:rsid w:val="002B5826"/>
    <w:rsid w:val="002B6232"/>
    <w:rsid w:val="002B6728"/>
    <w:rsid w:val="002B67C0"/>
    <w:rsid w:val="002B769A"/>
    <w:rsid w:val="002C19D5"/>
    <w:rsid w:val="002C31ED"/>
    <w:rsid w:val="002C4849"/>
    <w:rsid w:val="002C5D9F"/>
    <w:rsid w:val="002C6162"/>
    <w:rsid w:val="002C69E5"/>
    <w:rsid w:val="002C73BF"/>
    <w:rsid w:val="002C7AA4"/>
    <w:rsid w:val="002D0C43"/>
    <w:rsid w:val="002D1095"/>
    <w:rsid w:val="002D1759"/>
    <w:rsid w:val="002D1AFF"/>
    <w:rsid w:val="002D20C1"/>
    <w:rsid w:val="002D2DA5"/>
    <w:rsid w:val="002D3034"/>
    <w:rsid w:val="002D31E7"/>
    <w:rsid w:val="002D37BA"/>
    <w:rsid w:val="002D39A8"/>
    <w:rsid w:val="002D4521"/>
    <w:rsid w:val="002D69F0"/>
    <w:rsid w:val="002D6C48"/>
    <w:rsid w:val="002D7282"/>
    <w:rsid w:val="002E17AC"/>
    <w:rsid w:val="002E1BEE"/>
    <w:rsid w:val="002E1CCA"/>
    <w:rsid w:val="002E23BF"/>
    <w:rsid w:val="002E42CA"/>
    <w:rsid w:val="002E58FE"/>
    <w:rsid w:val="002E608F"/>
    <w:rsid w:val="002E6196"/>
    <w:rsid w:val="002E7817"/>
    <w:rsid w:val="002E7BBC"/>
    <w:rsid w:val="002F0ABE"/>
    <w:rsid w:val="002F2095"/>
    <w:rsid w:val="002F2D66"/>
    <w:rsid w:val="002F2E07"/>
    <w:rsid w:val="002F2E39"/>
    <w:rsid w:val="002F2EBE"/>
    <w:rsid w:val="002F32A2"/>
    <w:rsid w:val="002F3B65"/>
    <w:rsid w:val="002F44FB"/>
    <w:rsid w:val="002F4FDA"/>
    <w:rsid w:val="002F5151"/>
    <w:rsid w:val="002F51C1"/>
    <w:rsid w:val="002F5B42"/>
    <w:rsid w:val="002F5DCC"/>
    <w:rsid w:val="002F6E04"/>
    <w:rsid w:val="002F750E"/>
    <w:rsid w:val="003000B7"/>
    <w:rsid w:val="00300DC6"/>
    <w:rsid w:val="00300DD0"/>
    <w:rsid w:val="00301FE7"/>
    <w:rsid w:val="00302BE1"/>
    <w:rsid w:val="00302C0B"/>
    <w:rsid w:val="00303584"/>
    <w:rsid w:val="00303B1C"/>
    <w:rsid w:val="00304042"/>
    <w:rsid w:val="003041C8"/>
    <w:rsid w:val="00304F69"/>
    <w:rsid w:val="00305476"/>
    <w:rsid w:val="003061FD"/>
    <w:rsid w:val="003105ED"/>
    <w:rsid w:val="00310795"/>
    <w:rsid w:val="00310D9A"/>
    <w:rsid w:val="00311403"/>
    <w:rsid w:val="00312A89"/>
    <w:rsid w:val="00312EAE"/>
    <w:rsid w:val="00313800"/>
    <w:rsid w:val="00313A68"/>
    <w:rsid w:val="00313A7E"/>
    <w:rsid w:val="00313C3D"/>
    <w:rsid w:val="00314ECF"/>
    <w:rsid w:val="00315E0A"/>
    <w:rsid w:val="003175E7"/>
    <w:rsid w:val="003175F1"/>
    <w:rsid w:val="00317F7F"/>
    <w:rsid w:val="00320FA6"/>
    <w:rsid w:val="00320FF1"/>
    <w:rsid w:val="00321520"/>
    <w:rsid w:val="003215AF"/>
    <w:rsid w:val="00321B48"/>
    <w:rsid w:val="00322ADD"/>
    <w:rsid w:val="0032300A"/>
    <w:rsid w:val="00323076"/>
    <w:rsid w:val="0032325D"/>
    <w:rsid w:val="00324515"/>
    <w:rsid w:val="00324B53"/>
    <w:rsid w:val="0032505F"/>
    <w:rsid w:val="0032533D"/>
    <w:rsid w:val="00326C86"/>
    <w:rsid w:val="003272A0"/>
    <w:rsid w:val="00327475"/>
    <w:rsid w:val="00327549"/>
    <w:rsid w:val="00327E40"/>
    <w:rsid w:val="00330D28"/>
    <w:rsid w:val="00330E0B"/>
    <w:rsid w:val="003321DD"/>
    <w:rsid w:val="003324C1"/>
    <w:rsid w:val="00332943"/>
    <w:rsid w:val="00332C02"/>
    <w:rsid w:val="00334E84"/>
    <w:rsid w:val="003350EA"/>
    <w:rsid w:val="00336E95"/>
    <w:rsid w:val="00336F95"/>
    <w:rsid w:val="00342464"/>
    <w:rsid w:val="00343A4A"/>
    <w:rsid w:val="00343D09"/>
    <w:rsid w:val="00344462"/>
    <w:rsid w:val="00345F13"/>
    <w:rsid w:val="00346491"/>
    <w:rsid w:val="00346868"/>
    <w:rsid w:val="003478FE"/>
    <w:rsid w:val="00350BDF"/>
    <w:rsid w:val="00352190"/>
    <w:rsid w:val="00353586"/>
    <w:rsid w:val="00353B83"/>
    <w:rsid w:val="003553A8"/>
    <w:rsid w:val="00355BE0"/>
    <w:rsid w:val="003561E4"/>
    <w:rsid w:val="00356AA2"/>
    <w:rsid w:val="00356E30"/>
    <w:rsid w:val="00356F21"/>
    <w:rsid w:val="00357A28"/>
    <w:rsid w:val="003600DB"/>
    <w:rsid w:val="00360E0A"/>
    <w:rsid w:val="003614FA"/>
    <w:rsid w:val="00362870"/>
    <w:rsid w:val="00362B2E"/>
    <w:rsid w:val="00363119"/>
    <w:rsid w:val="003631AA"/>
    <w:rsid w:val="003658B8"/>
    <w:rsid w:val="00366965"/>
    <w:rsid w:val="00366A46"/>
    <w:rsid w:val="00366B2E"/>
    <w:rsid w:val="00366C4B"/>
    <w:rsid w:val="003671BC"/>
    <w:rsid w:val="003705A3"/>
    <w:rsid w:val="00370BF0"/>
    <w:rsid w:val="00370EA5"/>
    <w:rsid w:val="00370EDB"/>
    <w:rsid w:val="00371847"/>
    <w:rsid w:val="00371971"/>
    <w:rsid w:val="00371E54"/>
    <w:rsid w:val="00372960"/>
    <w:rsid w:val="00372D75"/>
    <w:rsid w:val="00375235"/>
    <w:rsid w:val="0037576D"/>
    <w:rsid w:val="003774AB"/>
    <w:rsid w:val="00377D08"/>
    <w:rsid w:val="00377D97"/>
    <w:rsid w:val="003808BA"/>
    <w:rsid w:val="00380A39"/>
    <w:rsid w:val="00380C96"/>
    <w:rsid w:val="0038202E"/>
    <w:rsid w:val="003824BD"/>
    <w:rsid w:val="0038302E"/>
    <w:rsid w:val="0038402C"/>
    <w:rsid w:val="00384B74"/>
    <w:rsid w:val="003852D1"/>
    <w:rsid w:val="003862ED"/>
    <w:rsid w:val="00386540"/>
    <w:rsid w:val="00386787"/>
    <w:rsid w:val="00386A4E"/>
    <w:rsid w:val="00387118"/>
    <w:rsid w:val="003879B6"/>
    <w:rsid w:val="00391AB3"/>
    <w:rsid w:val="00391C3D"/>
    <w:rsid w:val="00391E5D"/>
    <w:rsid w:val="00392353"/>
    <w:rsid w:val="00392565"/>
    <w:rsid w:val="00392B62"/>
    <w:rsid w:val="00392E3B"/>
    <w:rsid w:val="00394AFD"/>
    <w:rsid w:val="00395DAE"/>
    <w:rsid w:val="00395FD4"/>
    <w:rsid w:val="00396A31"/>
    <w:rsid w:val="00396E4E"/>
    <w:rsid w:val="00397692"/>
    <w:rsid w:val="00397C90"/>
    <w:rsid w:val="00397FB8"/>
    <w:rsid w:val="003A1914"/>
    <w:rsid w:val="003A1C17"/>
    <w:rsid w:val="003A2057"/>
    <w:rsid w:val="003A2AC4"/>
    <w:rsid w:val="003A3335"/>
    <w:rsid w:val="003A344E"/>
    <w:rsid w:val="003A40BC"/>
    <w:rsid w:val="003A449E"/>
    <w:rsid w:val="003A44F5"/>
    <w:rsid w:val="003A4583"/>
    <w:rsid w:val="003A46A9"/>
    <w:rsid w:val="003A5A5F"/>
    <w:rsid w:val="003A73C1"/>
    <w:rsid w:val="003B038B"/>
    <w:rsid w:val="003B0F28"/>
    <w:rsid w:val="003B27A5"/>
    <w:rsid w:val="003B2A99"/>
    <w:rsid w:val="003B2D3B"/>
    <w:rsid w:val="003B4486"/>
    <w:rsid w:val="003B510B"/>
    <w:rsid w:val="003B5C33"/>
    <w:rsid w:val="003B6E18"/>
    <w:rsid w:val="003B759C"/>
    <w:rsid w:val="003B766F"/>
    <w:rsid w:val="003B79DB"/>
    <w:rsid w:val="003C07A0"/>
    <w:rsid w:val="003C0891"/>
    <w:rsid w:val="003C10D6"/>
    <w:rsid w:val="003C256F"/>
    <w:rsid w:val="003C2719"/>
    <w:rsid w:val="003C2C5C"/>
    <w:rsid w:val="003C307E"/>
    <w:rsid w:val="003C3B91"/>
    <w:rsid w:val="003C4232"/>
    <w:rsid w:val="003C4449"/>
    <w:rsid w:val="003C50D6"/>
    <w:rsid w:val="003C5F1A"/>
    <w:rsid w:val="003C6798"/>
    <w:rsid w:val="003C682C"/>
    <w:rsid w:val="003C6933"/>
    <w:rsid w:val="003C6F3A"/>
    <w:rsid w:val="003C7B9A"/>
    <w:rsid w:val="003C7D26"/>
    <w:rsid w:val="003D0302"/>
    <w:rsid w:val="003D0924"/>
    <w:rsid w:val="003D0C04"/>
    <w:rsid w:val="003D1759"/>
    <w:rsid w:val="003D41C8"/>
    <w:rsid w:val="003D439B"/>
    <w:rsid w:val="003D43D1"/>
    <w:rsid w:val="003D54F0"/>
    <w:rsid w:val="003D59E1"/>
    <w:rsid w:val="003D6433"/>
    <w:rsid w:val="003D67A2"/>
    <w:rsid w:val="003D6CCB"/>
    <w:rsid w:val="003D7DFC"/>
    <w:rsid w:val="003E02B4"/>
    <w:rsid w:val="003E06A0"/>
    <w:rsid w:val="003E076C"/>
    <w:rsid w:val="003E0B97"/>
    <w:rsid w:val="003E0BB8"/>
    <w:rsid w:val="003E1006"/>
    <w:rsid w:val="003E1319"/>
    <w:rsid w:val="003E26AF"/>
    <w:rsid w:val="003E2FDB"/>
    <w:rsid w:val="003E3706"/>
    <w:rsid w:val="003E44CC"/>
    <w:rsid w:val="003E4DDB"/>
    <w:rsid w:val="003E539D"/>
    <w:rsid w:val="003E5C5E"/>
    <w:rsid w:val="003E5D13"/>
    <w:rsid w:val="003E5EF6"/>
    <w:rsid w:val="003E6E15"/>
    <w:rsid w:val="003F0C96"/>
    <w:rsid w:val="003F12D7"/>
    <w:rsid w:val="003F1650"/>
    <w:rsid w:val="003F1811"/>
    <w:rsid w:val="003F19CF"/>
    <w:rsid w:val="003F2697"/>
    <w:rsid w:val="003F2B18"/>
    <w:rsid w:val="003F2DE9"/>
    <w:rsid w:val="003F309D"/>
    <w:rsid w:val="003F39DF"/>
    <w:rsid w:val="003F3D91"/>
    <w:rsid w:val="003F415C"/>
    <w:rsid w:val="003F45BD"/>
    <w:rsid w:val="003F4771"/>
    <w:rsid w:val="003F4A5E"/>
    <w:rsid w:val="003F5222"/>
    <w:rsid w:val="003F6808"/>
    <w:rsid w:val="003F6B92"/>
    <w:rsid w:val="003F74BE"/>
    <w:rsid w:val="003F7DE1"/>
    <w:rsid w:val="00400E29"/>
    <w:rsid w:val="0040131D"/>
    <w:rsid w:val="00401C1C"/>
    <w:rsid w:val="00404DC9"/>
    <w:rsid w:val="004072C6"/>
    <w:rsid w:val="0040732F"/>
    <w:rsid w:val="004075E8"/>
    <w:rsid w:val="00410CA0"/>
    <w:rsid w:val="004126F3"/>
    <w:rsid w:val="00412A97"/>
    <w:rsid w:val="00413CB2"/>
    <w:rsid w:val="0041455A"/>
    <w:rsid w:val="00414D4D"/>
    <w:rsid w:val="00415A89"/>
    <w:rsid w:val="00420045"/>
    <w:rsid w:val="00421E66"/>
    <w:rsid w:val="00422F10"/>
    <w:rsid w:val="004230B6"/>
    <w:rsid w:val="004234C2"/>
    <w:rsid w:val="00423640"/>
    <w:rsid w:val="00423771"/>
    <w:rsid w:val="00423857"/>
    <w:rsid w:val="00423C66"/>
    <w:rsid w:val="00423D2C"/>
    <w:rsid w:val="00423DE5"/>
    <w:rsid w:val="0042436B"/>
    <w:rsid w:val="00424D01"/>
    <w:rsid w:val="00424D86"/>
    <w:rsid w:val="004254E5"/>
    <w:rsid w:val="00425F81"/>
    <w:rsid w:val="00426304"/>
    <w:rsid w:val="00427177"/>
    <w:rsid w:val="00427909"/>
    <w:rsid w:val="004300DE"/>
    <w:rsid w:val="0043033C"/>
    <w:rsid w:val="004304BD"/>
    <w:rsid w:val="00430F0F"/>
    <w:rsid w:val="00431F7D"/>
    <w:rsid w:val="00432B40"/>
    <w:rsid w:val="00433C6C"/>
    <w:rsid w:val="0043584D"/>
    <w:rsid w:val="00435F2D"/>
    <w:rsid w:val="00436571"/>
    <w:rsid w:val="00436F53"/>
    <w:rsid w:val="00437055"/>
    <w:rsid w:val="00441FA8"/>
    <w:rsid w:val="00442AFC"/>
    <w:rsid w:val="00443184"/>
    <w:rsid w:val="004439D5"/>
    <w:rsid w:val="00443A2F"/>
    <w:rsid w:val="00443F44"/>
    <w:rsid w:val="00444340"/>
    <w:rsid w:val="004446B9"/>
    <w:rsid w:val="004462E3"/>
    <w:rsid w:val="00451499"/>
    <w:rsid w:val="0045165B"/>
    <w:rsid w:val="00451C6F"/>
    <w:rsid w:val="00453936"/>
    <w:rsid w:val="00453F59"/>
    <w:rsid w:val="004545E4"/>
    <w:rsid w:val="0045477D"/>
    <w:rsid w:val="00454A77"/>
    <w:rsid w:val="00454F5F"/>
    <w:rsid w:val="00455558"/>
    <w:rsid w:val="0045648D"/>
    <w:rsid w:val="00456BBA"/>
    <w:rsid w:val="00456ED2"/>
    <w:rsid w:val="00457D3E"/>
    <w:rsid w:val="004619D0"/>
    <w:rsid w:val="00462A79"/>
    <w:rsid w:val="00462AB9"/>
    <w:rsid w:val="004666AD"/>
    <w:rsid w:val="00467398"/>
    <w:rsid w:val="004674F3"/>
    <w:rsid w:val="004675F4"/>
    <w:rsid w:val="00467A88"/>
    <w:rsid w:val="0047009E"/>
    <w:rsid w:val="00472015"/>
    <w:rsid w:val="004723E8"/>
    <w:rsid w:val="004743F7"/>
    <w:rsid w:val="004756B7"/>
    <w:rsid w:val="00475BFD"/>
    <w:rsid w:val="00477223"/>
    <w:rsid w:val="00477B15"/>
    <w:rsid w:val="00481197"/>
    <w:rsid w:val="004819D2"/>
    <w:rsid w:val="00481F1C"/>
    <w:rsid w:val="00482E66"/>
    <w:rsid w:val="00483409"/>
    <w:rsid w:val="0048379D"/>
    <w:rsid w:val="004849BC"/>
    <w:rsid w:val="00484B1F"/>
    <w:rsid w:val="004854C9"/>
    <w:rsid w:val="00485A03"/>
    <w:rsid w:val="004877A7"/>
    <w:rsid w:val="004879A0"/>
    <w:rsid w:val="00487DBB"/>
    <w:rsid w:val="004900AF"/>
    <w:rsid w:val="0049041E"/>
    <w:rsid w:val="00490657"/>
    <w:rsid w:val="00490C7A"/>
    <w:rsid w:val="00490D96"/>
    <w:rsid w:val="00490FAA"/>
    <w:rsid w:val="00491965"/>
    <w:rsid w:val="00492E6B"/>
    <w:rsid w:val="004932AD"/>
    <w:rsid w:val="004937C6"/>
    <w:rsid w:val="00495232"/>
    <w:rsid w:val="00495618"/>
    <w:rsid w:val="00495889"/>
    <w:rsid w:val="00496049"/>
    <w:rsid w:val="00497904"/>
    <w:rsid w:val="004A003C"/>
    <w:rsid w:val="004A0BF6"/>
    <w:rsid w:val="004A11EB"/>
    <w:rsid w:val="004A12BA"/>
    <w:rsid w:val="004A1EFF"/>
    <w:rsid w:val="004A2297"/>
    <w:rsid w:val="004A2402"/>
    <w:rsid w:val="004A2C28"/>
    <w:rsid w:val="004A32CD"/>
    <w:rsid w:val="004A3A61"/>
    <w:rsid w:val="004A3CA4"/>
    <w:rsid w:val="004A40F8"/>
    <w:rsid w:val="004A5086"/>
    <w:rsid w:val="004A54D5"/>
    <w:rsid w:val="004A6276"/>
    <w:rsid w:val="004A6CAF"/>
    <w:rsid w:val="004A7F5D"/>
    <w:rsid w:val="004B086E"/>
    <w:rsid w:val="004B0C4E"/>
    <w:rsid w:val="004B1B07"/>
    <w:rsid w:val="004B206F"/>
    <w:rsid w:val="004B2DEB"/>
    <w:rsid w:val="004B3574"/>
    <w:rsid w:val="004B4699"/>
    <w:rsid w:val="004B4A2E"/>
    <w:rsid w:val="004B4CEA"/>
    <w:rsid w:val="004B4F8B"/>
    <w:rsid w:val="004B564B"/>
    <w:rsid w:val="004B5787"/>
    <w:rsid w:val="004B63F9"/>
    <w:rsid w:val="004B66E0"/>
    <w:rsid w:val="004B792D"/>
    <w:rsid w:val="004C125C"/>
    <w:rsid w:val="004C33A1"/>
    <w:rsid w:val="004C481F"/>
    <w:rsid w:val="004C4BA9"/>
    <w:rsid w:val="004C4EEF"/>
    <w:rsid w:val="004C520A"/>
    <w:rsid w:val="004C521A"/>
    <w:rsid w:val="004C5DB3"/>
    <w:rsid w:val="004C66E0"/>
    <w:rsid w:val="004C7A06"/>
    <w:rsid w:val="004D039C"/>
    <w:rsid w:val="004D0D3B"/>
    <w:rsid w:val="004D1EC8"/>
    <w:rsid w:val="004D235A"/>
    <w:rsid w:val="004D31FB"/>
    <w:rsid w:val="004D32B9"/>
    <w:rsid w:val="004D4013"/>
    <w:rsid w:val="004D428E"/>
    <w:rsid w:val="004D44E7"/>
    <w:rsid w:val="004D466D"/>
    <w:rsid w:val="004D5652"/>
    <w:rsid w:val="004D5A25"/>
    <w:rsid w:val="004D5EAA"/>
    <w:rsid w:val="004D71FC"/>
    <w:rsid w:val="004D7A4D"/>
    <w:rsid w:val="004E12F0"/>
    <w:rsid w:val="004E2B55"/>
    <w:rsid w:val="004E3978"/>
    <w:rsid w:val="004E6CF0"/>
    <w:rsid w:val="004F2349"/>
    <w:rsid w:val="004F23D5"/>
    <w:rsid w:val="004F2595"/>
    <w:rsid w:val="004F32ED"/>
    <w:rsid w:val="004F37C2"/>
    <w:rsid w:val="004F3B6E"/>
    <w:rsid w:val="004F427C"/>
    <w:rsid w:val="004F446F"/>
    <w:rsid w:val="004F4C9D"/>
    <w:rsid w:val="004F5785"/>
    <w:rsid w:val="004F5FBF"/>
    <w:rsid w:val="004F6190"/>
    <w:rsid w:val="004F63EA"/>
    <w:rsid w:val="004F6B0F"/>
    <w:rsid w:val="004F6BF5"/>
    <w:rsid w:val="00500283"/>
    <w:rsid w:val="00500E61"/>
    <w:rsid w:val="005029F8"/>
    <w:rsid w:val="005033C2"/>
    <w:rsid w:val="00506822"/>
    <w:rsid w:val="005069B1"/>
    <w:rsid w:val="00506C44"/>
    <w:rsid w:val="005073F1"/>
    <w:rsid w:val="005074A1"/>
    <w:rsid w:val="00507509"/>
    <w:rsid w:val="0051011F"/>
    <w:rsid w:val="0051194A"/>
    <w:rsid w:val="00511F7B"/>
    <w:rsid w:val="00512290"/>
    <w:rsid w:val="00513E0F"/>
    <w:rsid w:val="00514300"/>
    <w:rsid w:val="00515374"/>
    <w:rsid w:val="00515CA8"/>
    <w:rsid w:val="00520C8A"/>
    <w:rsid w:val="00521875"/>
    <w:rsid w:val="00523387"/>
    <w:rsid w:val="0052511A"/>
    <w:rsid w:val="005255B4"/>
    <w:rsid w:val="00526A22"/>
    <w:rsid w:val="00526B00"/>
    <w:rsid w:val="005277E8"/>
    <w:rsid w:val="0052795F"/>
    <w:rsid w:val="00527A3A"/>
    <w:rsid w:val="00527FFE"/>
    <w:rsid w:val="00530000"/>
    <w:rsid w:val="00530846"/>
    <w:rsid w:val="00531870"/>
    <w:rsid w:val="00532426"/>
    <w:rsid w:val="00533143"/>
    <w:rsid w:val="005335B4"/>
    <w:rsid w:val="005337B1"/>
    <w:rsid w:val="00533A96"/>
    <w:rsid w:val="005340FF"/>
    <w:rsid w:val="00534398"/>
    <w:rsid w:val="005344F5"/>
    <w:rsid w:val="00534C2F"/>
    <w:rsid w:val="0053576A"/>
    <w:rsid w:val="005369F6"/>
    <w:rsid w:val="005379B7"/>
    <w:rsid w:val="005400A4"/>
    <w:rsid w:val="0054073F"/>
    <w:rsid w:val="00542550"/>
    <w:rsid w:val="00543157"/>
    <w:rsid w:val="005435DA"/>
    <w:rsid w:val="00543B2D"/>
    <w:rsid w:val="00544831"/>
    <w:rsid w:val="005452F2"/>
    <w:rsid w:val="00546486"/>
    <w:rsid w:val="00546767"/>
    <w:rsid w:val="00546914"/>
    <w:rsid w:val="00547313"/>
    <w:rsid w:val="00547935"/>
    <w:rsid w:val="00547A15"/>
    <w:rsid w:val="005506C6"/>
    <w:rsid w:val="00550AB4"/>
    <w:rsid w:val="0055100C"/>
    <w:rsid w:val="005516F8"/>
    <w:rsid w:val="00553419"/>
    <w:rsid w:val="00553F22"/>
    <w:rsid w:val="00554312"/>
    <w:rsid w:val="00554EAD"/>
    <w:rsid w:val="00555139"/>
    <w:rsid w:val="00555A3C"/>
    <w:rsid w:val="00555E51"/>
    <w:rsid w:val="0055798E"/>
    <w:rsid w:val="00560BF4"/>
    <w:rsid w:val="00560DAC"/>
    <w:rsid w:val="0056118D"/>
    <w:rsid w:val="0056153F"/>
    <w:rsid w:val="00562B17"/>
    <w:rsid w:val="00562C7E"/>
    <w:rsid w:val="005632DB"/>
    <w:rsid w:val="00564656"/>
    <w:rsid w:val="00564EB6"/>
    <w:rsid w:val="00565B4A"/>
    <w:rsid w:val="00567046"/>
    <w:rsid w:val="0056772A"/>
    <w:rsid w:val="00567B4B"/>
    <w:rsid w:val="00570EF2"/>
    <w:rsid w:val="005711FF"/>
    <w:rsid w:val="005714F9"/>
    <w:rsid w:val="00572829"/>
    <w:rsid w:val="0057286F"/>
    <w:rsid w:val="00572B86"/>
    <w:rsid w:val="00573730"/>
    <w:rsid w:val="00573F08"/>
    <w:rsid w:val="0057469E"/>
    <w:rsid w:val="00574E5F"/>
    <w:rsid w:val="005754BA"/>
    <w:rsid w:val="00576DF5"/>
    <w:rsid w:val="00577B09"/>
    <w:rsid w:val="005801DA"/>
    <w:rsid w:val="0058045F"/>
    <w:rsid w:val="005805A5"/>
    <w:rsid w:val="00580ABD"/>
    <w:rsid w:val="00580BAC"/>
    <w:rsid w:val="00581D93"/>
    <w:rsid w:val="005827D6"/>
    <w:rsid w:val="005832F2"/>
    <w:rsid w:val="0058347C"/>
    <w:rsid w:val="005836A7"/>
    <w:rsid w:val="00583B2B"/>
    <w:rsid w:val="00583BB0"/>
    <w:rsid w:val="00586680"/>
    <w:rsid w:val="0058713B"/>
    <w:rsid w:val="00587544"/>
    <w:rsid w:val="00587800"/>
    <w:rsid w:val="00587E9E"/>
    <w:rsid w:val="00590392"/>
    <w:rsid w:val="0059127B"/>
    <w:rsid w:val="00591E17"/>
    <w:rsid w:val="00591E86"/>
    <w:rsid w:val="0059217B"/>
    <w:rsid w:val="0059244C"/>
    <w:rsid w:val="00594C2C"/>
    <w:rsid w:val="00594E05"/>
    <w:rsid w:val="005969C9"/>
    <w:rsid w:val="00597373"/>
    <w:rsid w:val="005A00F2"/>
    <w:rsid w:val="005A143E"/>
    <w:rsid w:val="005A345E"/>
    <w:rsid w:val="005A361E"/>
    <w:rsid w:val="005A3752"/>
    <w:rsid w:val="005A404A"/>
    <w:rsid w:val="005A439C"/>
    <w:rsid w:val="005A5320"/>
    <w:rsid w:val="005A5336"/>
    <w:rsid w:val="005A6B32"/>
    <w:rsid w:val="005A6D7D"/>
    <w:rsid w:val="005A7130"/>
    <w:rsid w:val="005A718E"/>
    <w:rsid w:val="005A79E1"/>
    <w:rsid w:val="005B0027"/>
    <w:rsid w:val="005B0152"/>
    <w:rsid w:val="005B047B"/>
    <w:rsid w:val="005B077F"/>
    <w:rsid w:val="005B0CC8"/>
    <w:rsid w:val="005B0E8C"/>
    <w:rsid w:val="005B19DF"/>
    <w:rsid w:val="005B1A9C"/>
    <w:rsid w:val="005B1EFA"/>
    <w:rsid w:val="005B29D4"/>
    <w:rsid w:val="005B3044"/>
    <w:rsid w:val="005B30E0"/>
    <w:rsid w:val="005B593B"/>
    <w:rsid w:val="005B5E2B"/>
    <w:rsid w:val="005B6909"/>
    <w:rsid w:val="005B7367"/>
    <w:rsid w:val="005C00A3"/>
    <w:rsid w:val="005C1FC8"/>
    <w:rsid w:val="005C2FBF"/>
    <w:rsid w:val="005C3605"/>
    <w:rsid w:val="005C3E08"/>
    <w:rsid w:val="005C4D24"/>
    <w:rsid w:val="005C66FB"/>
    <w:rsid w:val="005C6945"/>
    <w:rsid w:val="005C6E43"/>
    <w:rsid w:val="005C7652"/>
    <w:rsid w:val="005C77D9"/>
    <w:rsid w:val="005C78B7"/>
    <w:rsid w:val="005C7EE8"/>
    <w:rsid w:val="005D0E44"/>
    <w:rsid w:val="005D137D"/>
    <w:rsid w:val="005D1556"/>
    <w:rsid w:val="005D2497"/>
    <w:rsid w:val="005D2C45"/>
    <w:rsid w:val="005D4504"/>
    <w:rsid w:val="005D4725"/>
    <w:rsid w:val="005D4B0C"/>
    <w:rsid w:val="005D5C98"/>
    <w:rsid w:val="005D69FE"/>
    <w:rsid w:val="005D75FE"/>
    <w:rsid w:val="005E054D"/>
    <w:rsid w:val="005E0E7C"/>
    <w:rsid w:val="005E10A6"/>
    <w:rsid w:val="005E1B34"/>
    <w:rsid w:val="005E413D"/>
    <w:rsid w:val="005E52F2"/>
    <w:rsid w:val="005E550F"/>
    <w:rsid w:val="005E599C"/>
    <w:rsid w:val="005E600D"/>
    <w:rsid w:val="005E6057"/>
    <w:rsid w:val="005E6A2B"/>
    <w:rsid w:val="005E73F5"/>
    <w:rsid w:val="005F0D1B"/>
    <w:rsid w:val="005F2370"/>
    <w:rsid w:val="005F27CC"/>
    <w:rsid w:val="005F2906"/>
    <w:rsid w:val="005F35B7"/>
    <w:rsid w:val="005F3A69"/>
    <w:rsid w:val="005F3A6A"/>
    <w:rsid w:val="005F3F4D"/>
    <w:rsid w:val="005F4037"/>
    <w:rsid w:val="005F4ECD"/>
    <w:rsid w:val="005F65B3"/>
    <w:rsid w:val="005F661F"/>
    <w:rsid w:val="005F72A6"/>
    <w:rsid w:val="005F7960"/>
    <w:rsid w:val="005F7B09"/>
    <w:rsid w:val="00600F6A"/>
    <w:rsid w:val="00601C12"/>
    <w:rsid w:val="00602C23"/>
    <w:rsid w:val="00602D41"/>
    <w:rsid w:val="00602E0B"/>
    <w:rsid w:val="00602FD9"/>
    <w:rsid w:val="00603583"/>
    <w:rsid w:val="006039D1"/>
    <w:rsid w:val="006041F5"/>
    <w:rsid w:val="00606EF6"/>
    <w:rsid w:val="00607052"/>
    <w:rsid w:val="0060748C"/>
    <w:rsid w:val="0060752C"/>
    <w:rsid w:val="00607C1B"/>
    <w:rsid w:val="00610F5A"/>
    <w:rsid w:val="00611B0D"/>
    <w:rsid w:val="00611FB5"/>
    <w:rsid w:val="006131DC"/>
    <w:rsid w:val="0061377D"/>
    <w:rsid w:val="00615194"/>
    <w:rsid w:val="00615979"/>
    <w:rsid w:val="00615D52"/>
    <w:rsid w:val="006168AE"/>
    <w:rsid w:val="00616EA0"/>
    <w:rsid w:val="00616FAA"/>
    <w:rsid w:val="0061775F"/>
    <w:rsid w:val="00617AC6"/>
    <w:rsid w:val="00617D1D"/>
    <w:rsid w:val="00617D49"/>
    <w:rsid w:val="00617DE3"/>
    <w:rsid w:val="00621AA8"/>
    <w:rsid w:val="006220A5"/>
    <w:rsid w:val="00623855"/>
    <w:rsid w:val="006239BC"/>
    <w:rsid w:val="00625447"/>
    <w:rsid w:val="00625611"/>
    <w:rsid w:val="0062663B"/>
    <w:rsid w:val="00626D7E"/>
    <w:rsid w:val="006279AD"/>
    <w:rsid w:val="00630A48"/>
    <w:rsid w:val="00631227"/>
    <w:rsid w:val="00631A7D"/>
    <w:rsid w:val="00631F15"/>
    <w:rsid w:val="006326DA"/>
    <w:rsid w:val="00633161"/>
    <w:rsid w:val="006335FE"/>
    <w:rsid w:val="00634888"/>
    <w:rsid w:val="00634E50"/>
    <w:rsid w:val="006351B0"/>
    <w:rsid w:val="00635B45"/>
    <w:rsid w:val="00635E05"/>
    <w:rsid w:val="0063611E"/>
    <w:rsid w:val="006362D9"/>
    <w:rsid w:val="00636CD1"/>
    <w:rsid w:val="00637316"/>
    <w:rsid w:val="0063734B"/>
    <w:rsid w:val="00640B5B"/>
    <w:rsid w:val="00642B60"/>
    <w:rsid w:val="00643096"/>
    <w:rsid w:val="00644683"/>
    <w:rsid w:val="00644E0D"/>
    <w:rsid w:val="00645A32"/>
    <w:rsid w:val="00646855"/>
    <w:rsid w:val="00646E7B"/>
    <w:rsid w:val="0065039D"/>
    <w:rsid w:val="0065073E"/>
    <w:rsid w:val="00651E48"/>
    <w:rsid w:val="00652CD7"/>
    <w:rsid w:val="00653924"/>
    <w:rsid w:val="00653BC3"/>
    <w:rsid w:val="0065405D"/>
    <w:rsid w:val="00654911"/>
    <w:rsid w:val="00655871"/>
    <w:rsid w:val="00655CB2"/>
    <w:rsid w:val="006560E3"/>
    <w:rsid w:val="00656F43"/>
    <w:rsid w:val="006604F7"/>
    <w:rsid w:val="00660FFE"/>
    <w:rsid w:val="00661F0E"/>
    <w:rsid w:val="00661F71"/>
    <w:rsid w:val="0066315C"/>
    <w:rsid w:val="00663514"/>
    <w:rsid w:val="006651E2"/>
    <w:rsid w:val="00665E5B"/>
    <w:rsid w:val="006661A1"/>
    <w:rsid w:val="00666250"/>
    <w:rsid w:val="00666A8C"/>
    <w:rsid w:val="00667180"/>
    <w:rsid w:val="00667332"/>
    <w:rsid w:val="00670190"/>
    <w:rsid w:val="0067035F"/>
    <w:rsid w:val="006714F6"/>
    <w:rsid w:val="00671725"/>
    <w:rsid w:val="00671CFF"/>
    <w:rsid w:val="00673B51"/>
    <w:rsid w:val="006745EA"/>
    <w:rsid w:val="00675224"/>
    <w:rsid w:val="006764D4"/>
    <w:rsid w:val="00676827"/>
    <w:rsid w:val="00676ACD"/>
    <w:rsid w:val="00676E07"/>
    <w:rsid w:val="00677C39"/>
    <w:rsid w:val="00677EAE"/>
    <w:rsid w:val="0068084C"/>
    <w:rsid w:val="00680ACE"/>
    <w:rsid w:val="0068135F"/>
    <w:rsid w:val="00682775"/>
    <w:rsid w:val="00682815"/>
    <w:rsid w:val="00683283"/>
    <w:rsid w:val="0068354E"/>
    <w:rsid w:val="00683AC0"/>
    <w:rsid w:val="00683F9C"/>
    <w:rsid w:val="00684951"/>
    <w:rsid w:val="00684BCB"/>
    <w:rsid w:val="00684C20"/>
    <w:rsid w:val="00684F0B"/>
    <w:rsid w:val="00685183"/>
    <w:rsid w:val="0068566C"/>
    <w:rsid w:val="00685CCB"/>
    <w:rsid w:val="006874D1"/>
    <w:rsid w:val="00690420"/>
    <w:rsid w:val="00690DDF"/>
    <w:rsid w:val="00690F1C"/>
    <w:rsid w:val="006913B1"/>
    <w:rsid w:val="00691AA4"/>
    <w:rsid w:val="00691D8D"/>
    <w:rsid w:val="006920BD"/>
    <w:rsid w:val="006920FA"/>
    <w:rsid w:val="00692C71"/>
    <w:rsid w:val="00692FBC"/>
    <w:rsid w:val="00693C08"/>
    <w:rsid w:val="00694271"/>
    <w:rsid w:val="00694B7F"/>
    <w:rsid w:val="006955D3"/>
    <w:rsid w:val="0069593A"/>
    <w:rsid w:val="006959D4"/>
    <w:rsid w:val="00697E1F"/>
    <w:rsid w:val="006A0912"/>
    <w:rsid w:val="006A0972"/>
    <w:rsid w:val="006A0BA1"/>
    <w:rsid w:val="006A11E3"/>
    <w:rsid w:val="006A2592"/>
    <w:rsid w:val="006A263B"/>
    <w:rsid w:val="006A2855"/>
    <w:rsid w:val="006A34D9"/>
    <w:rsid w:val="006A424C"/>
    <w:rsid w:val="006A4B31"/>
    <w:rsid w:val="006A4F07"/>
    <w:rsid w:val="006A595E"/>
    <w:rsid w:val="006A5A4F"/>
    <w:rsid w:val="006A6B6A"/>
    <w:rsid w:val="006A72CB"/>
    <w:rsid w:val="006A765C"/>
    <w:rsid w:val="006A77A2"/>
    <w:rsid w:val="006B05EC"/>
    <w:rsid w:val="006B10E6"/>
    <w:rsid w:val="006B124C"/>
    <w:rsid w:val="006B2C1F"/>
    <w:rsid w:val="006B3F92"/>
    <w:rsid w:val="006B623E"/>
    <w:rsid w:val="006B6748"/>
    <w:rsid w:val="006B6788"/>
    <w:rsid w:val="006B6F66"/>
    <w:rsid w:val="006C061B"/>
    <w:rsid w:val="006C1C09"/>
    <w:rsid w:val="006C20F8"/>
    <w:rsid w:val="006C2563"/>
    <w:rsid w:val="006C3CD5"/>
    <w:rsid w:val="006C7598"/>
    <w:rsid w:val="006D038B"/>
    <w:rsid w:val="006D066E"/>
    <w:rsid w:val="006D18C1"/>
    <w:rsid w:val="006D18D4"/>
    <w:rsid w:val="006D278A"/>
    <w:rsid w:val="006D7270"/>
    <w:rsid w:val="006D73EC"/>
    <w:rsid w:val="006D79AA"/>
    <w:rsid w:val="006D7DBA"/>
    <w:rsid w:val="006E01EB"/>
    <w:rsid w:val="006E0354"/>
    <w:rsid w:val="006E04D1"/>
    <w:rsid w:val="006E2028"/>
    <w:rsid w:val="006E2366"/>
    <w:rsid w:val="006E261D"/>
    <w:rsid w:val="006E340E"/>
    <w:rsid w:val="006E5015"/>
    <w:rsid w:val="006E554C"/>
    <w:rsid w:val="006E5F5B"/>
    <w:rsid w:val="006E66BA"/>
    <w:rsid w:val="006E6A82"/>
    <w:rsid w:val="006E6B1F"/>
    <w:rsid w:val="006F06E6"/>
    <w:rsid w:val="006F09BF"/>
    <w:rsid w:val="006F0B9F"/>
    <w:rsid w:val="006F0E6F"/>
    <w:rsid w:val="006F15CA"/>
    <w:rsid w:val="006F2067"/>
    <w:rsid w:val="006F25E7"/>
    <w:rsid w:val="006F2626"/>
    <w:rsid w:val="006F3E06"/>
    <w:rsid w:val="006F3F0E"/>
    <w:rsid w:val="006F45F8"/>
    <w:rsid w:val="006F4B15"/>
    <w:rsid w:val="006F5B09"/>
    <w:rsid w:val="006F6174"/>
    <w:rsid w:val="006F75D4"/>
    <w:rsid w:val="007014B0"/>
    <w:rsid w:val="00702694"/>
    <w:rsid w:val="00704FD0"/>
    <w:rsid w:val="00705476"/>
    <w:rsid w:val="007063FA"/>
    <w:rsid w:val="0070732F"/>
    <w:rsid w:val="00707666"/>
    <w:rsid w:val="007077D4"/>
    <w:rsid w:val="00707F31"/>
    <w:rsid w:val="00712561"/>
    <w:rsid w:val="00713C16"/>
    <w:rsid w:val="00713F4D"/>
    <w:rsid w:val="00715312"/>
    <w:rsid w:val="00720882"/>
    <w:rsid w:val="0072106A"/>
    <w:rsid w:val="0072392C"/>
    <w:rsid w:val="00723F9A"/>
    <w:rsid w:val="00724047"/>
    <w:rsid w:val="007244C1"/>
    <w:rsid w:val="00724671"/>
    <w:rsid w:val="00725153"/>
    <w:rsid w:val="007268B2"/>
    <w:rsid w:val="00727993"/>
    <w:rsid w:val="00727D50"/>
    <w:rsid w:val="00727EC1"/>
    <w:rsid w:val="00727F04"/>
    <w:rsid w:val="007302B0"/>
    <w:rsid w:val="00730794"/>
    <w:rsid w:val="007309F5"/>
    <w:rsid w:val="00730E52"/>
    <w:rsid w:val="00731E03"/>
    <w:rsid w:val="00731EBE"/>
    <w:rsid w:val="00732136"/>
    <w:rsid w:val="007329A2"/>
    <w:rsid w:val="00732D8B"/>
    <w:rsid w:val="00732E52"/>
    <w:rsid w:val="00734869"/>
    <w:rsid w:val="00734D80"/>
    <w:rsid w:val="00735F25"/>
    <w:rsid w:val="00736308"/>
    <w:rsid w:val="00737851"/>
    <w:rsid w:val="00737B83"/>
    <w:rsid w:val="00740A1B"/>
    <w:rsid w:val="007412F0"/>
    <w:rsid w:val="00741B51"/>
    <w:rsid w:val="00741D46"/>
    <w:rsid w:val="00742DBE"/>
    <w:rsid w:val="007463FB"/>
    <w:rsid w:val="00746AA9"/>
    <w:rsid w:val="00746F04"/>
    <w:rsid w:val="00747D69"/>
    <w:rsid w:val="0075007E"/>
    <w:rsid w:val="00750222"/>
    <w:rsid w:val="00750336"/>
    <w:rsid w:val="007513C6"/>
    <w:rsid w:val="00751749"/>
    <w:rsid w:val="0075216B"/>
    <w:rsid w:val="00752F77"/>
    <w:rsid w:val="00753D26"/>
    <w:rsid w:val="007540AB"/>
    <w:rsid w:val="0075416D"/>
    <w:rsid w:val="007563A4"/>
    <w:rsid w:val="00761D47"/>
    <w:rsid w:val="0076345C"/>
    <w:rsid w:val="00764AAB"/>
    <w:rsid w:val="00765082"/>
    <w:rsid w:val="007654B5"/>
    <w:rsid w:val="00765830"/>
    <w:rsid w:val="00766705"/>
    <w:rsid w:val="00766B64"/>
    <w:rsid w:val="00770737"/>
    <w:rsid w:val="00772F26"/>
    <w:rsid w:val="00774CFB"/>
    <w:rsid w:val="0077798C"/>
    <w:rsid w:val="00777C96"/>
    <w:rsid w:val="007809D3"/>
    <w:rsid w:val="00782759"/>
    <w:rsid w:val="0078394C"/>
    <w:rsid w:val="00783E14"/>
    <w:rsid w:val="007846AC"/>
    <w:rsid w:val="00784E90"/>
    <w:rsid w:val="00784EE9"/>
    <w:rsid w:val="00785166"/>
    <w:rsid w:val="0078549F"/>
    <w:rsid w:val="0078570C"/>
    <w:rsid w:val="00785764"/>
    <w:rsid w:val="0078661B"/>
    <w:rsid w:val="00786A9B"/>
    <w:rsid w:val="007900BA"/>
    <w:rsid w:val="00790188"/>
    <w:rsid w:val="00790885"/>
    <w:rsid w:val="0079228C"/>
    <w:rsid w:val="00793619"/>
    <w:rsid w:val="00793C60"/>
    <w:rsid w:val="00793D9A"/>
    <w:rsid w:val="00793FFE"/>
    <w:rsid w:val="00795077"/>
    <w:rsid w:val="007950E3"/>
    <w:rsid w:val="007962A7"/>
    <w:rsid w:val="0079653C"/>
    <w:rsid w:val="00797C5E"/>
    <w:rsid w:val="00797D92"/>
    <w:rsid w:val="007A17A3"/>
    <w:rsid w:val="007A1927"/>
    <w:rsid w:val="007A3DD7"/>
    <w:rsid w:val="007A4619"/>
    <w:rsid w:val="007A520B"/>
    <w:rsid w:val="007A6788"/>
    <w:rsid w:val="007A6B71"/>
    <w:rsid w:val="007A758C"/>
    <w:rsid w:val="007B0101"/>
    <w:rsid w:val="007B01E6"/>
    <w:rsid w:val="007B0953"/>
    <w:rsid w:val="007B1461"/>
    <w:rsid w:val="007B1C57"/>
    <w:rsid w:val="007B1D0C"/>
    <w:rsid w:val="007B338C"/>
    <w:rsid w:val="007B36BA"/>
    <w:rsid w:val="007B4321"/>
    <w:rsid w:val="007B4940"/>
    <w:rsid w:val="007B5C04"/>
    <w:rsid w:val="007B6592"/>
    <w:rsid w:val="007B7076"/>
    <w:rsid w:val="007B7AD1"/>
    <w:rsid w:val="007C01FB"/>
    <w:rsid w:val="007C0854"/>
    <w:rsid w:val="007C0868"/>
    <w:rsid w:val="007C1954"/>
    <w:rsid w:val="007C4C16"/>
    <w:rsid w:val="007C4FA9"/>
    <w:rsid w:val="007C5736"/>
    <w:rsid w:val="007C664F"/>
    <w:rsid w:val="007C67E2"/>
    <w:rsid w:val="007D06CD"/>
    <w:rsid w:val="007D35AE"/>
    <w:rsid w:val="007D3864"/>
    <w:rsid w:val="007D4658"/>
    <w:rsid w:val="007D6BB3"/>
    <w:rsid w:val="007D788D"/>
    <w:rsid w:val="007E0AC6"/>
    <w:rsid w:val="007E11AD"/>
    <w:rsid w:val="007E1A21"/>
    <w:rsid w:val="007E1C16"/>
    <w:rsid w:val="007E1FCD"/>
    <w:rsid w:val="007E2618"/>
    <w:rsid w:val="007E392F"/>
    <w:rsid w:val="007E4670"/>
    <w:rsid w:val="007E497D"/>
    <w:rsid w:val="007E51BF"/>
    <w:rsid w:val="007E61B7"/>
    <w:rsid w:val="007E6433"/>
    <w:rsid w:val="007E698E"/>
    <w:rsid w:val="007E731A"/>
    <w:rsid w:val="007E77FF"/>
    <w:rsid w:val="007F01D7"/>
    <w:rsid w:val="007F0B28"/>
    <w:rsid w:val="007F0FEF"/>
    <w:rsid w:val="007F300E"/>
    <w:rsid w:val="007F35E9"/>
    <w:rsid w:val="007F3C6E"/>
    <w:rsid w:val="007F492A"/>
    <w:rsid w:val="007F4CB5"/>
    <w:rsid w:val="007F515D"/>
    <w:rsid w:val="007F64E4"/>
    <w:rsid w:val="007F65EC"/>
    <w:rsid w:val="008001C0"/>
    <w:rsid w:val="008006D2"/>
    <w:rsid w:val="008013DE"/>
    <w:rsid w:val="00802F09"/>
    <w:rsid w:val="0080450B"/>
    <w:rsid w:val="00804A01"/>
    <w:rsid w:val="00805FD7"/>
    <w:rsid w:val="00806A7E"/>
    <w:rsid w:val="00807A22"/>
    <w:rsid w:val="00807B3E"/>
    <w:rsid w:val="00810B10"/>
    <w:rsid w:val="00811BC7"/>
    <w:rsid w:val="00812402"/>
    <w:rsid w:val="008131D7"/>
    <w:rsid w:val="00813AC4"/>
    <w:rsid w:val="00813D56"/>
    <w:rsid w:val="0081439C"/>
    <w:rsid w:val="008146AA"/>
    <w:rsid w:val="00814854"/>
    <w:rsid w:val="00814DFF"/>
    <w:rsid w:val="00814F7F"/>
    <w:rsid w:val="00817068"/>
    <w:rsid w:val="0081744A"/>
    <w:rsid w:val="008202AD"/>
    <w:rsid w:val="00820BAB"/>
    <w:rsid w:val="00821014"/>
    <w:rsid w:val="008211F8"/>
    <w:rsid w:val="0082191D"/>
    <w:rsid w:val="00822370"/>
    <w:rsid w:val="0082290B"/>
    <w:rsid w:val="0082343F"/>
    <w:rsid w:val="008237E8"/>
    <w:rsid w:val="00824024"/>
    <w:rsid w:val="00824A82"/>
    <w:rsid w:val="00824D63"/>
    <w:rsid w:val="00824F1A"/>
    <w:rsid w:val="00824F7C"/>
    <w:rsid w:val="00825A21"/>
    <w:rsid w:val="00826B9C"/>
    <w:rsid w:val="00827B8A"/>
    <w:rsid w:val="00827CE2"/>
    <w:rsid w:val="00830B78"/>
    <w:rsid w:val="00830D62"/>
    <w:rsid w:val="008311D6"/>
    <w:rsid w:val="00831782"/>
    <w:rsid w:val="0083261E"/>
    <w:rsid w:val="00832C9D"/>
    <w:rsid w:val="008334D4"/>
    <w:rsid w:val="00833B4E"/>
    <w:rsid w:val="0083489D"/>
    <w:rsid w:val="008368FD"/>
    <w:rsid w:val="00837BB1"/>
    <w:rsid w:val="00837EA5"/>
    <w:rsid w:val="00837F95"/>
    <w:rsid w:val="00842934"/>
    <w:rsid w:val="00842B77"/>
    <w:rsid w:val="00843CEA"/>
    <w:rsid w:val="00843EA5"/>
    <w:rsid w:val="008450E2"/>
    <w:rsid w:val="00845868"/>
    <w:rsid w:val="00846411"/>
    <w:rsid w:val="00846F28"/>
    <w:rsid w:val="008477F1"/>
    <w:rsid w:val="00850A1A"/>
    <w:rsid w:val="00850C6B"/>
    <w:rsid w:val="00850F74"/>
    <w:rsid w:val="00850FA1"/>
    <w:rsid w:val="00851649"/>
    <w:rsid w:val="008519FE"/>
    <w:rsid w:val="00852AB6"/>
    <w:rsid w:val="00852B5D"/>
    <w:rsid w:val="00853069"/>
    <w:rsid w:val="008530A1"/>
    <w:rsid w:val="00853ACC"/>
    <w:rsid w:val="00853BAF"/>
    <w:rsid w:val="00853E8B"/>
    <w:rsid w:val="008550C6"/>
    <w:rsid w:val="008568A2"/>
    <w:rsid w:val="00857209"/>
    <w:rsid w:val="00857FAD"/>
    <w:rsid w:val="00861540"/>
    <w:rsid w:val="008615CE"/>
    <w:rsid w:val="0086282F"/>
    <w:rsid w:val="008628B5"/>
    <w:rsid w:val="00862CCE"/>
    <w:rsid w:val="0086301C"/>
    <w:rsid w:val="008631D4"/>
    <w:rsid w:val="0086350F"/>
    <w:rsid w:val="0086393C"/>
    <w:rsid w:val="00864097"/>
    <w:rsid w:val="00865F91"/>
    <w:rsid w:val="008661D3"/>
    <w:rsid w:val="008663BD"/>
    <w:rsid w:val="00870637"/>
    <w:rsid w:val="00871074"/>
    <w:rsid w:val="00872C18"/>
    <w:rsid w:val="0087376D"/>
    <w:rsid w:val="00874430"/>
    <w:rsid w:val="0087445B"/>
    <w:rsid w:val="00874B3C"/>
    <w:rsid w:val="00874ED9"/>
    <w:rsid w:val="00875138"/>
    <w:rsid w:val="00875ABD"/>
    <w:rsid w:val="00875F82"/>
    <w:rsid w:val="0087661C"/>
    <w:rsid w:val="008771EE"/>
    <w:rsid w:val="00881184"/>
    <w:rsid w:val="008818ED"/>
    <w:rsid w:val="00881B66"/>
    <w:rsid w:val="00882CF8"/>
    <w:rsid w:val="008835D6"/>
    <w:rsid w:val="008836FB"/>
    <w:rsid w:val="00883D84"/>
    <w:rsid w:val="008842F8"/>
    <w:rsid w:val="008848DA"/>
    <w:rsid w:val="00884C2C"/>
    <w:rsid w:val="00886AE8"/>
    <w:rsid w:val="00886FAE"/>
    <w:rsid w:val="008874CF"/>
    <w:rsid w:val="00887E13"/>
    <w:rsid w:val="00890D8F"/>
    <w:rsid w:val="008914F7"/>
    <w:rsid w:val="0089160A"/>
    <w:rsid w:val="00891928"/>
    <w:rsid w:val="00892DB6"/>
    <w:rsid w:val="00893CD8"/>
    <w:rsid w:val="0089523C"/>
    <w:rsid w:val="00895B40"/>
    <w:rsid w:val="00896171"/>
    <w:rsid w:val="008964F1"/>
    <w:rsid w:val="00896EBF"/>
    <w:rsid w:val="00897C79"/>
    <w:rsid w:val="008A0395"/>
    <w:rsid w:val="008A1C7D"/>
    <w:rsid w:val="008A2A9B"/>
    <w:rsid w:val="008A33B4"/>
    <w:rsid w:val="008A37DA"/>
    <w:rsid w:val="008A390E"/>
    <w:rsid w:val="008A523F"/>
    <w:rsid w:val="008A5549"/>
    <w:rsid w:val="008A5BC7"/>
    <w:rsid w:val="008A762C"/>
    <w:rsid w:val="008B090C"/>
    <w:rsid w:val="008B1DDF"/>
    <w:rsid w:val="008B4367"/>
    <w:rsid w:val="008B5427"/>
    <w:rsid w:val="008B58DD"/>
    <w:rsid w:val="008B5FC8"/>
    <w:rsid w:val="008B667C"/>
    <w:rsid w:val="008B693D"/>
    <w:rsid w:val="008B6D0E"/>
    <w:rsid w:val="008B77C0"/>
    <w:rsid w:val="008B7F13"/>
    <w:rsid w:val="008C07D6"/>
    <w:rsid w:val="008C1381"/>
    <w:rsid w:val="008C20DA"/>
    <w:rsid w:val="008C2747"/>
    <w:rsid w:val="008C2978"/>
    <w:rsid w:val="008C2FE4"/>
    <w:rsid w:val="008C3B31"/>
    <w:rsid w:val="008C3BB3"/>
    <w:rsid w:val="008C4A94"/>
    <w:rsid w:val="008C5DF2"/>
    <w:rsid w:val="008C6493"/>
    <w:rsid w:val="008C6844"/>
    <w:rsid w:val="008C686B"/>
    <w:rsid w:val="008C6AE3"/>
    <w:rsid w:val="008C6E4B"/>
    <w:rsid w:val="008C72F7"/>
    <w:rsid w:val="008C75B5"/>
    <w:rsid w:val="008C75C4"/>
    <w:rsid w:val="008D0524"/>
    <w:rsid w:val="008D0B26"/>
    <w:rsid w:val="008D1E2E"/>
    <w:rsid w:val="008D2F09"/>
    <w:rsid w:val="008D34A1"/>
    <w:rsid w:val="008D397F"/>
    <w:rsid w:val="008D3A46"/>
    <w:rsid w:val="008D4EC3"/>
    <w:rsid w:val="008D5148"/>
    <w:rsid w:val="008D52E8"/>
    <w:rsid w:val="008D67E2"/>
    <w:rsid w:val="008D68AC"/>
    <w:rsid w:val="008D6F25"/>
    <w:rsid w:val="008D6F41"/>
    <w:rsid w:val="008E01FC"/>
    <w:rsid w:val="008E02A3"/>
    <w:rsid w:val="008E0C69"/>
    <w:rsid w:val="008E1552"/>
    <w:rsid w:val="008E2A6D"/>
    <w:rsid w:val="008E3F18"/>
    <w:rsid w:val="008E5BF6"/>
    <w:rsid w:val="008E5CC5"/>
    <w:rsid w:val="008E5D76"/>
    <w:rsid w:val="008E6174"/>
    <w:rsid w:val="008E6211"/>
    <w:rsid w:val="008E642E"/>
    <w:rsid w:val="008E6947"/>
    <w:rsid w:val="008E780E"/>
    <w:rsid w:val="008F0332"/>
    <w:rsid w:val="008F08FB"/>
    <w:rsid w:val="008F1CCC"/>
    <w:rsid w:val="008F2962"/>
    <w:rsid w:val="008F3BFF"/>
    <w:rsid w:val="008F4015"/>
    <w:rsid w:val="008F42A9"/>
    <w:rsid w:val="008F4507"/>
    <w:rsid w:val="008F4E6D"/>
    <w:rsid w:val="008F603F"/>
    <w:rsid w:val="008F6133"/>
    <w:rsid w:val="008F73CF"/>
    <w:rsid w:val="0090015E"/>
    <w:rsid w:val="00900E91"/>
    <w:rsid w:val="00901A3D"/>
    <w:rsid w:val="00901DB9"/>
    <w:rsid w:val="0090222E"/>
    <w:rsid w:val="009029A9"/>
    <w:rsid w:val="009045B9"/>
    <w:rsid w:val="0090516F"/>
    <w:rsid w:val="00905200"/>
    <w:rsid w:val="00905528"/>
    <w:rsid w:val="00905CEF"/>
    <w:rsid w:val="00905F34"/>
    <w:rsid w:val="00905F82"/>
    <w:rsid w:val="009079C2"/>
    <w:rsid w:val="009101B1"/>
    <w:rsid w:val="009125BD"/>
    <w:rsid w:val="009134DD"/>
    <w:rsid w:val="00913E79"/>
    <w:rsid w:val="009166B6"/>
    <w:rsid w:val="00917756"/>
    <w:rsid w:val="00917DF6"/>
    <w:rsid w:val="0092079C"/>
    <w:rsid w:val="00920817"/>
    <w:rsid w:val="0092119B"/>
    <w:rsid w:val="00921333"/>
    <w:rsid w:val="009218A2"/>
    <w:rsid w:val="00921B46"/>
    <w:rsid w:val="00922D99"/>
    <w:rsid w:val="00923106"/>
    <w:rsid w:val="00923C89"/>
    <w:rsid w:val="00924B83"/>
    <w:rsid w:val="00925046"/>
    <w:rsid w:val="0092641B"/>
    <w:rsid w:val="00927B64"/>
    <w:rsid w:val="0093022E"/>
    <w:rsid w:val="009327DE"/>
    <w:rsid w:val="00932DA9"/>
    <w:rsid w:val="0093363A"/>
    <w:rsid w:val="00934192"/>
    <w:rsid w:val="00934BDF"/>
    <w:rsid w:val="009351C1"/>
    <w:rsid w:val="00935FD3"/>
    <w:rsid w:val="00936222"/>
    <w:rsid w:val="00937A54"/>
    <w:rsid w:val="00937A6F"/>
    <w:rsid w:val="009406F9"/>
    <w:rsid w:val="00940DC8"/>
    <w:rsid w:val="00942DA1"/>
    <w:rsid w:val="0094347D"/>
    <w:rsid w:val="0094388D"/>
    <w:rsid w:val="009450B3"/>
    <w:rsid w:val="00945214"/>
    <w:rsid w:val="00945480"/>
    <w:rsid w:val="009460E9"/>
    <w:rsid w:val="0094722B"/>
    <w:rsid w:val="00950169"/>
    <w:rsid w:val="00950A04"/>
    <w:rsid w:val="009514D3"/>
    <w:rsid w:val="00951A17"/>
    <w:rsid w:val="00951E6F"/>
    <w:rsid w:val="009536C3"/>
    <w:rsid w:val="00954424"/>
    <w:rsid w:val="00955C62"/>
    <w:rsid w:val="00955CD6"/>
    <w:rsid w:val="00955EEA"/>
    <w:rsid w:val="009579A1"/>
    <w:rsid w:val="009601C1"/>
    <w:rsid w:val="00960E42"/>
    <w:rsid w:val="00961B63"/>
    <w:rsid w:val="009622A8"/>
    <w:rsid w:val="00962A0C"/>
    <w:rsid w:val="00963310"/>
    <w:rsid w:val="00964A74"/>
    <w:rsid w:val="00965745"/>
    <w:rsid w:val="009667F5"/>
    <w:rsid w:val="00966AA3"/>
    <w:rsid w:val="00967CCE"/>
    <w:rsid w:val="00972896"/>
    <w:rsid w:val="009732C2"/>
    <w:rsid w:val="00973AD0"/>
    <w:rsid w:val="00973B0E"/>
    <w:rsid w:val="00973BC7"/>
    <w:rsid w:val="0097497A"/>
    <w:rsid w:val="009755B0"/>
    <w:rsid w:val="00975B05"/>
    <w:rsid w:val="00975F8B"/>
    <w:rsid w:val="00976C58"/>
    <w:rsid w:val="00976CC0"/>
    <w:rsid w:val="00976F76"/>
    <w:rsid w:val="00977E14"/>
    <w:rsid w:val="0098056A"/>
    <w:rsid w:val="00980860"/>
    <w:rsid w:val="00980885"/>
    <w:rsid w:val="00981417"/>
    <w:rsid w:val="00981452"/>
    <w:rsid w:val="00981826"/>
    <w:rsid w:val="00981904"/>
    <w:rsid w:val="009819C1"/>
    <w:rsid w:val="00981A86"/>
    <w:rsid w:val="00981C0A"/>
    <w:rsid w:val="00982AD5"/>
    <w:rsid w:val="0098426C"/>
    <w:rsid w:val="00984862"/>
    <w:rsid w:val="00984AD9"/>
    <w:rsid w:val="00985366"/>
    <w:rsid w:val="00986475"/>
    <w:rsid w:val="009866A5"/>
    <w:rsid w:val="00986A13"/>
    <w:rsid w:val="00990759"/>
    <w:rsid w:val="009916E1"/>
    <w:rsid w:val="009919F8"/>
    <w:rsid w:val="0099261A"/>
    <w:rsid w:val="009931F5"/>
    <w:rsid w:val="0099349F"/>
    <w:rsid w:val="0099411D"/>
    <w:rsid w:val="009952E4"/>
    <w:rsid w:val="009960E8"/>
    <w:rsid w:val="00997295"/>
    <w:rsid w:val="00997C52"/>
    <w:rsid w:val="009A0721"/>
    <w:rsid w:val="009A0984"/>
    <w:rsid w:val="009A0C6E"/>
    <w:rsid w:val="009A1B2F"/>
    <w:rsid w:val="009A1B65"/>
    <w:rsid w:val="009A1BA4"/>
    <w:rsid w:val="009A1FC0"/>
    <w:rsid w:val="009A2F2B"/>
    <w:rsid w:val="009A34C5"/>
    <w:rsid w:val="009A3EFE"/>
    <w:rsid w:val="009A3F21"/>
    <w:rsid w:val="009A4898"/>
    <w:rsid w:val="009A4FC3"/>
    <w:rsid w:val="009A563D"/>
    <w:rsid w:val="009A600A"/>
    <w:rsid w:val="009A63C6"/>
    <w:rsid w:val="009B07B1"/>
    <w:rsid w:val="009B07C1"/>
    <w:rsid w:val="009B188F"/>
    <w:rsid w:val="009B1EFE"/>
    <w:rsid w:val="009B1F85"/>
    <w:rsid w:val="009B22A8"/>
    <w:rsid w:val="009B32FD"/>
    <w:rsid w:val="009B37CE"/>
    <w:rsid w:val="009B39BA"/>
    <w:rsid w:val="009B3A14"/>
    <w:rsid w:val="009B3EFF"/>
    <w:rsid w:val="009B40E3"/>
    <w:rsid w:val="009B6BB8"/>
    <w:rsid w:val="009B75EA"/>
    <w:rsid w:val="009C0284"/>
    <w:rsid w:val="009C07E9"/>
    <w:rsid w:val="009C1616"/>
    <w:rsid w:val="009C2FF7"/>
    <w:rsid w:val="009C313F"/>
    <w:rsid w:val="009C384C"/>
    <w:rsid w:val="009C5F16"/>
    <w:rsid w:val="009C66F3"/>
    <w:rsid w:val="009C6B2D"/>
    <w:rsid w:val="009C6C91"/>
    <w:rsid w:val="009C70CA"/>
    <w:rsid w:val="009C715F"/>
    <w:rsid w:val="009C71B6"/>
    <w:rsid w:val="009C7842"/>
    <w:rsid w:val="009C7AD6"/>
    <w:rsid w:val="009D06B0"/>
    <w:rsid w:val="009D0B95"/>
    <w:rsid w:val="009D0CBF"/>
    <w:rsid w:val="009D0DC9"/>
    <w:rsid w:val="009D1991"/>
    <w:rsid w:val="009D1CDD"/>
    <w:rsid w:val="009D258E"/>
    <w:rsid w:val="009D3563"/>
    <w:rsid w:val="009D3E88"/>
    <w:rsid w:val="009D3F35"/>
    <w:rsid w:val="009D402C"/>
    <w:rsid w:val="009D4422"/>
    <w:rsid w:val="009D6706"/>
    <w:rsid w:val="009D6975"/>
    <w:rsid w:val="009D6C01"/>
    <w:rsid w:val="009D7F68"/>
    <w:rsid w:val="009E08F9"/>
    <w:rsid w:val="009E12C1"/>
    <w:rsid w:val="009E1A10"/>
    <w:rsid w:val="009E1BDF"/>
    <w:rsid w:val="009E20A2"/>
    <w:rsid w:val="009E267F"/>
    <w:rsid w:val="009E2DB4"/>
    <w:rsid w:val="009E2E21"/>
    <w:rsid w:val="009E2E24"/>
    <w:rsid w:val="009E36A2"/>
    <w:rsid w:val="009E5C46"/>
    <w:rsid w:val="009E5CE5"/>
    <w:rsid w:val="009E6042"/>
    <w:rsid w:val="009E6D38"/>
    <w:rsid w:val="009E6EA6"/>
    <w:rsid w:val="009E6EA8"/>
    <w:rsid w:val="009E7A9D"/>
    <w:rsid w:val="009E7CC2"/>
    <w:rsid w:val="009F0F56"/>
    <w:rsid w:val="009F171A"/>
    <w:rsid w:val="009F1FDF"/>
    <w:rsid w:val="009F2E69"/>
    <w:rsid w:val="009F36CB"/>
    <w:rsid w:val="009F3AAD"/>
    <w:rsid w:val="009F414D"/>
    <w:rsid w:val="009F46CC"/>
    <w:rsid w:val="009F48C1"/>
    <w:rsid w:val="009F4D5A"/>
    <w:rsid w:val="009F5384"/>
    <w:rsid w:val="009F6ECC"/>
    <w:rsid w:val="009F7A8E"/>
    <w:rsid w:val="00A01195"/>
    <w:rsid w:val="00A020BE"/>
    <w:rsid w:val="00A021E9"/>
    <w:rsid w:val="00A027DA"/>
    <w:rsid w:val="00A02816"/>
    <w:rsid w:val="00A02B69"/>
    <w:rsid w:val="00A030F4"/>
    <w:rsid w:val="00A0399A"/>
    <w:rsid w:val="00A0492A"/>
    <w:rsid w:val="00A05BE8"/>
    <w:rsid w:val="00A05F5F"/>
    <w:rsid w:val="00A107A6"/>
    <w:rsid w:val="00A121F1"/>
    <w:rsid w:val="00A12837"/>
    <w:rsid w:val="00A13551"/>
    <w:rsid w:val="00A13CAB"/>
    <w:rsid w:val="00A16366"/>
    <w:rsid w:val="00A16CFB"/>
    <w:rsid w:val="00A20004"/>
    <w:rsid w:val="00A2068B"/>
    <w:rsid w:val="00A2153F"/>
    <w:rsid w:val="00A224F1"/>
    <w:rsid w:val="00A22D0B"/>
    <w:rsid w:val="00A22E48"/>
    <w:rsid w:val="00A23963"/>
    <w:rsid w:val="00A24183"/>
    <w:rsid w:val="00A242E6"/>
    <w:rsid w:val="00A25569"/>
    <w:rsid w:val="00A270BE"/>
    <w:rsid w:val="00A27317"/>
    <w:rsid w:val="00A27462"/>
    <w:rsid w:val="00A27A88"/>
    <w:rsid w:val="00A31A88"/>
    <w:rsid w:val="00A32A97"/>
    <w:rsid w:val="00A33996"/>
    <w:rsid w:val="00A34FBB"/>
    <w:rsid w:val="00A351D8"/>
    <w:rsid w:val="00A3707C"/>
    <w:rsid w:val="00A406E3"/>
    <w:rsid w:val="00A41319"/>
    <w:rsid w:val="00A41528"/>
    <w:rsid w:val="00A421FA"/>
    <w:rsid w:val="00A4342B"/>
    <w:rsid w:val="00A43795"/>
    <w:rsid w:val="00A438A1"/>
    <w:rsid w:val="00A43E91"/>
    <w:rsid w:val="00A449FC"/>
    <w:rsid w:val="00A454E6"/>
    <w:rsid w:val="00A456E1"/>
    <w:rsid w:val="00A464CC"/>
    <w:rsid w:val="00A4729D"/>
    <w:rsid w:val="00A47332"/>
    <w:rsid w:val="00A47975"/>
    <w:rsid w:val="00A47B30"/>
    <w:rsid w:val="00A509B8"/>
    <w:rsid w:val="00A50B2C"/>
    <w:rsid w:val="00A515A5"/>
    <w:rsid w:val="00A51F21"/>
    <w:rsid w:val="00A52A9A"/>
    <w:rsid w:val="00A5364B"/>
    <w:rsid w:val="00A54E35"/>
    <w:rsid w:val="00A5573F"/>
    <w:rsid w:val="00A56601"/>
    <w:rsid w:val="00A56F3A"/>
    <w:rsid w:val="00A578DA"/>
    <w:rsid w:val="00A57B43"/>
    <w:rsid w:val="00A60269"/>
    <w:rsid w:val="00A60494"/>
    <w:rsid w:val="00A6051D"/>
    <w:rsid w:val="00A61305"/>
    <w:rsid w:val="00A622C3"/>
    <w:rsid w:val="00A63565"/>
    <w:rsid w:val="00A649F8"/>
    <w:rsid w:val="00A65636"/>
    <w:rsid w:val="00A6617E"/>
    <w:rsid w:val="00A663E8"/>
    <w:rsid w:val="00A6649B"/>
    <w:rsid w:val="00A678C4"/>
    <w:rsid w:val="00A706C1"/>
    <w:rsid w:val="00A709FE"/>
    <w:rsid w:val="00A70BAA"/>
    <w:rsid w:val="00A70F12"/>
    <w:rsid w:val="00A710C1"/>
    <w:rsid w:val="00A71DD1"/>
    <w:rsid w:val="00A72FDF"/>
    <w:rsid w:val="00A74F98"/>
    <w:rsid w:val="00A75415"/>
    <w:rsid w:val="00A75656"/>
    <w:rsid w:val="00A75727"/>
    <w:rsid w:val="00A75901"/>
    <w:rsid w:val="00A75EC1"/>
    <w:rsid w:val="00A7610E"/>
    <w:rsid w:val="00A7748D"/>
    <w:rsid w:val="00A778DD"/>
    <w:rsid w:val="00A77C2F"/>
    <w:rsid w:val="00A77C79"/>
    <w:rsid w:val="00A813E1"/>
    <w:rsid w:val="00A81BD7"/>
    <w:rsid w:val="00A8264E"/>
    <w:rsid w:val="00A8631D"/>
    <w:rsid w:val="00A866AA"/>
    <w:rsid w:val="00A86F12"/>
    <w:rsid w:val="00A8742F"/>
    <w:rsid w:val="00A903BA"/>
    <w:rsid w:val="00A91DD2"/>
    <w:rsid w:val="00A92D26"/>
    <w:rsid w:val="00A92D8A"/>
    <w:rsid w:val="00A97166"/>
    <w:rsid w:val="00A97D07"/>
    <w:rsid w:val="00A97E39"/>
    <w:rsid w:val="00A97E96"/>
    <w:rsid w:val="00AA05C4"/>
    <w:rsid w:val="00AA1910"/>
    <w:rsid w:val="00AA246E"/>
    <w:rsid w:val="00AA5128"/>
    <w:rsid w:val="00AA5A65"/>
    <w:rsid w:val="00AA5BDB"/>
    <w:rsid w:val="00AA60DE"/>
    <w:rsid w:val="00AA63A0"/>
    <w:rsid w:val="00AA63F2"/>
    <w:rsid w:val="00AA6609"/>
    <w:rsid w:val="00AA6674"/>
    <w:rsid w:val="00AA6A05"/>
    <w:rsid w:val="00AA7A4B"/>
    <w:rsid w:val="00AA7C69"/>
    <w:rsid w:val="00AA7DE1"/>
    <w:rsid w:val="00AA7DE7"/>
    <w:rsid w:val="00AA7FCA"/>
    <w:rsid w:val="00AB0509"/>
    <w:rsid w:val="00AB097A"/>
    <w:rsid w:val="00AB0AD3"/>
    <w:rsid w:val="00AB1210"/>
    <w:rsid w:val="00AB1540"/>
    <w:rsid w:val="00AB2F12"/>
    <w:rsid w:val="00AB2F9A"/>
    <w:rsid w:val="00AB3132"/>
    <w:rsid w:val="00AB3CDD"/>
    <w:rsid w:val="00AB491D"/>
    <w:rsid w:val="00AB4A1D"/>
    <w:rsid w:val="00AB4D8F"/>
    <w:rsid w:val="00AB50EF"/>
    <w:rsid w:val="00AB53A7"/>
    <w:rsid w:val="00AB57B0"/>
    <w:rsid w:val="00AB58B8"/>
    <w:rsid w:val="00AB6080"/>
    <w:rsid w:val="00AB63E6"/>
    <w:rsid w:val="00AB65E1"/>
    <w:rsid w:val="00AB67E8"/>
    <w:rsid w:val="00AB6CF8"/>
    <w:rsid w:val="00AB6FA0"/>
    <w:rsid w:val="00AB7BC5"/>
    <w:rsid w:val="00AC1ED7"/>
    <w:rsid w:val="00AC1FB9"/>
    <w:rsid w:val="00AC2332"/>
    <w:rsid w:val="00AC2E4F"/>
    <w:rsid w:val="00AC4B83"/>
    <w:rsid w:val="00AC73BF"/>
    <w:rsid w:val="00AC788E"/>
    <w:rsid w:val="00AD0F6F"/>
    <w:rsid w:val="00AD1A97"/>
    <w:rsid w:val="00AD1FBA"/>
    <w:rsid w:val="00AD4ED2"/>
    <w:rsid w:val="00AD61F7"/>
    <w:rsid w:val="00AD62C6"/>
    <w:rsid w:val="00AD681E"/>
    <w:rsid w:val="00AD796B"/>
    <w:rsid w:val="00AE0097"/>
    <w:rsid w:val="00AE01F3"/>
    <w:rsid w:val="00AE046A"/>
    <w:rsid w:val="00AE0A51"/>
    <w:rsid w:val="00AE1EBB"/>
    <w:rsid w:val="00AE1F03"/>
    <w:rsid w:val="00AE267B"/>
    <w:rsid w:val="00AE2CF1"/>
    <w:rsid w:val="00AE2EFB"/>
    <w:rsid w:val="00AE330C"/>
    <w:rsid w:val="00AE4366"/>
    <w:rsid w:val="00AE45F5"/>
    <w:rsid w:val="00AE4AA9"/>
    <w:rsid w:val="00AE5873"/>
    <w:rsid w:val="00AE58E3"/>
    <w:rsid w:val="00AE6AD5"/>
    <w:rsid w:val="00AF07AA"/>
    <w:rsid w:val="00AF16CE"/>
    <w:rsid w:val="00AF28A7"/>
    <w:rsid w:val="00AF2EE3"/>
    <w:rsid w:val="00AF308F"/>
    <w:rsid w:val="00AF367E"/>
    <w:rsid w:val="00AF3A52"/>
    <w:rsid w:val="00AF45E0"/>
    <w:rsid w:val="00AF4CCA"/>
    <w:rsid w:val="00AF5DAB"/>
    <w:rsid w:val="00AF6601"/>
    <w:rsid w:val="00AF780D"/>
    <w:rsid w:val="00AF7FD7"/>
    <w:rsid w:val="00B0043D"/>
    <w:rsid w:val="00B00908"/>
    <w:rsid w:val="00B01672"/>
    <w:rsid w:val="00B02012"/>
    <w:rsid w:val="00B024AA"/>
    <w:rsid w:val="00B0257D"/>
    <w:rsid w:val="00B02804"/>
    <w:rsid w:val="00B02902"/>
    <w:rsid w:val="00B02B2F"/>
    <w:rsid w:val="00B02C2C"/>
    <w:rsid w:val="00B03ABB"/>
    <w:rsid w:val="00B0426C"/>
    <w:rsid w:val="00B04BE2"/>
    <w:rsid w:val="00B057FD"/>
    <w:rsid w:val="00B05B4F"/>
    <w:rsid w:val="00B05FEB"/>
    <w:rsid w:val="00B06B83"/>
    <w:rsid w:val="00B0790C"/>
    <w:rsid w:val="00B10363"/>
    <w:rsid w:val="00B10C7E"/>
    <w:rsid w:val="00B10FC1"/>
    <w:rsid w:val="00B11D00"/>
    <w:rsid w:val="00B11EBE"/>
    <w:rsid w:val="00B12D14"/>
    <w:rsid w:val="00B13587"/>
    <w:rsid w:val="00B144D4"/>
    <w:rsid w:val="00B14691"/>
    <w:rsid w:val="00B15CEC"/>
    <w:rsid w:val="00B17162"/>
    <w:rsid w:val="00B17EBD"/>
    <w:rsid w:val="00B20444"/>
    <w:rsid w:val="00B20F40"/>
    <w:rsid w:val="00B21225"/>
    <w:rsid w:val="00B21B7C"/>
    <w:rsid w:val="00B22CE4"/>
    <w:rsid w:val="00B23C24"/>
    <w:rsid w:val="00B23F62"/>
    <w:rsid w:val="00B24506"/>
    <w:rsid w:val="00B249CE"/>
    <w:rsid w:val="00B24CBE"/>
    <w:rsid w:val="00B26504"/>
    <w:rsid w:val="00B26835"/>
    <w:rsid w:val="00B26A9F"/>
    <w:rsid w:val="00B27293"/>
    <w:rsid w:val="00B27F49"/>
    <w:rsid w:val="00B31DC1"/>
    <w:rsid w:val="00B321DA"/>
    <w:rsid w:val="00B3367F"/>
    <w:rsid w:val="00B3477A"/>
    <w:rsid w:val="00B34F59"/>
    <w:rsid w:val="00B367EE"/>
    <w:rsid w:val="00B36A13"/>
    <w:rsid w:val="00B36CFD"/>
    <w:rsid w:val="00B379D9"/>
    <w:rsid w:val="00B37EBD"/>
    <w:rsid w:val="00B40196"/>
    <w:rsid w:val="00B41970"/>
    <w:rsid w:val="00B428BD"/>
    <w:rsid w:val="00B4477A"/>
    <w:rsid w:val="00B451C6"/>
    <w:rsid w:val="00B45810"/>
    <w:rsid w:val="00B464E5"/>
    <w:rsid w:val="00B46547"/>
    <w:rsid w:val="00B46E81"/>
    <w:rsid w:val="00B50707"/>
    <w:rsid w:val="00B509F7"/>
    <w:rsid w:val="00B5273C"/>
    <w:rsid w:val="00B527FB"/>
    <w:rsid w:val="00B52B81"/>
    <w:rsid w:val="00B52E7F"/>
    <w:rsid w:val="00B533F5"/>
    <w:rsid w:val="00B53C06"/>
    <w:rsid w:val="00B56BF6"/>
    <w:rsid w:val="00B60D68"/>
    <w:rsid w:val="00B60DED"/>
    <w:rsid w:val="00B6151F"/>
    <w:rsid w:val="00B6168F"/>
    <w:rsid w:val="00B6217E"/>
    <w:rsid w:val="00B63138"/>
    <w:rsid w:val="00B63E63"/>
    <w:rsid w:val="00B63F94"/>
    <w:rsid w:val="00B642EF"/>
    <w:rsid w:val="00B64867"/>
    <w:rsid w:val="00B64F6C"/>
    <w:rsid w:val="00B678D0"/>
    <w:rsid w:val="00B67BF6"/>
    <w:rsid w:val="00B7016C"/>
    <w:rsid w:val="00B70D3D"/>
    <w:rsid w:val="00B711D8"/>
    <w:rsid w:val="00B717F1"/>
    <w:rsid w:val="00B7217E"/>
    <w:rsid w:val="00B7233A"/>
    <w:rsid w:val="00B7444A"/>
    <w:rsid w:val="00B74C90"/>
    <w:rsid w:val="00B764C7"/>
    <w:rsid w:val="00B806CD"/>
    <w:rsid w:val="00B8070D"/>
    <w:rsid w:val="00B807EC"/>
    <w:rsid w:val="00B822B5"/>
    <w:rsid w:val="00B83189"/>
    <w:rsid w:val="00B8355A"/>
    <w:rsid w:val="00B8365F"/>
    <w:rsid w:val="00B843F3"/>
    <w:rsid w:val="00B85385"/>
    <w:rsid w:val="00B859F2"/>
    <w:rsid w:val="00B862DC"/>
    <w:rsid w:val="00B867CF"/>
    <w:rsid w:val="00B90FD4"/>
    <w:rsid w:val="00B912C2"/>
    <w:rsid w:val="00B93015"/>
    <w:rsid w:val="00B9378F"/>
    <w:rsid w:val="00B9380C"/>
    <w:rsid w:val="00B9446B"/>
    <w:rsid w:val="00B94638"/>
    <w:rsid w:val="00B947CA"/>
    <w:rsid w:val="00B95863"/>
    <w:rsid w:val="00B95E90"/>
    <w:rsid w:val="00BA1069"/>
    <w:rsid w:val="00BA1A31"/>
    <w:rsid w:val="00BA292A"/>
    <w:rsid w:val="00BA3C2F"/>
    <w:rsid w:val="00BA47FE"/>
    <w:rsid w:val="00BA4DD1"/>
    <w:rsid w:val="00BA50D4"/>
    <w:rsid w:val="00BA519D"/>
    <w:rsid w:val="00BA704C"/>
    <w:rsid w:val="00BB0933"/>
    <w:rsid w:val="00BB31BF"/>
    <w:rsid w:val="00BB34D7"/>
    <w:rsid w:val="00BB4030"/>
    <w:rsid w:val="00BB79F0"/>
    <w:rsid w:val="00BB7C2F"/>
    <w:rsid w:val="00BC0A09"/>
    <w:rsid w:val="00BC228A"/>
    <w:rsid w:val="00BC26EA"/>
    <w:rsid w:val="00BC3343"/>
    <w:rsid w:val="00BC3D79"/>
    <w:rsid w:val="00BC3F50"/>
    <w:rsid w:val="00BC4488"/>
    <w:rsid w:val="00BC4A21"/>
    <w:rsid w:val="00BC4F09"/>
    <w:rsid w:val="00BC5107"/>
    <w:rsid w:val="00BC57C8"/>
    <w:rsid w:val="00BC5878"/>
    <w:rsid w:val="00BC58EF"/>
    <w:rsid w:val="00BC5B33"/>
    <w:rsid w:val="00BC5B92"/>
    <w:rsid w:val="00BC7188"/>
    <w:rsid w:val="00BC7289"/>
    <w:rsid w:val="00BD04FA"/>
    <w:rsid w:val="00BD18D2"/>
    <w:rsid w:val="00BD3226"/>
    <w:rsid w:val="00BD49E2"/>
    <w:rsid w:val="00BD4CE2"/>
    <w:rsid w:val="00BD58E7"/>
    <w:rsid w:val="00BD5BF4"/>
    <w:rsid w:val="00BD6549"/>
    <w:rsid w:val="00BD6A2B"/>
    <w:rsid w:val="00BD6AB1"/>
    <w:rsid w:val="00BD7DAC"/>
    <w:rsid w:val="00BE05C7"/>
    <w:rsid w:val="00BE0851"/>
    <w:rsid w:val="00BE08C4"/>
    <w:rsid w:val="00BE144E"/>
    <w:rsid w:val="00BE1566"/>
    <w:rsid w:val="00BE1663"/>
    <w:rsid w:val="00BE1DFA"/>
    <w:rsid w:val="00BE2188"/>
    <w:rsid w:val="00BE2A2E"/>
    <w:rsid w:val="00BE309F"/>
    <w:rsid w:val="00BE4771"/>
    <w:rsid w:val="00BE4835"/>
    <w:rsid w:val="00BE4857"/>
    <w:rsid w:val="00BE4BB1"/>
    <w:rsid w:val="00BE50F3"/>
    <w:rsid w:val="00BE5440"/>
    <w:rsid w:val="00BE6423"/>
    <w:rsid w:val="00BE6A5B"/>
    <w:rsid w:val="00BE79D9"/>
    <w:rsid w:val="00BE7E09"/>
    <w:rsid w:val="00BF0DD5"/>
    <w:rsid w:val="00BF1511"/>
    <w:rsid w:val="00BF1C3B"/>
    <w:rsid w:val="00BF203A"/>
    <w:rsid w:val="00BF2461"/>
    <w:rsid w:val="00BF2995"/>
    <w:rsid w:val="00BF355D"/>
    <w:rsid w:val="00BF46A7"/>
    <w:rsid w:val="00BF4B73"/>
    <w:rsid w:val="00BF565B"/>
    <w:rsid w:val="00BF648F"/>
    <w:rsid w:val="00BF7109"/>
    <w:rsid w:val="00BF7E4B"/>
    <w:rsid w:val="00C00721"/>
    <w:rsid w:val="00C01BCF"/>
    <w:rsid w:val="00C02094"/>
    <w:rsid w:val="00C028E7"/>
    <w:rsid w:val="00C03568"/>
    <w:rsid w:val="00C03DE0"/>
    <w:rsid w:val="00C0405A"/>
    <w:rsid w:val="00C04218"/>
    <w:rsid w:val="00C047A2"/>
    <w:rsid w:val="00C05659"/>
    <w:rsid w:val="00C05B73"/>
    <w:rsid w:val="00C06001"/>
    <w:rsid w:val="00C0711D"/>
    <w:rsid w:val="00C101C1"/>
    <w:rsid w:val="00C10F74"/>
    <w:rsid w:val="00C110AE"/>
    <w:rsid w:val="00C11256"/>
    <w:rsid w:val="00C1134F"/>
    <w:rsid w:val="00C1140F"/>
    <w:rsid w:val="00C11EA8"/>
    <w:rsid w:val="00C12836"/>
    <w:rsid w:val="00C12E6D"/>
    <w:rsid w:val="00C12F34"/>
    <w:rsid w:val="00C130D4"/>
    <w:rsid w:val="00C14602"/>
    <w:rsid w:val="00C146CE"/>
    <w:rsid w:val="00C14837"/>
    <w:rsid w:val="00C148CE"/>
    <w:rsid w:val="00C1517F"/>
    <w:rsid w:val="00C152CF"/>
    <w:rsid w:val="00C1533C"/>
    <w:rsid w:val="00C15956"/>
    <w:rsid w:val="00C15A18"/>
    <w:rsid w:val="00C16241"/>
    <w:rsid w:val="00C1677D"/>
    <w:rsid w:val="00C17847"/>
    <w:rsid w:val="00C20E6C"/>
    <w:rsid w:val="00C2137A"/>
    <w:rsid w:val="00C229FC"/>
    <w:rsid w:val="00C23085"/>
    <w:rsid w:val="00C23C4E"/>
    <w:rsid w:val="00C25136"/>
    <w:rsid w:val="00C262A8"/>
    <w:rsid w:val="00C26501"/>
    <w:rsid w:val="00C27513"/>
    <w:rsid w:val="00C30C8F"/>
    <w:rsid w:val="00C3153D"/>
    <w:rsid w:val="00C317C8"/>
    <w:rsid w:val="00C31850"/>
    <w:rsid w:val="00C33414"/>
    <w:rsid w:val="00C33B79"/>
    <w:rsid w:val="00C353BD"/>
    <w:rsid w:val="00C3543C"/>
    <w:rsid w:val="00C358DB"/>
    <w:rsid w:val="00C35A76"/>
    <w:rsid w:val="00C3686F"/>
    <w:rsid w:val="00C3797C"/>
    <w:rsid w:val="00C37A7D"/>
    <w:rsid w:val="00C4062D"/>
    <w:rsid w:val="00C40E40"/>
    <w:rsid w:val="00C41D74"/>
    <w:rsid w:val="00C42641"/>
    <w:rsid w:val="00C4287B"/>
    <w:rsid w:val="00C42C9D"/>
    <w:rsid w:val="00C42CF1"/>
    <w:rsid w:val="00C43960"/>
    <w:rsid w:val="00C44139"/>
    <w:rsid w:val="00C44673"/>
    <w:rsid w:val="00C45485"/>
    <w:rsid w:val="00C454BE"/>
    <w:rsid w:val="00C4570F"/>
    <w:rsid w:val="00C47334"/>
    <w:rsid w:val="00C50302"/>
    <w:rsid w:val="00C50E46"/>
    <w:rsid w:val="00C524AD"/>
    <w:rsid w:val="00C525D0"/>
    <w:rsid w:val="00C533B5"/>
    <w:rsid w:val="00C5389A"/>
    <w:rsid w:val="00C54536"/>
    <w:rsid w:val="00C54A08"/>
    <w:rsid w:val="00C5777F"/>
    <w:rsid w:val="00C57BB7"/>
    <w:rsid w:val="00C600E7"/>
    <w:rsid w:val="00C60C40"/>
    <w:rsid w:val="00C610EA"/>
    <w:rsid w:val="00C61468"/>
    <w:rsid w:val="00C6202C"/>
    <w:rsid w:val="00C629C8"/>
    <w:rsid w:val="00C62DE3"/>
    <w:rsid w:val="00C636BB"/>
    <w:rsid w:val="00C63757"/>
    <w:rsid w:val="00C638B8"/>
    <w:rsid w:val="00C63A66"/>
    <w:rsid w:val="00C63A75"/>
    <w:rsid w:val="00C6432E"/>
    <w:rsid w:val="00C64975"/>
    <w:rsid w:val="00C65498"/>
    <w:rsid w:val="00C66047"/>
    <w:rsid w:val="00C668B9"/>
    <w:rsid w:val="00C66BA1"/>
    <w:rsid w:val="00C67149"/>
    <w:rsid w:val="00C67252"/>
    <w:rsid w:val="00C676E4"/>
    <w:rsid w:val="00C67761"/>
    <w:rsid w:val="00C70D6B"/>
    <w:rsid w:val="00C71095"/>
    <w:rsid w:val="00C74BD5"/>
    <w:rsid w:val="00C75F5F"/>
    <w:rsid w:val="00C76136"/>
    <w:rsid w:val="00C771C5"/>
    <w:rsid w:val="00C8029C"/>
    <w:rsid w:val="00C802C9"/>
    <w:rsid w:val="00C80C3A"/>
    <w:rsid w:val="00C81D38"/>
    <w:rsid w:val="00C82B12"/>
    <w:rsid w:val="00C8329E"/>
    <w:rsid w:val="00C83B78"/>
    <w:rsid w:val="00C83BB1"/>
    <w:rsid w:val="00C83E64"/>
    <w:rsid w:val="00C843E2"/>
    <w:rsid w:val="00C86A00"/>
    <w:rsid w:val="00C8746A"/>
    <w:rsid w:val="00C913E3"/>
    <w:rsid w:val="00C920B0"/>
    <w:rsid w:val="00C9289D"/>
    <w:rsid w:val="00C93743"/>
    <w:rsid w:val="00C93A2A"/>
    <w:rsid w:val="00C94706"/>
    <w:rsid w:val="00C955F1"/>
    <w:rsid w:val="00C95D8E"/>
    <w:rsid w:val="00C97138"/>
    <w:rsid w:val="00CA021D"/>
    <w:rsid w:val="00CA0D61"/>
    <w:rsid w:val="00CA1798"/>
    <w:rsid w:val="00CA1D20"/>
    <w:rsid w:val="00CA2250"/>
    <w:rsid w:val="00CA227A"/>
    <w:rsid w:val="00CA2410"/>
    <w:rsid w:val="00CA276F"/>
    <w:rsid w:val="00CA3D9B"/>
    <w:rsid w:val="00CA4293"/>
    <w:rsid w:val="00CA61B5"/>
    <w:rsid w:val="00CA6F1B"/>
    <w:rsid w:val="00CA7815"/>
    <w:rsid w:val="00CA7B3D"/>
    <w:rsid w:val="00CB0031"/>
    <w:rsid w:val="00CB0DCA"/>
    <w:rsid w:val="00CB44B9"/>
    <w:rsid w:val="00CB47DA"/>
    <w:rsid w:val="00CB5142"/>
    <w:rsid w:val="00CB540C"/>
    <w:rsid w:val="00CB5802"/>
    <w:rsid w:val="00CB6758"/>
    <w:rsid w:val="00CC0384"/>
    <w:rsid w:val="00CC07C9"/>
    <w:rsid w:val="00CC1A1F"/>
    <w:rsid w:val="00CC1F31"/>
    <w:rsid w:val="00CC1FE1"/>
    <w:rsid w:val="00CC24CC"/>
    <w:rsid w:val="00CC29E0"/>
    <w:rsid w:val="00CC435F"/>
    <w:rsid w:val="00CC46E2"/>
    <w:rsid w:val="00CC4FD0"/>
    <w:rsid w:val="00CC5480"/>
    <w:rsid w:val="00CC6CCF"/>
    <w:rsid w:val="00CC7069"/>
    <w:rsid w:val="00CD32FD"/>
    <w:rsid w:val="00CD3B8C"/>
    <w:rsid w:val="00CD59E9"/>
    <w:rsid w:val="00CD5D6A"/>
    <w:rsid w:val="00CD5F6F"/>
    <w:rsid w:val="00CD61FA"/>
    <w:rsid w:val="00CD676D"/>
    <w:rsid w:val="00CD6D09"/>
    <w:rsid w:val="00CD77BF"/>
    <w:rsid w:val="00CD7BB1"/>
    <w:rsid w:val="00CE1028"/>
    <w:rsid w:val="00CE11EB"/>
    <w:rsid w:val="00CE1465"/>
    <w:rsid w:val="00CE17CC"/>
    <w:rsid w:val="00CE1BE2"/>
    <w:rsid w:val="00CE2F5F"/>
    <w:rsid w:val="00CE300B"/>
    <w:rsid w:val="00CE37F7"/>
    <w:rsid w:val="00CE3C56"/>
    <w:rsid w:val="00CE3DBD"/>
    <w:rsid w:val="00CE3F95"/>
    <w:rsid w:val="00CE5103"/>
    <w:rsid w:val="00CE5419"/>
    <w:rsid w:val="00CE61DF"/>
    <w:rsid w:val="00CE6FF2"/>
    <w:rsid w:val="00CE77C0"/>
    <w:rsid w:val="00CE7B64"/>
    <w:rsid w:val="00CF027C"/>
    <w:rsid w:val="00CF037C"/>
    <w:rsid w:val="00CF0D5B"/>
    <w:rsid w:val="00CF1889"/>
    <w:rsid w:val="00CF1D47"/>
    <w:rsid w:val="00CF2182"/>
    <w:rsid w:val="00CF328D"/>
    <w:rsid w:val="00CF42FF"/>
    <w:rsid w:val="00CF4F5E"/>
    <w:rsid w:val="00CF5813"/>
    <w:rsid w:val="00CF60EF"/>
    <w:rsid w:val="00CF67E3"/>
    <w:rsid w:val="00CF72D3"/>
    <w:rsid w:val="00CF797D"/>
    <w:rsid w:val="00D01530"/>
    <w:rsid w:val="00D01B61"/>
    <w:rsid w:val="00D01BEC"/>
    <w:rsid w:val="00D03552"/>
    <w:rsid w:val="00D03BCE"/>
    <w:rsid w:val="00D0487A"/>
    <w:rsid w:val="00D05664"/>
    <w:rsid w:val="00D06AC3"/>
    <w:rsid w:val="00D07957"/>
    <w:rsid w:val="00D10A0A"/>
    <w:rsid w:val="00D10A53"/>
    <w:rsid w:val="00D10D78"/>
    <w:rsid w:val="00D13014"/>
    <w:rsid w:val="00D1383C"/>
    <w:rsid w:val="00D1410B"/>
    <w:rsid w:val="00D14281"/>
    <w:rsid w:val="00D151F0"/>
    <w:rsid w:val="00D156AA"/>
    <w:rsid w:val="00D16084"/>
    <w:rsid w:val="00D1658B"/>
    <w:rsid w:val="00D17A5D"/>
    <w:rsid w:val="00D17C53"/>
    <w:rsid w:val="00D209A6"/>
    <w:rsid w:val="00D20B4B"/>
    <w:rsid w:val="00D2174B"/>
    <w:rsid w:val="00D223F5"/>
    <w:rsid w:val="00D25355"/>
    <w:rsid w:val="00D256E2"/>
    <w:rsid w:val="00D25BAE"/>
    <w:rsid w:val="00D264F5"/>
    <w:rsid w:val="00D26B24"/>
    <w:rsid w:val="00D26DAA"/>
    <w:rsid w:val="00D300CF"/>
    <w:rsid w:val="00D302B7"/>
    <w:rsid w:val="00D307E2"/>
    <w:rsid w:val="00D308A0"/>
    <w:rsid w:val="00D30A1B"/>
    <w:rsid w:val="00D31E22"/>
    <w:rsid w:val="00D31F41"/>
    <w:rsid w:val="00D3206E"/>
    <w:rsid w:val="00D325D6"/>
    <w:rsid w:val="00D32A73"/>
    <w:rsid w:val="00D32BC8"/>
    <w:rsid w:val="00D32F11"/>
    <w:rsid w:val="00D34342"/>
    <w:rsid w:val="00D34948"/>
    <w:rsid w:val="00D35401"/>
    <w:rsid w:val="00D36D6F"/>
    <w:rsid w:val="00D37268"/>
    <w:rsid w:val="00D3795D"/>
    <w:rsid w:val="00D41576"/>
    <w:rsid w:val="00D4318D"/>
    <w:rsid w:val="00D439BD"/>
    <w:rsid w:val="00D4449B"/>
    <w:rsid w:val="00D44ABE"/>
    <w:rsid w:val="00D4533F"/>
    <w:rsid w:val="00D454DD"/>
    <w:rsid w:val="00D46A3D"/>
    <w:rsid w:val="00D46AE4"/>
    <w:rsid w:val="00D46D31"/>
    <w:rsid w:val="00D47832"/>
    <w:rsid w:val="00D5021D"/>
    <w:rsid w:val="00D50521"/>
    <w:rsid w:val="00D50E7F"/>
    <w:rsid w:val="00D51066"/>
    <w:rsid w:val="00D52A45"/>
    <w:rsid w:val="00D52B1B"/>
    <w:rsid w:val="00D53E71"/>
    <w:rsid w:val="00D543E8"/>
    <w:rsid w:val="00D54E99"/>
    <w:rsid w:val="00D54F88"/>
    <w:rsid w:val="00D55AC3"/>
    <w:rsid w:val="00D56F46"/>
    <w:rsid w:val="00D60603"/>
    <w:rsid w:val="00D60F29"/>
    <w:rsid w:val="00D6123E"/>
    <w:rsid w:val="00D62CB7"/>
    <w:rsid w:val="00D62E71"/>
    <w:rsid w:val="00D637F9"/>
    <w:rsid w:val="00D64A68"/>
    <w:rsid w:val="00D661CE"/>
    <w:rsid w:val="00D66963"/>
    <w:rsid w:val="00D66D39"/>
    <w:rsid w:val="00D67103"/>
    <w:rsid w:val="00D67658"/>
    <w:rsid w:val="00D704EB"/>
    <w:rsid w:val="00D70838"/>
    <w:rsid w:val="00D70CE3"/>
    <w:rsid w:val="00D70F9F"/>
    <w:rsid w:val="00D70FEF"/>
    <w:rsid w:val="00D710C5"/>
    <w:rsid w:val="00D713C1"/>
    <w:rsid w:val="00D71733"/>
    <w:rsid w:val="00D74751"/>
    <w:rsid w:val="00D74D61"/>
    <w:rsid w:val="00D763AF"/>
    <w:rsid w:val="00D7656A"/>
    <w:rsid w:val="00D7659A"/>
    <w:rsid w:val="00D7659D"/>
    <w:rsid w:val="00D76F64"/>
    <w:rsid w:val="00D77605"/>
    <w:rsid w:val="00D77E73"/>
    <w:rsid w:val="00D80D70"/>
    <w:rsid w:val="00D85035"/>
    <w:rsid w:val="00D850AD"/>
    <w:rsid w:val="00D85883"/>
    <w:rsid w:val="00D85F33"/>
    <w:rsid w:val="00D864E5"/>
    <w:rsid w:val="00D87D85"/>
    <w:rsid w:val="00D90221"/>
    <w:rsid w:val="00D90296"/>
    <w:rsid w:val="00D90527"/>
    <w:rsid w:val="00D916DF"/>
    <w:rsid w:val="00D9199C"/>
    <w:rsid w:val="00D920AE"/>
    <w:rsid w:val="00D92426"/>
    <w:rsid w:val="00D93A81"/>
    <w:rsid w:val="00D94DAC"/>
    <w:rsid w:val="00D951B3"/>
    <w:rsid w:val="00D9592E"/>
    <w:rsid w:val="00D95DC5"/>
    <w:rsid w:val="00D9645C"/>
    <w:rsid w:val="00D96862"/>
    <w:rsid w:val="00D972F5"/>
    <w:rsid w:val="00DA0103"/>
    <w:rsid w:val="00DA0384"/>
    <w:rsid w:val="00DA0805"/>
    <w:rsid w:val="00DA088A"/>
    <w:rsid w:val="00DA203B"/>
    <w:rsid w:val="00DA26E3"/>
    <w:rsid w:val="00DA26F4"/>
    <w:rsid w:val="00DA3022"/>
    <w:rsid w:val="00DA346A"/>
    <w:rsid w:val="00DA35E6"/>
    <w:rsid w:val="00DA360E"/>
    <w:rsid w:val="00DA42E6"/>
    <w:rsid w:val="00DA5327"/>
    <w:rsid w:val="00DA617C"/>
    <w:rsid w:val="00DA63AD"/>
    <w:rsid w:val="00DA6D7B"/>
    <w:rsid w:val="00DA7E1D"/>
    <w:rsid w:val="00DB0706"/>
    <w:rsid w:val="00DB151E"/>
    <w:rsid w:val="00DB1947"/>
    <w:rsid w:val="00DB1A3D"/>
    <w:rsid w:val="00DB20A8"/>
    <w:rsid w:val="00DB22A5"/>
    <w:rsid w:val="00DB26B0"/>
    <w:rsid w:val="00DB2C80"/>
    <w:rsid w:val="00DB42CB"/>
    <w:rsid w:val="00DB5840"/>
    <w:rsid w:val="00DB5A27"/>
    <w:rsid w:val="00DB61D7"/>
    <w:rsid w:val="00DB623D"/>
    <w:rsid w:val="00DB6A30"/>
    <w:rsid w:val="00DB7CBC"/>
    <w:rsid w:val="00DC0A8B"/>
    <w:rsid w:val="00DC1954"/>
    <w:rsid w:val="00DC33FC"/>
    <w:rsid w:val="00DC38E8"/>
    <w:rsid w:val="00DC416F"/>
    <w:rsid w:val="00DC4799"/>
    <w:rsid w:val="00DC4D55"/>
    <w:rsid w:val="00DC5A5F"/>
    <w:rsid w:val="00DC5D24"/>
    <w:rsid w:val="00DC66A1"/>
    <w:rsid w:val="00DC672B"/>
    <w:rsid w:val="00DC6D60"/>
    <w:rsid w:val="00DC6E31"/>
    <w:rsid w:val="00DC7AED"/>
    <w:rsid w:val="00DD0000"/>
    <w:rsid w:val="00DD0CEE"/>
    <w:rsid w:val="00DD1AA5"/>
    <w:rsid w:val="00DD2EA8"/>
    <w:rsid w:val="00DD30F6"/>
    <w:rsid w:val="00DD34F3"/>
    <w:rsid w:val="00DD3644"/>
    <w:rsid w:val="00DD3F91"/>
    <w:rsid w:val="00DD4618"/>
    <w:rsid w:val="00DD604D"/>
    <w:rsid w:val="00DD6221"/>
    <w:rsid w:val="00DD7EEE"/>
    <w:rsid w:val="00DE1652"/>
    <w:rsid w:val="00DE2517"/>
    <w:rsid w:val="00DE273C"/>
    <w:rsid w:val="00DE2C45"/>
    <w:rsid w:val="00DE3D1E"/>
    <w:rsid w:val="00DE4071"/>
    <w:rsid w:val="00DE4B79"/>
    <w:rsid w:val="00DE505A"/>
    <w:rsid w:val="00DE51A7"/>
    <w:rsid w:val="00DE58F5"/>
    <w:rsid w:val="00DE610F"/>
    <w:rsid w:val="00DE694C"/>
    <w:rsid w:val="00DE6963"/>
    <w:rsid w:val="00DE7065"/>
    <w:rsid w:val="00DF26D6"/>
    <w:rsid w:val="00DF2F2D"/>
    <w:rsid w:val="00DF4334"/>
    <w:rsid w:val="00DF434E"/>
    <w:rsid w:val="00DF5148"/>
    <w:rsid w:val="00DF5E40"/>
    <w:rsid w:val="00DF614D"/>
    <w:rsid w:val="00DF7A55"/>
    <w:rsid w:val="00E000F0"/>
    <w:rsid w:val="00E01119"/>
    <w:rsid w:val="00E01520"/>
    <w:rsid w:val="00E01CDD"/>
    <w:rsid w:val="00E02B7F"/>
    <w:rsid w:val="00E044F4"/>
    <w:rsid w:val="00E045A3"/>
    <w:rsid w:val="00E06C5B"/>
    <w:rsid w:val="00E06F87"/>
    <w:rsid w:val="00E06FBD"/>
    <w:rsid w:val="00E0740A"/>
    <w:rsid w:val="00E07B9C"/>
    <w:rsid w:val="00E07D1A"/>
    <w:rsid w:val="00E11537"/>
    <w:rsid w:val="00E11FD0"/>
    <w:rsid w:val="00E1290D"/>
    <w:rsid w:val="00E13AF2"/>
    <w:rsid w:val="00E15F84"/>
    <w:rsid w:val="00E16A49"/>
    <w:rsid w:val="00E17607"/>
    <w:rsid w:val="00E177AF"/>
    <w:rsid w:val="00E17B11"/>
    <w:rsid w:val="00E20A2A"/>
    <w:rsid w:val="00E211D7"/>
    <w:rsid w:val="00E2248B"/>
    <w:rsid w:val="00E224F3"/>
    <w:rsid w:val="00E23D54"/>
    <w:rsid w:val="00E240F6"/>
    <w:rsid w:val="00E2455E"/>
    <w:rsid w:val="00E2503B"/>
    <w:rsid w:val="00E25320"/>
    <w:rsid w:val="00E2593D"/>
    <w:rsid w:val="00E25FC4"/>
    <w:rsid w:val="00E2663F"/>
    <w:rsid w:val="00E2704D"/>
    <w:rsid w:val="00E27A18"/>
    <w:rsid w:val="00E27E7A"/>
    <w:rsid w:val="00E27EB9"/>
    <w:rsid w:val="00E30B33"/>
    <w:rsid w:val="00E30BC2"/>
    <w:rsid w:val="00E31182"/>
    <w:rsid w:val="00E31679"/>
    <w:rsid w:val="00E31CA4"/>
    <w:rsid w:val="00E32D82"/>
    <w:rsid w:val="00E32E57"/>
    <w:rsid w:val="00E32E6C"/>
    <w:rsid w:val="00E3360B"/>
    <w:rsid w:val="00E339FD"/>
    <w:rsid w:val="00E33F1D"/>
    <w:rsid w:val="00E34C6E"/>
    <w:rsid w:val="00E35F06"/>
    <w:rsid w:val="00E36535"/>
    <w:rsid w:val="00E36F98"/>
    <w:rsid w:val="00E3733E"/>
    <w:rsid w:val="00E376AC"/>
    <w:rsid w:val="00E378E0"/>
    <w:rsid w:val="00E37BF8"/>
    <w:rsid w:val="00E407A1"/>
    <w:rsid w:val="00E410ED"/>
    <w:rsid w:val="00E41703"/>
    <w:rsid w:val="00E417D8"/>
    <w:rsid w:val="00E41A96"/>
    <w:rsid w:val="00E42F5D"/>
    <w:rsid w:val="00E43848"/>
    <w:rsid w:val="00E43DF4"/>
    <w:rsid w:val="00E44AF7"/>
    <w:rsid w:val="00E46907"/>
    <w:rsid w:val="00E46E91"/>
    <w:rsid w:val="00E476EE"/>
    <w:rsid w:val="00E47D51"/>
    <w:rsid w:val="00E5030F"/>
    <w:rsid w:val="00E509B8"/>
    <w:rsid w:val="00E50DD3"/>
    <w:rsid w:val="00E510DF"/>
    <w:rsid w:val="00E5119C"/>
    <w:rsid w:val="00E51828"/>
    <w:rsid w:val="00E51C9B"/>
    <w:rsid w:val="00E52117"/>
    <w:rsid w:val="00E53687"/>
    <w:rsid w:val="00E5389A"/>
    <w:rsid w:val="00E53A5A"/>
    <w:rsid w:val="00E5450C"/>
    <w:rsid w:val="00E54E57"/>
    <w:rsid w:val="00E559D0"/>
    <w:rsid w:val="00E559E3"/>
    <w:rsid w:val="00E55BCC"/>
    <w:rsid w:val="00E56054"/>
    <w:rsid w:val="00E56EC7"/>
    <w:rsid w:val="00E56F43"/>
    <w:rsid w:val="00E6368A"/>
    <w:rsid w:val="00E64F7E"/>
    <w:rsid w:val="00E66205"/>
    <w:rsid w:val="00E6693B"/>
    <w:rsid w:val="00E66AA2"/>
    <w:rsid w:val="00E66C22"/>
    <w:rsid w:val="00E66EFC"/>
    <w:rsid w:val="00E66F57"/>
    <w:rsid w:val="00E6749C"/>
    <w:rsid w:val="00E70B7B"/>
    <w:rsid w:val="00E70E3C"/>
    <w:rsid w:val="00E715B8"/>
    <w:rsid w:val="00E7187B"/>
    <w:rsid w:val="00E71EAD"/>
    <w:rsid w:val="00E72FEB"/>
    <w:rsid w:val="00E74865"/>
    <w:rsid w:val="00E75374"/>
    <w:rsid w:val="00E75624"/>
    <w:rsid w:val="00E7597D"/>
    <w:rsid w:val="00E81088"/>
    <w:rsid w:val="00E818E0"/>
    <w:rsid w:val="00E82B2B"/>
    <w:rsid w:val="00E8388E"/>
    <w:rsid w:val="00E83A5B"/>
    <w:rsid w:val="00E83B47"/>
    <w:rsid w:val="00E8403D"/>
    <w:rsid w:val="00E84F72"/>
    <w:rsid w:val="00E84FD4"/>
    <w:rsid w:val="00E86708"/>
    <w:rsid w:val="00E86A7A"/>
    <w:rsid w:val="00E87028"/>
    <w:rsid w:val="00E902C8"/>
    <w:rsid w:val="00E908BD"/>
    <w:rsid w:val="00E91668"/>
    <w:rsid w:val="00E92933"/>
    <w:rsid w:val="00E93B6D"/>
    <w:rsid w:val="00E9411A"/>
    <w:rsid w:val="00E96CC7"/>
    <w:rsid w:val="00E9708D"/>
    <w:rsid w:val="00E971F7"/>
    <w:rsid w:val="00EA0A56"/>
    <w:rsid w:val="00EA1658"/>
    <w:rsid w:val="00EA1FAE"/>
    <w:rsid w:val="00EA2238"/>
    <w:rsid w:val="00EA47C9"/>
    <w:rsid w:val="00EA59AD"/>
    <w:rsid w:val="00EA6E35"/>
    <w:rsid w:val="00EA7BF7"/>
    <w:rsid w:val="00EB0194"/>
    <w:rsid w:val="00EB05EA"/>
    <w:rsid w:val="00EB076F"/>
    <w:rsid w:val="00EB1B26"/>
    <w:rsid w:val="00EB1E70"/>
    <w:rsid w:val="00EB2A6E"/>
    <w:rsid w:val="00EB3129"/>
    <w:rsid w:val="00EB3130"/>
    <w:rsid w:val="00EB3187"/>
    <w:rsid w:val="00EB3DB5"/>
    <w:rsid w:val="00EB40A6"/>
    <w:rsid w:val="00EB54FE"/>
    <w:rsid w:val="00EB6EBF"/>
    <w:rsid w:val="00EB7237"/>
    <w:rsid w:val="00EB7323"/>
    <w:rsid w:val="00EB7B92"/>
    <w:rsid w:val="00EC010F"/>
    <w:rsid w:val="00EC12A3"/>
    <w:rsid w:val="00EC1780"/>
    <w:rsid w:val="00EC1E53"/>
    <w:rsid w:val="00EC2D6E"/>
    <w:rsid w:val="00EC3186"/>
    <w:rsid w:val="00EC35A8"/>
    <w:rsid w:val="00EC35DD"/>
    <w:rsid w:val="00EC3B86"/>
    <w:rsid w:val="00EC3D9C"/>
    <w:rsid w:val="00EC43EC"/>
    <w:rsid w:val="00EC526A"/>
    <w:rsid w:val="00EC5B42"/>
    <w:rsid w:val="00EC6534"/>
    <w:rsid w:val="00EC7061"/>
    <w:rsid w:val="00EC74F2"/>
    <w:rsid w:val="00EC785E"/>
    <w:rsid w:val="00ED08BB"/>
    <w:rsid w:val="00ED0B09"/>
    <w:rsid w:val="00ED14F8"/>
    <w:rsid w:val="00ED1BD5"/>
    <w:rsid w:val="00ED3949"/>
    <w:rsid w:val="00ED3BA0"/>
    <w:rsid w:val="00ED453E"/>
    <w:rsid w:val="00ED489F"/>
    <w:rsid w:val="00ED497D"/>
    <w:rsid w:val="00ED6F3F"/>
    <w:rsid w:val="00EE02FA"/>
    <w:rsid w:val="00EE0557"/>
    <w:rsid w:val="00EE1A09"/>
    <w:rsid w:val="00EE2305"/>
    <w:rsid w:val="00EE352A"/>
    <w:rsid w:val="00EE3808"/>
    <w:rsid w:val="00EE5431"/>
    <w:rsid w:val="00EE6297"/>
    <w:rsid w:val="00EE65F3"/>
    <w:rsid w:val="00EE7442"/>
    <w:rsid w:val="00EE7F4B"/>
    <w:rsid w:val="00EF00CE"/>
    <w:rsid w:val="00EF0AEF"/>
    <w:rsid w:val="00EF390E"/>
    <w:rsid w:val="00EF3C47"/>
    <w:rsid w:val="00EF5521"/>
    <w:rsid w:val="00EF55BA"/>
    <w:rsid w:val="00EF5D9E"/>
    <w:rsid w:val="00EF6464"/>
    <w:rsid w:val="00EF79F8"/>
    <w:rsid w:val="00EF7E57"/>
    <w:rsid w:val="00F00D7B"/>
    <w:rsid w:val="00F00E11"/>
    <w:rsid w:val="00F01A07"/>
    <w:rsid w:val="00F0291A"/>
    <w:rsid w:val="00F02973"/>
    <w:rsid w:val="00F02C6D"/>
    <w:rsid w:val="00F02D53"/>
    <w:rsid w:val="00F02E26"/>
    <w:rsid w:val="00F04940"/>
    <w:rsid w:val="00F04CA1"/>
    <w:rsid w:val="00F05086"/>
    <w:rsid w:val="00F05796"/>
    <w:rsid w:val="00F05B4E"/>
    <w:rsid w:val="00F05FF9"/>
    <w:rsid w:val="00F06D16"/>
    <w:rsid w:val="00F07C78"/>
    <w:rsid w:val="00F11904"/>
    <w:rsid w:val="00F12E6A"/>
    <w:rsid w:val="00F13098"/>
    <w:rsid w:val="00F13A3A"/>
    <w:rsid w:val="00F14AB5"/>
    <w:rsid w:val="00F15870"/>
    <w:rsid w:val="00F170A3"/>
    <w:rsid w:val="00F174C8"/>
    <w:rsid w:val="00F1791D"/>
    <w:rsid w:val="00F17F47"/>
    <w:rsid w:val="00F2065C"/>
    <w:rsid w:val="00F20E27"/>
    <w:rsid w:val="00F20EA1"/>
    <w:rsid w:val="00F21299"/>
    <w:rsid w:val="00F228F2"/>
    <w:rsid w:val="00F237B9"/>
    <w:rsid w:val="00F245C3"/>
    <w:rsid w:val="00F24DE1"/>
    <w:rsid w:val="00F25C35"/>
    <w:rsid w:val="00F25D3E"/>
    <w:rsid w:val="00F2737A"/>
    <w:rsid w:val="00F30CDD"/>
    <w:rsid w:val="00F318BA"/>
    <w:rsid w:val="00F35C0C"/>
    <w:rsid w:val="00F366A4"/>
    <w:rsid w:val="00F36E38"/>
    <w:rsid w:val="00F3717E"/>
    <w:rsid w:val="00F37709"/>
    <w:rsid w:val="00F37B3A"/>
    <w:rsid w:val="00F37D3A"/>
    <w:rsid w:val="00F428FF"/>
    <w:rsid w:val="00F43002"/>
    <w:rsid w:val="00F449C7"/>
    <w:rsid w:val="00F449D2"/>
    <w:rsid w:val="00F44EFD"/>
    <w:rsid w:val="00F45066"/>
    <w:rsid w:val="00F4607F"/>
    <w:rsid w:val="00F4770A"/>
    <w:rsid w:val="00F509BC"/>
    <w:rsid w:val="00F50B5D"/>
    <w:rsid w:val="00F50C48"/>
    <w:rsid w:val="00F52088"/>
    <w:rsid w:val="00F5252C"/>
    <w:rsid w:val="00F52836"/>
    <w:rsid w:val="00F52EA3"/>
    <w:rsid w:val="00F542F1"/>
    <w:rsid w:val="00F55175"/>
    <w:rsid w:val="00F55524"/>
    <w:rsid w:val="00F55890"/>
    <w:rsid w:val="00F559C2"/>
    <w:rsid w:val="00F5668E"/>
    <w:rsid w:val="00F56B4E"/>
    <w:rsid w:val="00F575A3"/>
    <w:rsid w:val="00F577E6"/>
    <w:rsid w:val="00F5790D"/>
    <w:rsid w:val="00F57BA4"/>
    <w:rsid w:val="00F57F49"/>
    <w:rsid w:val="00F602D6"/>
    <w:rsid w:val="00F60BBB"/>
    <w:rsid w:val="00F60D56"/>
    <w:rsid w:val="00F61B65"/>
    <w:rsid w:val="00F62356"/>
    <w:rsid w:val="00F6267D"/>
    <w:rsid w:val="00F62906"/>
    <w:rsid w:val="00F62BC9"/>
    <w:rsid w:val="00F62D26"/>
    <w:rsid w:val="00F6309C"/>
    <w:rsid w:val="00F634BA"/>
    <w:rsid w:val="00F63670"/>
    <w:rsid w:val="00F65136"/>
    <w:rsid w:val="00F65999"/>
    <w:rsid w:val="00F6663A"/>
    <w:rsid w:val="00F67980"/>
    <w:rsid w:val="00F722B9"/>
    <w:rsid w:val="00F72552"/>
    <w:rsid w:val="00F72ADB"/>
    <w:rsid w:val="00F738A4"/>
    <w:rsid w:val="00F7508E"/>
    <w:rsid w:val="00F7599B"/>
    <w:rsid w:val="00F7684E"/>
    <w:rsid w:val="00F776E2"/>
    <w:rsid w:val="00F77BF6"/>
    <w:rsid w:val="00F77E47"/>
    <w:rsid w:val="00F80B82"/>
    <w:rsid w:val="00F81163"/>
    <w:rsid w:val="00F82E6E"/>
    <w:rsid w:val="00F832EE"/>
    <w:rsid w:val="00F836C6"/>
    <w:rsid w:val="00F83E14"/>
    <w:rsid w:val="00F841AD"/>
    <w:rsid w:val="00F8496D"/>
    <w:rsid w:val="00F85398"/>
    <w:rsid w:val="00F85C7E"/>
    <w:rsid w:val="00F86553"/>
    <w:rsid w:val="00F87FBD"/>
    <w:rsid w:val="00F90837"/>
    <w:rsid w:val="00F90993"/>
    <w:rsid w:val="00F926B8"/>
    <w:rsid w:val="00F93903"/>
    <w:rsid w:val="00F93957"/>
    <w:rsid w:val="00F94401"/>
    <w:rsid w:val="00F94F97"/>
    <w:rsid w:val="00F958FE"/>
    <w:rsid w:val="00F96BFB"/>
    <w:rsid w:val="00FA0D92"/>
    <w:rsid w:val="00FA0FB9"/>
    <w:rsid w:val="00FA1903"/>
    <w:rsid w:val="00FA24AA"/>
    <w:rsid w:val="00FA25D5"/>
    <w:rsid w:val="00FA2F22"/>
    <w:rsid w:val="00FA300E"/>
    <w:rsid w:val="00FA5C9B"/>
    <w:rsid w:val="00FA66D3"/>
    <w:rsid w:val="00FA6B2E"/>
    <w:rsid w:val="00FA727E"/>
    <w:rsid w:val="00FA787D"/>
    <w:rsid w:val="00FB00BB"/>
    <w:rsid w:val="00FB0977"/>
    <w:rsid w:val="00FB0CFF"/>
    <w:rsid w:val="00FB0E2B"/>
    <w:rsid w:val="00FB135B"/>
    <w:rsid w:val="00FB2280"/>
    <w:rsid w:val="00FB2357"/>
    <w:rsid w:val="00FB342A"/>
    <w:rsid w:val="00FB5066"/>
    <w:rsid w:val="00FB59BF"/>
    <w:rsid w:val="00FB69A0"/>
    <w:rsid w:val="00FB6D51"/>
    <w:rsid w:val="00FC0661"/>
    <w:rsid w:val="00FC0856"/>
    <w:rsid w:val="00FC144E"/>
    <w:rsid w:val="00FC2132"/>
    <w:rsid w:val="00FC257D"/>
    <w:rsid w:val="00FC26A2"/>
    <w:rsid w:val="00FC28C9"/>
    <w:rsid w:val="00FC2B44"/>
    <w:rsid w:val="00FC3725"/>
    <w:rsid w:val="00FC3BB8"/>
    <w:rsid w:val="00FC4C11"/>
    <w:rsid w:val="00FC4CC8"/>
    <w:rsid w:val="00FC507D"/>
    <w:rsid w:val="00FC535F"/>
    <w:rsid w:val="00FC645A"/>
    <w:rsid w:val="00FC67CC"/>
    <w:rsid w:val="00FC7C9D"/>
    <w:rsid w:val="00FD0B0C"/>
    <w:rsid w:val="00FD3036"/>
    <w:rsid w:val="00FD44D8"/>
    <w:rsid w:val="00FD4EBE"/>
    <w:rsid w:val="00FD555F"/>
    <w:rsid w:val="00FD58AF"/>
    <w:rsid w:val="00FD6CEA"/>
    <w:rsid w:val="00FD73F3"/>
    <w:rsid w:val="00FD7AA4"/>
    <w:rsid w:val="00FE03BE"/>
    <w:rsid w:val="00FE1FF8"/>
    <w:rsid w:val="00FE2874"/>
    <w:rsid w:val="00FE35D5"/>
    <w:rsid w:val="00FE4CC0"/>
    <w:rsid w:val="00FE62C3"/>
    <w:rsid w:val="00FE639A"/>
    <w:rsid w:val="00FE6E2B"/>
    <w:rsid w:val="00FF008D"/>
    <w:rsid w:val="00FF0330"/>
    <w:rsid w:val="00FF11F0"/>
    <w:rsid w:val="00FF185C"/>
    <w:rsid w:val="00FF1DC1"/>
    <w:rsid w:val="00FF22AF"/>
    <w:rsid w:val="00FF278C"/>
    <w:rsid w:val="00FF27B5"/>
    <w:rsid w:val="00FF3C01"/>
    <w:rsid w:val="00FF452A"/>
    <w:rsid w:val="00FF4758"/>
    <w:rsid w:val="00FF49CA"/>
    <w:rsid w:val="00FF5552"/>
    <w:rsid w:val="00FF5BF1"/>
    <w:rsid w:val="00FF7F05"/>
    <w:rsid w:val="014042D3"/>
    <w:rsid w:val="01635C49"/>
    <w:rsid w:val="016A5D4B"/>
    <w:rsid w:val="016F37A6"/>
    <w:rsid w:val="01847039"/>
    <w:rsid w:val="01B37D76"/>
    <w:rsid w:val="01C45A77"/>
    <w:rsid w:val="01CA3F1A"/>
    <w:rsid w:val="01D66035"/>
    <w:rsid w:val="01DF1B67"/>
    <w:rsid w:val="020B585D"/>
    <w:rsid w:val="0217284C"/>
    <w:rsid w:val="02286845"/>
    <w:rsid w:val="022C4497"/>
    <w:rsid w:val="026B6F76"/>
    <w:rsid w:val="02726219"/>
    <w:rsid w:val="027440E2"/>
    <w:rsid w:val="027E5CB3"/>
    <w:rsid w:val="028D7189"/>
    <w:rsid w:val="02927202"/>
    <w:rsid w:val="02C81CD3"/>
    <w:rsid w:val="02CB50A2"/>
    <w:rsid w:val="02F038B9"/>
    <w:rsid w:val="02F70C7D"/>
    <w:rsid w:val="02F8486D"/>
    <w:rsid w:val="032974BD"/>
    <w:rsid w:val="033351C8"/>
    <w:rsid w:val="03451AAA"/>
    <w:rsid w:val="037B27CB"/>
    <w:rsid w:val="03A3313C"/>
    <w:rsid w:val="03B12030"/>
    <w:rsid w:val="03E173D9"/>
    <w:rsid w:val="03E868D9"/>
    <w:rsid w:val="043F5E76"/>
    <w:rsid w:val="045918F0"/>
    <w:rsid w:val="04A3140F"/>
    <w:rsid w:val="04E74392"/>
    <w:rsid w:val="04F4017C"/>
    <w:rsid w:val="05026C67"/>
    <w:rsid w:val="050339C8"/>
    <w:rsid w:val="05055064"/>
    <w:rsid w:val="05092A06"/>
    <w:rsid w:val="053575D9"/>
    <w:rsid w:val="05406357"/>
    <w:rsid w:val="0546482A"/>
    <w:rsid w:val="05896033"/>
    <w:rsid w:val="05DA0576"/>
    <w:rsid w:val="060A1F6C"/>
    <w:rsid w:val="064269A6"/>
    <w:rsid w:val="066E5588"/>
    <w:rsid w:val="068C7E5D"/>
    <w:rsid w:val="06A26601"/>
    <w:rsid w:val="06F35CC1"/>
    <w:rsid w:val="07002DF6"/>
    <w:rsid w:val="071023CF"/>
    <w:rsid w:val="07565C94"/>
    <w:rsid w:val="076F3599"/>
    <w:rsid w:val="0770702F"/>
    <w:rsid w:val="0795155E"/>
    <w:rsid w:val="079D4C0D"/>
    <w:rsid w:val="07A52251"/>
    <w:rsid w:val="07AA4F1F"/>
    <w:rsid w:val="07BD5DBF"/>
    <w:rsid w:val="07DC7A53"/>
    <w:rsid w:val="07DE78D0"/>
    <w:rsid w:val="07ED5FC6"/>
    <w:rsid w:val="080A1CB0"/>
    <w:rsid w:val="082619E4"/>
    <w:rsid w:val="0859670E"/>
    <w:rsid w:val="08647E98"/>
    <w:rsid w:val="086849D3"/>
    <w:rsid w:val="086971D0"/>
    <w:rsid w:val="086E1AA3"/>
    <w:rsid w:val="08960F30"/>
    <w:rsid w:val="089C4152"/>
    <w:rsid w:val="08BC69F4"/>
    <w:rsid w:val="08BF1D58"/>
    <w:rsid w:val="08BF6981"/>
    <w:rsid w:val="08D333C4"/>
    <w:rsid w:val="08D33A1E"/>
    <w:rsid w:val="08E35CA3"/>
    <w:rsid w:val="08FA57B9"/>
    <w:rsid w:val="09021576"/>
    <w:rsid w:val="090A416A"/>
    <w:rsid w:val="0958771C"/>
    <w:rsid w:val="09596211"/>
    <w:rsid w:val="095A37A1"/>
    <w:rsid w:val="095E2CDD"/>
    <w:rsid w:val="096D689F"/>
    <w:rsid w:val="09874E27"/>
    <w:rsid w:val="09B33050"/>
    <w:rsid w:val="09C3351A"/>
    <w:rsid w:val="09C903C2"/>
    <w:rsid w:val="09CC6D4E"/>
    <w:rsid w:val="09F332E4"/>
    <w:rsid w:val="0A012D22"/>
    <w:rsid w:val="0A0A1357"/>
    <w:rsid w:val="0A0C3F1E"/>
    <w:rsid w:val="0A103EF2"/>
    <w:rsid w:val="0A1F5784"/>
    <w:rsid w:val="0A234524"/>
    <w:rsid w:val="0A2449F9"/>
    <w:rsid w:val="0A334D52"/>
    <w:rsid w:val="0A381C24"/>
    <w:rsid w:val="0A432686"/>
    <w:rsid w:val="0A4A5BF8"/>
    <w:rsid w:val="0A4D7CC0"/>
    <w:rsid w:val="0A5D1DCF"/>
    <w:rsid w:val="0A666EE7"/>
    <w:rsid w:val="0A821835"/>
    <w:rsid w:val="0AE57022"/>
    <w:rsid w:val="0AFF1A1F"/>
    <w:rsid w:val="0B051BFA"/>
    <w:rsid w:val="0B0B4E85"/>
    <w:rsid w:val="0B147F47"/>
    <w:rsid w:val="0B4C13F1"/>
    <w:rsid w:val="0B5A39CC"/>
    <w:rsid w:val="0B8C6234"/>
    <w:rsid w:val="0BD404D7"/>
    <w:rsid w:val="0BD440EC"/>
    <w:rsid w:val="0BF56037"/>
    <w:rsid w:val="0C1E02CD"/>
    <w:rsid w:val="0C2265D0"/>
    <w:rsid w:val="0C355A2D"/>
    <w:rsid w:val="0C4750A3"/>
    <w:rsid w:val="0C8E6C20"/>
    <w:rsid w:val="0C913FB2"/>
    <w:rsid w:val="0CA80CAA"/>
    <w:rsid w:val="0CB1116F"/>
    <w:rsid w:val="0CBC7F66"/>
    <w:rsid w:val="0CC00304"/>
    <w:rsid w:val="0CC51EAD"/>
    <w:rsid w:val="0CEE55BA"/>
    <w:rsid w:val="0CFA155A"/>
    <w:rsid w:val="0D064902"/>
    <w:rsid w:val="0D093B48"/>
    <w:rsid w:val="0D232D8F"/>
    <w:rsid w:val="0D250B4C"/>
    <w:rsid w:val="0D2B667A"/>
    <w:rsid w:val="0D3B1C5E"/>
    <w:rsid w:val="0D6722C3"/>
    <w:rsid w:val="0D8D39D3"/>
    <w:rsid w:val="0DB81FB0"/>
    <w:rsid w:val="0DBE48D2"/>
    <w:rsid w:val="0DDA0DA4"/>
    <w:rsid w:val="0DED4834"/>
    <w:rsid w:val="0E001119"/>
    <w:rsid w:val="0E175057"/>
    <w:rsid w:val="0E26072A"/>
    <w:rsid w:val="0E6347C3"/>
    <w:rsid w:val="0E6635C9"/>
    <w:rsid w:val="0E7F7EE9"/>
    <w:rsid w:val="0E890855"/>
    <w:rsid w:val="0E990223"/>
    <w:rsid w:val="0EAB05BA"/>
    <w:rsid w:val="0EB21800"/>
    <w:rsid w:val="0ED36B5C"/>
    <w:rsid w:val="0EE91E6E"/>
    <w:rsid w:val="0F0259C1"/>
    <w:rsid w:val="0F0D4631"/>
    <w:rsid w:val="0F1917A3"/>
    <w:rsid w:val="0F304A76"/>
    <w:rsid w:val="0F6C6B30"/>
    <w:rsid w:val="0F70185F"/>
    <w:rsid w:val="0F74678D"/>
    <w:rsid w:val="0F7C4FB9"/>
    <w:rsid w:val="0F836762"/>
    <w:rsid w:val="0FDB5F67"/>
    <w:rsid w:val="0FF137B6"/>
    <w:rsid w:val="10871B90"/>
    <w:rsid w:val="10913DEA"/>
    <w:rsid w:val="10A36062"/>
    <w:rsid w:val="10CD0BA1"/>
    <w:rsid w:val="10D4134E"/>
    <w:rsid w:val="10D51147"/>
    <w:rsid w:val="10D6350E"/>
    <w:rsid w:val="10E12E1E"/>
    <w:rsid w:val="11073F0C"/>
    <w:rsid w:val="1112457B"/>
    <w:rsid w:val="11147436"/>
    <w:rsid w:val="1117007E"/>
    <w:rsid w:val="11213EA8"/>
    <w:rsid w:val="113350B4"/>
    <w:rsid w:val="113A05D3"/>
    <w:rsid w:val="113C161F"/>
    <w:rsid w:val="115A36D7"/>
    <w:rsid w:val="117B3F2B"/>
    <w:rsid w:val="11C6454A"/>
    <w:rsid w:val="11CA5DEB"/>
    <w:rsid w:val="11D61CAA"/>
    <w:rsid w:val="11E538D5"/>
    <w:rsid w:val="11E94E2A"/>
    <w:rsid w:val="11EE1F77"/>
    <w:rsid w:val="1200032F"/>
    <w:rsid w:val="12072EA1"/>
    <w:rsid w:val="120F76C4"/>
    <w:rsid w:val="12130D9A"/>
    <w:rsid w:val="1216296D"/>
    <w:rsid w:val="121C672C"/>
    <w:rsid w:val="12234CB0"/>
    <w:rsid w:val="122B6698"/>
    <w:rsid w:val="12382EB4"/>
    <w:rsid w:val="12452952"/>
    <w:rsid w:val="12501589"/>
    <w:rsid w:val="12543B65"/>
    <w:rsid w:val="128B3251"/>
    <w:rsid w:val="12973F1A"/>
    <w:rsid w:val="12975D5A"/>
    <w:rsid w:val="12AB7FC0"/>
    <w:rsid w:val="12B572A2"/>
    <w:rsid w:val="12C024FE"/>
    <w:rsid w:val="12C74B0C"/>
    <w:rsid w:val="12D65271"/>
    <w:rsid w:val="12EA3B05"/>
    <w:rsid w:val="12F665D7"/>
    <w:rsid w:val="131062EA"/>
    <w:rsid w:val="131630C0"/>
    <w:rsid w:val="133121D4"/>
    <w:rsid w:val="133A1F99"/>
    <w:rsid w:val="1344047D"/>
    <w:rsid w:val="13463908"/>
    <w:rsid w:val="136479E8"/>
    <w:rsid w:val="137123CE"/>
    <w:rsid w:val="138D2F40"/>
    <w:rsid w:val="13971540"/>
    <w:rsid w:val="13DD391B"/>
    <w:rsid w:val="13EB7513"/>
    <w:rsid w:val="13F755AE"/>
    <w:rsid w:val="14110083"/>
    <w:rsid w:val="141B1ED9"/>
    <w:rsid w:val="1421564E"/>
    <w:rsid w:val="14254B09"/>
    <w:rsid w:val="142A1E51"/>
    <w:rsid w:val="142B6EF3"/>
    <w:rsid w:val="144F3FEB"/>
    <w:rsid w:val="14735DC9"/>
    <w:rsid w:val="14953051"/>
    <w:rsid w:val="14964551"/>
    <w:rsid w:val="14F80EBB"/>
    <w:rsid w:val="14FB4178"/>
    <w:rsid w:val="150152B7"/>
    <w:rsid w:val="151F4676"/>
    <w:rsid w:val="154F380E"/>
    <w:rsid w:val="15657C12"/>
    <w:rsid w:val="157D5448"/>
    <w:rsid w:val="15806F9B"/>
    <w:rsid w:val="158F5653"/>
    <w:rsid w:val="15A839BA"/>
    <w:rsid w:val="15B51781"/>
    <w:rsid w:val="15BA424E"/>
    <w:rsid w:val="15C02C3D"/>
    <w:rsid w:val="15D03FC8"/>
    <w:rsid w:val="15DF7B3C"/>
    <w:rsid w:val="15E46E75"/>
    <w:rsid w:val="15F5060E"/>
    <w:rsid w:val="15FC1E62"/>
    <w:rsid w:val="16005D98"/>
    <w:rsid w:val="16015432"/>
    <w:rsid w:val="16135B97"/>
    <w:rsid w:val="162C6439"/>
    <w:rsid w:val="162E285D"/>
    <w:rsid w:val="164B08A5"/>
    <w:rsid w:val="16654E12"/>
    <w:rsid w:val="166B24BE"/>
    <w:rsid w:val="16D404EA"/>
    <w:rsid w:val="170610D8"/>
    <w:rsid w:val="171D49B7"/>
    <w:rsid w:val="171E73F6"/>
    <w:rsid w:val="17237EFC"/>
    <w:rsid w:val="17252504"/>
    <w:rsid w:val="17292D2E"/>
    <w:rsid w:val="17461707"/>
    <w:rsid w:val="178B36F7"/>
    <w:rsid w:val="17A22A84"/>
    <w:rsid w:val="17D536A5"/>
    <w:rsid w:val="17E32729"/>
    <w:rsid w:val="17EB1BDA"/>
    <w:rsid w:val="182E63B9"/>
    <w:rsid w:val="1830729E"/>
    <w:rsid w:val="18355DB6"/>
    <w:rsid w:val="183E7B5A"/>
    <w:rsid w:val="184834BA"/>
    <w:rsid w:val="184D03B5"/>
    <w:rsid w:val="18616AF4"/>
    <w:rsid w:val="18787DD4"/>
    <w:rsid w:val="187F028F"/>
    <w:rsid w:val="18DB577D"/>
    <w:rsid w:val="18DF332A"/>
    <w:rsid w:val="18ED4079"/>
    <w:rsid w:val="190609BE"/>
    <w:rsid w:val="1909217C"/>
    <w:rsid w:val="190D7F49"/>
    <w:rsid w:val="19270EC3"/>
    <w:rsid w:val="194B54E8"/>
    <w:rsid w:val="196547FC"/>
    <w:rsid w:val="19884F8C"/>
    <w:rsid w:val="198B5575"/>
    <w:rsid w:val="19C555E0"/>
    <w:rsid w:val="1A112C57"/>
    <w:rsid w:val="1A177BB8"/>
    <w:rsid w:val="1A1862C4"/>
    <w:rsid w:val="1A5672BF"/>
    <w:rsid w:val="1A5A0135"/>
    <w:rsid w:val="1A600FF5"/>
    <w:rsid w:val="1A655C01"/>
    <w:rsid w:val="1A716226"/>
    <w:rsid w:val="1A8C739D"/>
    <w:rsid w:val="1A97182C"/>
    <w:rsid w:val="1A9D05DD"/>
    <w:rsid w:val="1AA36D5D"/>
    <w:rsid w:val="1ABF016C"/>
    <w:rsid w:val="1AC97505"/>
    <w:rsid w:val="1ACD6DF9"/>
    <w:rsid w:val="1ACF0824"/>
    <w:rsid w:val="1AD9509A"/>
    <w:rsid w:val="1ADD09FD"/>
    <w:rsid w:val="1AEF07B1"/>
    <w:rsid w:val="1B047AAF"/>
    <w:rsid w:val="1B0E3F7E"/>
    <w:rsid w:val="1B28061B"/>
    <w:rsid w:val="1B2F03A7"/>
    <w:rsid w:val="1B583FF2"/>
    <w:rsid w:val="1B9733D5"/>
    <w:rsid w:val="1BA8680F"/>
    <w:rsid w:val="1BC2775B"/>
    <w:rsid w:val="1BD03087"/>
    <w:rsid w:val="1BE17D79"/>
    <w:rsid w:val="1BF462CD"/>
    <w:rsid w:val="1C001BF4"/>
    <w:rsid w:val="1C281B11"/>
    <w:rsid w:val="1C49374B"/>
    <w:rsid w:val="1C642F21"/>
    <w:rsid w:val="1C672B7F"/>
    <w:rsid w:val="1C6A6529"/>
    <w:rsid w:val="1C90099F"/>
    <w:rsid w:val="1CB47941"/>
    <w:rsid w:val="1CB54B59"/>
    <w:rsid w:val="1CD77059"/>
    <w:rsid w:val="1CD94BA4"/>
    <w:rsid w:val="1CF64B1E"/>
    <w:rsid w:val="1D0913C5"/>
    <w:rsid w:val="1D1A443B"/>
    <w:rsid w:val="1D251596"/>
    <w:rsid w:val="1D31745E"/>
    <w:rsid w:val="1D3A1F5E"/>
    <w:rsid w:val="1D5A7F99"/>
    <w:rsid w:val="1D5E0F81"/>
    <w:rsid w:val="1D872B47"/>
    <w:rsid w:val="1DA907C6"/>
    <w:rsid w:val="1E20277C"/>
    <w:rsid w:val="1E2A7CA3"/>
    <w:rsid w:val="1E384809"/>
    <w:rsid w:val="1E4367B1"/>
    <w:rsid w:val="1E5033D7"/>
    <w:rsid w:val="1E703F48"/>
    <w:rsid w:val="1E790E45"/>
    <w:rsid w:val="1EA32E44"/>
    <w:rsid w:val="1EBA5BA9"/>
    <w:rsid w:val="1EFE666F"/>
    <w:rsid w:val="1F047610"/>
    <w:rsid w:val="1F10156A"/>
    <w:rsid w:val="1F17313A"/>
    <w:rsid w:val="1F2A0456"/>
    <w:rsid w:val="1F4F53ED"/>
    <w:rsid w:val="1F592F93"/>
    <w:rsid w:val="1F5B12D9"/>
    <w:rsid w:val="1F5F4B08"/>
    <w:rsid w:val="1F683BCC"/>
    <w:rsid w:val="1F727D41"/>
    <w:rsid w:val="1F7F59DC"/>
    <w:rsid w:val="1FBB4220"/>
    <w:rsid w:val="1FC508AF"/>
    <w:rsid w:val="1FC87893"/>
    <w:rsid w:val="1FC95699"/>
    <w:rsid w:val="1FDD258A"/>
    <w:rsid w:val="1FEE3349"/>
    <w:rsid w:val="1FFF29B5"/>
    <w:rsid w:val="201D1E0D"/>
    <w:rsid w:val="204E71B4"/>
    <w:rsid w:val="20783067"/>
    <w:rsid w:val="208B7348"/>
    <w:rsid w:val="20E671C3"/>
    <w:rsid w:val="20F56C60"/>
    <w:rsid w:val="20F827A6"/>
    <w:rsid w:val="211A4DD5"/>
    <w:rsid w:val="21260D15"/>
    <w:rsid w:val="2131314E"/>
    <w:rsid w:val="21384E00"/>
    <w:rsid w:val="21467B6D"/>
    <w:rsid w:val="2147072C"/>
    <w:rsid w:val="21483B96"/>
    <w:rsid w:val="216B63DA"/>
    <w:rsid w:val="216C48E9"/>
    <w:rsid w:val="217126A1"/>
    <w:rsid w:val="219A172E"/>
    <w:rsid w:val="21B10E5C"/>
    <w:rsid w:val="21C73F97"/>
    <w:rsid w:val="21CC5490"/>
    <w:rsid w:val="21D45CEB"/>
    <w:rsid w:val="21D93A6F"/>
    <w:rsid w:val="220807B0"/>
    <w:rsid w:val="222257E4"/>
    <w:rsid w:val="222928FC"/>
    <w:rsid w:val="223245CE"/>
    <w:rsid w:val="224A458F"/>
    <w:rsid w:val="22636486"/>
    <w:rsid w:val="228E7A3D"/>
    <w:rsid w:val="22921157"/>
    <w:rsid w:val="2293407F"/>
    <w:rsid w:val="229E4197"/>
    <w:rsid w:val="22E542B8"/>
    <w:rsid w:val="22FA4207"/>
    <w:rsid w:val="2336783D"/>
    <w:rsid w:val="2353024F"/>
    <w:rsid w:val="23607096"/>
    <w:rsid w:val="23F67D2D"/>
    <w:rsid w:val="24197379"/>
    <w:rsid w:val="24323200"/>
    <w:rsid w:val="24377E1B"/>
    <w:rsid w:val="243A33A8"/>
    <w:rsid w:val="244F16F0"/>
    <w:rsid w:val="24502F21"/>
    <w:rsid w:val="245E79A8"/>
    <w:rsid w:val="246257E4"/>
    <w:rsid w:val="24931217"/>
    <w:rsid w:val="24A0117F"/>
    <w:rsid w:val="24B3219E"/>
    <w:rsid w:val="24BA0C27"/>
    <w:rsid w:val="24EB6FF4"/>
    <w:rsid w:val="24F829C8"/>
    <w:rsid w:val="250242A8"/>
    <w:rsid w:val="25306F3A"/>
    <w:rsid w:val="253357AE"/>
    <w:rsid w:val="25466324"/>
    <w:rsid w:val="25652EDE"/>
    <w:rsid w:val="25BD2FDB"/>
    <w:rsid w:val="25CA498C"/>
    <w:rsid w:val="25F40866"/>
    <w:rsid w:val="26355DCB"/>
    <w:rsid w:val="2667110E"/>
    <w:rsid w:val="2671644D"/>
    <w:rsid w:val="26962392"/>
    <w:rsid w:val="269E7905"/>
    <w:rsid w:val="26B15485"/>
    <w:rsid w:val="26CF4981"/>
    <w:rsid w:val="26E22BF1"/>
    <w:rsid w:val="26E825C8"/>
    <w:rsid w:val="270D202F"/>
    <w:rsid w:val="271A1CEB"/>
    <w:rsid w:val="272C6959"/>
    <w:rsid w:val="273D2345"/>
    <w:rsid w:val="273D6172"/>
    <w:rsid w:val="275A4C82"/>
    <w:rsid w:val="27736D66"/>
    <w:rsid w:val="27847DBF"/>
    <w:rsid w:val="27925731"/>
    <w:rsid w:val="27AE39D3"/>
    <w:rsid w:val="27B87362"/>
    <w:rsid w:val="27D803C8"/>
    <w:rsid w:val="27EC6F3A"/>
    <w:rsid w:val="282E3054"/>
    <w:rsid w:val="284366AA"/>
    <w:rsid w:val="285B3874"/>
    <w:rsid w:val="286B39C3"/>
    <w:rsid w:val="286B630E"/>
    <w:rsid w:val="28896A8E"/>
    <w:rsid w:val="28A84A5B"/>
    <w:rsid w:val="28B135BA"/>
    <w:rsid w:val="28C3281F"/>
    <w:rsid w:val="28EA2188"/>
    <w:rsid w:val="28F060A8"/>
    <w:rsid w:val="29075379"/>
    <w:rsid w:val="2927794E"/>
    <w:rsid w:val="2937372F"/>
    <w:rsid w:val="293F0EF2"/>
    <w:rsid w:val="294B27AE"/>
    <w:rsid w:val="295714ED"/>
    <w:rsid w:val="29592CB5"/>
    <w:rsid w:val="295F663A"/>
    <w:rsid w:val="296A3769"/>
    <w:rsid w:val="29796974"/>
    <w:rsid w:val="299562F5"/>
    <w:rsid w:val="299A5E25"/>
    <w:rsid w:val="29E97664"/>
    <w:rsid w:val="2A020879"/>
    <w:rsid w:val="2A0960C4"/>
    <w:rsid w:val="2A0D1139"/>
    <w:rsid w:val="2A25317E"/>
    <w:rsid w:val="2A2C2CAF"/>
    <w:rsid w:val="2A403FBB"/>
    <w:rsid w:val="2A5376AA"/>
    <w:rsid w:val="2A733916"/>
    <w:rsid w:val="2ADB5E2C"/>
    <w:rsid w:val="2ADD6B69"/>
    <w:rsid w:val="2AE22BEE"/>
    <w:rsid w:val="2AE40169"/>
    <w:rsid w:val="2AFC5EFD"/>
    <w:rsid w:val="2B530D01"/>
    <w:rsid w:val="2B8B6013"/>
    <w:rsid w:val="2B927DF6"/>
    <w:rsid w:val="2BA94B6E"/>
    <w:rsid w:val="2BB673E4"/>
    <w:rsid w:val="2BBB5950"/>
    <w:rsid w:val="2BBD0B4F"/>
    <w:rsid w:val="2BC05364"/>
    <w:rsid w:val="2BC33BF1"/>
    <w:rsid w:val="2BD21C17"/>
    <w:rsid w:val="2BE2572A"/>
    <w:rsid w:val="2C00323B"/>
    <w:rsid w:val="2C1566B8"/>
    <w:rsid w:val="2C1E2335"/>
    <w:rsid w:val="2C1E7703"/>
    <w:rsid w:val="2C3E71AB"/>
    <w:rsid w:val="2C67388E"/>
    <w:rsid w:val="2C7207CE"/>
    <w:rsid w:val="2D0750FD"/>
    <w:rsid w:val="2D1B5BD1"/>
    <w:rsid w:val="2D224CE7"/>
    <w:rsid w:val="2D24719C"/>
    <w:rsid w:val="2D3C3886"/>
    <w:rsid w:val="2D55440F"/>
    <w:rsid w:val="2D5D4D91"/>
    <w:rsid w:val="2DC0604D"/>
    <w:rsid w:val="2DD61E02"/>
    <w:rsid w:val="2DF3262B"/>
    <w:rsid w:val="2E0A556A"/>
    <w:rsid w:val="2E0B442F"/>
    <w:rsid w:val="2E0C372B"/>
    <w:rsid w:val="2E1A426F"/>
    <w:rsid w:val="2E1D349F"/>
    <w:rsid w:val="2E206AEC"/>
    <w:rsid w:val="2E2760CC"/>
    <w:rsid w:val="2E437B08"/>
    <w:rsid w:val="2E840B60"/>
    <w:rsid w:val="2EAC4558"/>
    <w:rsid w:val="2ED26821"/>
    <w:rsid w:val="2ED973C6"/>
    <w:rsid w:val="2F0361F1"/>
    <w:rsid w:val="2F0E0C91"/>
    <w:rsid w:val="2F544C9F"/>
    <w:rsid w:val="2F674471"/>
    <w:rsid w:val="2F7D4B4F"/>
    <w:rsid w:val="2F863D6D"/>
    <w:rsid w:val="2F9E7F3E"/>
    <w:rsid w:val="2FD069C3"/>
    <w:rsid w:val="2FE544AD"/>
    <w:rsid w:val="300F5373"/>
    <w:rsid w:val="302C616E"/>
    <w:rsid w:val="3066347A"/>
    <w:rsid w:val="306C1DC9"/>
    <w:rsid w:val="3076724C"/>
    <w:rsid w:val="30B10A2F"/>
    <w:rsid w:val="30B96527"/>
    <w:rsid w:val="30C93B1B"/>
    <w:rsid w:val="30F45C13"/>
    <w:rsid w:val="31366EB5"/>
    <w:rsid w:val="31380A1D"/>
    <w:rsid w:val="315B51A7"/>
    <w:rsid w:val="316D5522"/>
    <w:rsid w:val="317134CB"/>
    <w:rsid w:val="317F6493"/>
    <w:rsid w:val="31C47D39"/>
    <w:rsid w:val="31C64502"/>
    <w:rsid w:val="31D8086D"/>
    <w:rsid w:val="31FA6B58"/>
    <w:rsid w:val="31FB3FCA"/>
    <w:rsid w:val="32167F37"/>
    <w:rsid w:val="32302282"/>
    <w:rsid w:val="323E3D68"/>
    <w:rsid w:val="32673379"/>
    <w:rsid w:val="32705150"/>
    <w:rsid w:val="32BF2600"/>
    <w:rsid w:val="32EC3440"/>
    <w:rsid w:val="32FC175E"/>
    <w:rsid w:val="330000E8"/>
    <w:rsid w:val="33210E3A"/>
    <w:rsid w:val="332B5291"/>
    <w:rsid w:val="335E60EC"/>
    <w:rsid w:val="336B753C"/>
    <w:rsid w:val="33736C6E"/>
    <w:rsid w:val="33820C6F"/>
    <w:rsid w:val="33830E4F"/>
    <w:rsid w:val="339B301C"/>
    <w:rsid w:val="33C6302A"/>
    <w:rsid w:val="33C87900"/>
    <w:rsid w:val="33CC0208"/>
    <w:rsid w:val="33D339F2"/>
    <w:rsid w:val="33D9126B"/>
    <w:rsid w:val="33E47042"/>
    <w:rsid w:val="33F053C8"/>
    <w:rsid w:val="3401389D"/>
    <w:rsid w:val="34045566"/>
    <w:rsid w:val="340C08D2"/>
    <w:rsid w:val="340D5A8E"/>
    <w:rsid w:val="34103C0F"/>
    <w:rsid w:val="34144CDC"/>
    <w:rsid w:val="346678C5"/>
    <w:rsid w:val="346B298C"/>
    <w:rsid w:val="3472431D"/>
    <w:rsid w:val="348957C0"/>
    <w:rsid w:val="34B51B07"/>
    <w:rsid w:val="34DB3F45"/>
    <w:rsid w:val="34E37071"/>
    <w:rsid w:val="34F71638"/>
    <w:rsid w:val="3507608E"/>
    <w:rsid w:val="350C2CB8"/>
    <w:rsid w:val="3514289E"/>
    <w:rsid w:val="35362E69"/>
    <w:rsid w:val="355A31D1"/>
    <w:rsid w:val="355F1FA0"/>
    <w:rsid w:val="35730508"/>
    <w:rsid w:val="35A7754B"/>
    <w:rsid w:val="35A87FB4"/>
    <w:rsid w:val="35BF3746"/>
    <w:rsid w:val="35C4480A"/>
    <w:rsid w:val="35C46843"/>
    <w:rsid w:val="35CC1C0B"/>
    <w:rsid w:val="35DC414D"/>
    <w:rsid w:val="35F909D3"/>
    <w:rsid w:val="360F450B"/>
    <w:rsid w:val="36214425"/>
    <w:rsid w:val="367E5084"/>
    <w:rsid w:val="36B3040F"/>
    <w:rsid w:val="36C31CA2"/>
    <w:rsid w:val="36DA3CC8"/>
    <w:rsid w:val="36E0799C"/>
    <w:rsid w:val="370622B0"/>
    <w:rsid w:val="37091BB8"/>
    <w:rsid w:val="371735FD"/>
    <w:rsid w:val="37546D06"/>
    <w:rsid w:val="37681B78"/>
    <w:rsid w:val="377B5084"/>
    <w:rsid w:val="37820C23"/>
    <w:rsid w:val="37C83E3D"/>
    <w:rsid w:val="37D67444"/>
    <w:rsid w:val="37FC2378"/>
    <w:rsid w:val="381D6EA4"/>
    <w:rsid w:val="38335517"/>
    <w:rsid w:val="383755FB"/>
    <w:rsid w:val="3841574F"/>
    <w:rsid w:val="3890081A"/>
    <w:rsid w:val="38A87E0A"/>
    <w:rsid w:val="38AE2C93"/>
    <w:rsid w:val="392A69BE"/>
    <w:rsid w:val="392F7DFF"/>
    <w:rsid w:val="39465A51"/>
    <w:rsid w:val="3951395C"/>
    <w:rsid w:val="399B34CA"/>
    <w:rsid w:val="39CF33B9"/>
    <w:rsid w:val="39E30491"/>
    <w:rsid w:val="39F53770"/>
    <w:rsid w:val="39F71049"/>
    <w:rsid w:val="39FA690D"/>
    <w:rsid w:val="39FF0F6D"/>
    <w:rsid w:val="3A0941C7"/>
    <w:rsid w:val="3A2A2E5E"/>
    <w:rsid w:val="3A2F7038"/>
    <w:rsid w:val="3A4A2E69"/>
    <w:rsid w:val="3A562CD0"/>
    <w:rsid w:val="3A78169A"/>
    <w:rsid w:val="3A871487"/>
    <w:rsid w:val="3A8A1F2C"/>
    <w:rsid w:val="3AA526F6"/>
    <w:rsid w:val="3AC75BEF"/>
    <w:rsid w:val="3ADF033F"/>
    <w:rsid w:val="3AE64203"/>
    <w:rsid w:val="3AFE578D"/>
    <w:rsid w:val="3B1445B0"/>
    <w:rsid w:val="3B4C2C28"/>
    <w:rsid w:val="3B783E56"/>
    <w:rsid w:val="3B9F72A2"/>
    <w:rsid w:val="3BC7699A"/>
    <w:rsid w:val="3BE3190E"/>
    <w:rsid w:val="3C12543D"/>
    <w:rsid w:val="3C2142D7"/>
    <w:rsid w:val="3C29210D"/>
    <w:rsid w:val="3C374EAD"/>
    <w:rsid w:val="3C98763D"/>
    <w:rsid w:val="3C9C7787"/>
    <w:rsid w:val="3CB36FF8"/>
    <w:rsid w:val="3CB47977"/>
    <w:rsid w:val="3CBE19FF"/>
    <w:rsid w:val="3CDA12A1"/>
    <w:rsid w:val="3CE04016"/>
    <w:rsid w:val="3D002D5D"/>
    <w:rsid w:val="3D44390E"/>
    <w:rsid w:val="3D633838"/>
    <w:rsid w:val="3D73078D"/>
    <w:rsid w:val="3D744F82"/>
    <w:rsid w:val="3D9A4279"/>
    <w:rsid w:val="3DCF4D7D"/>
    <w:rsid w:val="3DCF6FB4"/>
    <w:rsid w:val="3DE46664"/>
    <w:rsid w:val="3DFD29A6"/>
    <w:rsid w:val="3E0D0974"/>
    <w:rsid w:val="3E16720C"/>
    <w:rsid w:val="3E1D07E3"/>
    <w:rsid w:val="3E320C4C"/>
    <w:rsid w:val="3E7E6C8A"/>
    <w:rsid w:val="3EAE26B8"/>
    <w:rsid w:val="3EB3014F"/>
    <w:rsid w:val="3ECA0B1B"/>
    <w:rsid w:val="3EDE5CD6"/>
    <w:rsid w:val="3EE23226"/>
    <w:rsid w:val="3EF12CC6"/>
    <w:rsid w:val="3F1518D3"/>
    <w:rsid w:val="3F3A17B8"/>
    <w:rsid w:val="3F6251B6"/>
    <w:rsid w:val="3F756C58"/>
    <w:rsid w:val="3F760446"/>
    <w:rsid w:val="3F787BB8"/>
    <w:rsid w:val="3F7C5787"/>
    <w:rsid w:val="3FAE03FB"/>
    <w:rsid w:val="3FB164B0"/>
    <w:rsid w:val="3FB76542"/>
    <w:rsid w:val="3FC05540"/>
    <w:rsid w:val="3FD5007D"/>
    <w:rsid w:val="3FE26923"/>
    <w:rsid w:val="402A3EEB"/>
    <w:rsid w:val="40342C38"/>
    <w:rsid w:val="40762E1E"/>
    <w:rsid w:val="40920BFB"/>
    <w:rsid w:val="40AE52DB"/>
    <w:rsid w:val="40B83E74"/>
    <w:rsid w:val="40CD04C4"/>
    <w:rsid w:val="40EC1096"/>
    <w:rsid w:val="40EC510F"/>
    <w:rsid w:val="410A1752"/>
    <w:rsid w:val="41764CFB"/>
    <w:rsid w:val="41D13F2D"/>
    <w:rsid w:val="41D42656"/>
    <w:rsid w:val="41DD3EE7"/>
    <w:rsid w:val="41DE33F4"/>
    <w:rsid w:val="41FA7C96"/>
    <w:rsid w:val="42110D88"/>
    <w:rsid w:val="421F1A4B"/>
    <w:rsid w:val="422B74C1"/>
    <w:rsid w:val="42471454"/>
    <w:rsid w:val="426546FF"/>
    <w:rsid w:val="427427AE"/>
    <w:rsid w:val="42AC4E73"/>
    <w:rsid w:val="42AD5452"/>
    <w:rsid w:val="42B173C9"/>
    <w:rsid w:val="42E14A46"/>
    <w:rsid w:val="42F571D8"/>
    <w:rsid w:val="43287BAE"/>
    <w:rsid w:val="434579C0"/>
    <w:rsid w:val="43502C01"/>
    <w:rsid w:val="43685A8E"/>
    <w:rsid w:val="436B61AE"/>
    <w:rsid w:val="437A6BDD"/>
    <w:rsid w:val="43AA4C38"/>
    <w:rsid w:val="43BE2BC1"/>
    <w:rsid w:val="43E23382"/>
    <w:rsid w:val="43E23ABE"/>
    <w:rsid w:val="43F10E47"/>
    <w:rsid w:val="43FA6A5B"/>
    <w:rsid w:val="4401359A"/>
    <w:rsid w:val="4427037B"/>
    <w:rsid w:val="442F50DD"/>
    <w:rsid w:val="444A263B"/>
    <w:rsid w:val="447A42CE"/>
    <w:rsid w:val="448029B5"/>
    <w:rsid w:val="448D5606"/>
    <w:rsid w:val="44AA6616"/>
    <w:rsid w:val="44AC7D2D"/>
    <w:rsid w:val="44C5772D"/>
    <w:rsid w:val="44EC1107"/>
    <w:rsid w:val="451535A2"/>
    <w:rsid w:val="452B48DB"/>
    <w:rsid w:val="454443FB"/>
    <w:rsid w:val="456652D4"/>
    <w:rsid w:val="456F446B"/>
    <w:rsid w:val="45790134"/>
    <w:rsid w:val="457B29E9"/>
    <w:rsid w:val="45914651"/>
    <w:rsid w:val="4592645E"/>
    <w:rsid w:val="459B3F2A"/>
    <w:rsid w:val="45AB5298"/>
    <w:rsid w:val="45DB5D4D"/>
    <w:rsid w:val="45FD385E"/>
    <w:rsid w:val="460C28E7"/>
    <w:rsid w:val="46133E4D"/>
    <w:rsid w:val="463317DC"/>
    <w:rsid w:val="46767AA4"/>
    <w:rsid w:val="4693672E"/>
    <w:rsid w:val="469B136D"/>
    <w:rsid w:val="46AF0877"/>
    <w:rsid w:val="46B26DD0"/>
    <w:rsid w:val="46DE403C"/>
    <w:rsid w:val="46DE7A2A"/>
    <w:rsid w:val="47010E0C"/>
    <w:rsid w:val="47252DF0"/>
    <w:rsid w:val="47385A1A"/>
    <w:rsid w:val="474C573E"/>
    <w:rsid w:val="476E3A25"/>
    <w:rsid w:val="4770099E"/>
    <w:rsid w:val="478441A7"/>
    <w:rsid w:val="47860271"/>
    <w:rsid w:val="47AF529B"/>
    <w:rsid w:val="47BE530D"/>
    <w:rsid w:val="47C26A30"/>
    <w:rsid w:val="47C72582"/>
    <w:rsid w:val="47D54E3D"/>
    <w:rsid w:val="47EF13C6"/>
    <w:rsid w:val="48011424"/>
    <w:rsid w:val="48061D97"/>
    <w:rsid w:val="481530A2"/>
    <w:rsid w:val="48384D06"/>
    <w:rsid w:val="484005F9"/>
    <w:rsid w:val="484A7853"/>
    <w:rsid w:val="484B1E04"/>
    <w:rsid w:val="4866224B"/>
    <w:rsid w:val="486B0DBE"/>
    <w:rsid w:val="48A0638B"/>
    <w:rsid w:val="48B43684"/>
    <w:rsid w:val="48BA1E74"/>
    <w:rsid w:val="48D9403C"/>
    <w:rsid w:val="48E40260"/>
    <w:rsid w:val="48E7256F"/>
    <w:rsid w:val="48FF3A76"/>
    <w:rsid w:val="49035530"/>
    <w:rsid w:val="49061C83"/>
    <w:rsid w:val="492649E6"/>
    <w:rsid w:val="49432A57"/>
    <w:rsid w:val="49880695"/>
    <w:rsid w:val="4988085E"/>
    <w:rsid w:val="499C06C6"/>
    <w:rsid w:val="49D438AE"/>
    <w:rsid w:val="49DA412B"/>
    <w:rsid w:val="49E65258"/>
    <w:rsid w:val="49EA251B"/>
    <w:rsid w:val="49FA5A07"/>
    <w:rsid w:val="4A0E21A7"/>
    <w:rsid w:val="4A282212"/>
    <w:rsid w:val="4A461CA2"/>
    <w:rsid w:val="4A82109E"/>
    <w:rsid w:val="4AEB0E78"/>
    <w:rsid w:val="4B0D14DD"/>
    <w:rsid w:val="4B0E1D4E"/>
    <w:rsid w:val="4B333B9B"/>
    <w:rsid w:val="4B3C380D"/>
    <w:rsid w:val="4B431674"/>
    <w:rsid w:val="4B497830"/>
    <w:rsid w:val="4B4D6798"/>
    <w:rsid w:val="4B5F2658"/>
    <w:rsid w:val="4B5F4B55"/>
    <w:rsid w:val="4B8C50D1"/>
    <w:rsid w:val="4BA10A86"/>
    <w:rsid w:val="4BAF18C3"/>
    <w:rsid w:val="4BB73B85"/>
    <w:rsid w:val="4BC955A7"/>
    <w:rsid w:val="4BCB5ED5"/>
    <w:rsid w:val="4BCD472A"/>
    <w:rsid w:val="4BE720CA"/>
    <w:rsid w:val="4C026A87"/>
    <w:rsid w:val="4C195111"/>
    <w:rsid w:val="4C465648"/>
    <w:rsid w:val="4C69283C"/>
    <w:rsid w:val="4C6F4782"/>
    <w:rsid w:val="4C795164"/>
    <w:rsid w:val="4C932406"/>
    <w:rsid w:val="4CA223B7"/>
    <w:rsid w:val="4CB20D63"/>
    <w:rsid w:val="4CBE0F79"/>
    <w:rsid w:val="4CC659D2"/>
    <w:rsid w:val="4CCB779F"/>
    <w:rsid w:val="4CE27936"/>
    <w:rsid w:val="4CE934C2"/>
    <w:rsid w:val="4D080457"/>
    <w:rsid w:val="4D103042"/>
    <w:rsid w:val="4D1B3615"/>
    <w:rsid w:val="4D215C29"/>
    <w:rsid w:val="4D9D457A"/>
    <w:rsid w:val="4DAE2035"/>
    <w:rsid w:val="4DD73EA0"/>
    <w:rsid w:val="4DE84168"/>
    <w:rsid w:val="4DF81A75"/>
    <w:rsid w:val="4E6112EE"/>
    <w:rsid w:val="4E712FAD"/>
    <w:rsid w:val="4E8C731E"/>
    <w:rsid w:val="4E94223C"/>
    <w:rsid w:val="4E9A03FB"/>
    <w:rsid w:val="4EA0276B"/>
    <w:rsid w:val="4EA47834"/>
    <w:rsid w:val="4EB44098"/>
    <w:rsid w:val="4EC55DC3"/>
    <w:rsid w:val="4ECA4A88"/>
    <w:rsid w:val="4ECE2C1F"/>
    <w:rsid w:val="4F0E2841"/>
    <w:rsid w:val="4F124A01"/>
    <w:rsid w:val="4F166183"/>
    <w:rsid w:val="4F3375FB"/>
    <w:rsid w:val="4F39324A"/>
    <w:rsid w:val="4F471CD3"/>
    <w:rsid w:val="4F8A7DAD"/>
    <w:rsid w:val="4FA825B4"/>
    <w:rsid w:val="4FFE1090"/>
    <w:rsid w:val="50151D47"/>
    <w:rsid w:val="501532DA"/>
    <w:rsid w:val="50320027"/>
    <w:rsid w:val="503B1837"/>
    <w:rsid w:val="504278B5"/>
    <w:rsid w:val="50461386"/>
    <w:rsid w:val="504A04E4"/>
    <w:rsid w:val="504B5ACC"/>
    <w:rsid w:val="50744D49"/>
    <w:rsid w:val="50785CAC"/>
    <w:rsid w:val="507E5F1B"/>
    <w:rsid w:val="50A910AD"/>
    <w:rsid w:val="50EE1A52"/>
    <w:rsid w:val="50F90394"/>
    <w:rsid w:val="51022355"/>
    <w:rsid w:val="515106A3"/>
    <w:rsid w:val="51645916"/>
    <w:rsid w:val="517559F5"/>
    <w:rsid w:val="518876D0"/>
    <w:rsid w:val="51E952C3"/>
    <w:rsid w:val="51F53948"/>
    <w:rsid w:val="520F27A3"/>
    <w:rsid w:val="523B722D"/>
    <w:rsid w:val="524644C3"/>
    <w:rsid w:val="52474422"/>
    <w:rsid w:val="52505E68"/>
    <w:rsid w:val="52731EF7"/>
    <w:rsid w:val="52816DE8"/>
    <w:rsid w:val="52AF06C8"/>
    <w:rsid w:val="52B406A5"/>
    <w:rsid w:val="52B50A93"/>
    <w:rsid w:val="52DA4806"/>
    <w:rsid w:val="534F1156"/>
    <w:rsid w:val="53555F8D"/>
    <w:rsid w:val="53631E50"/>
    <w:rsid w:val="5387030B"/>
    <w:rsid w:val="53900339"/>
    <w:rsid w:val="53B26541"/>
    <w:rsid w:val="53C12739"/>
    <w:rsid w:val="53C86D61"/>
    <w:rsid w:val="53CE02E4"/>
    <w:rsid w:val="53DF394E"/>
    <w:rsid w:val="53FA37B7"/>
    <w:rsid w:val="540275FC"/>
    <w:rsid w:val="540E6587"/>
    <w:rsid w:val="541C5A4A"/>
    <w:rsid w:val="542F08BB"/>
    <w:rsid w:val="54353C63"/>
    <w:rsid w:val="543B68F5"/>
    <w:rsid w:val="544D74ED"/>
    <w:rsid w:val="54663C59"/>
    <w:rsid w:val="546F1579"/>
    <w:rsid w:val="54737853"/>
    <w:rsid w:val="54852B92"/>
    <w:rsid w:val="5499217E"/>
    <w:rsid w:val="54A84FC1"/>
    <w:rsid w:val="54CE6AFF"/>
    <w:rsid w:val="54D51521"/>
    <w:rsid w:val="54F0619B"/>
    <w:rsid w:val="54F6064E"/>
    <w:rsid w:val="550400B5"/>
    <w:rsid w:val="553C4057"/>
    <w:rsid w:val="553D1A27"/>
    <w:rsid w:val="553E1395"/>
    <w:rsid w:val="5543004D"/>
    <w:rsid w:val="557309F7"/>
    <w:rsid w:val="558E53BF"/>
    <w:rsid w:val="55962B75"/>
    <w:rsid w:val="55A42B10"/>
    <w:rsid w:val="55B36059"/>
    <w:rsid w:val="55B705FD"/>
    <w:rsid w:val="55FF3307"/>
    <w:rsid w:val="5605418F"/>
    <w:rsid w:val="56071769"/>
    <w:rsid w:val="560C01BB"/>
    <w:rsid w:val="562412BD"/>
    <w:rsid w:val="56386CA3"/>
    <w:rsid w:val="56452545"/>
    <w:rsid w:val="566733A8"/>
    <w:rsid w:val="56793129"/>
    <w:rsid w:val="568A6D1E"/>
    <w:rsid w:val="568A7321"/>
    <w:rsid w:val="56A83DD6"/>
    <w:rsid w:val="56AA0436"/>
    <w:rsid w:val="56B604DC"/>
    <w:rsid w:val="56C42381"/>
    <w:rsid w:val="56C972B0"/>
    <w:rsid w:val="56CB3A71"/>
    <w:rsid w:val="56D50B51"/>
    <w:rsid w:val="56F53449"/>
    <w:rsid w:val="5703357A"/>
    <w:rsid w:val="570A1313"/>
    <w:rsid w:val="574E6AA3"/>
    <w:rsid w:val="575729E9"/>
    <w:rsid w:val="575A6CCA"/>
    <w:rsid w:val="5773240F"/>
    <w:rsid w:val="577A7E3A"/>
    <w:rsid w:val="57890836"/>
    <w:rsid w:val="57AB2C58"/>
    <w:rsid w:val="57B74973"/>
    <w:rsid w:val="57C71AB3"/>
    <w:rsid w:val="57D85342"/>
    <w:rsid w:val="57DA5293"/>
    <w:rsid w:val="58256929"/>
    <w:rsid w:val="583B33F2"/>
    <w:rsid w:val="584C7EAD"/>
    <w:rsid w:val="585413E7"/>
    <w:rsid w:val="586E4439"/>
    <w:rsid w:val="58776BD1"/>
    <w:rsid w:val="587B3E18"/>
    <w:rsid w:val="5888724A"/>
    <w:rsid w:val="589639CC"/>
    <w:rsid w:val="58D95574"/>
    <w:rsid w:val="58F32DD7"/>
    <w:rsid w:val="59002DC2"/>
    <w:rsid w:val="59133780"/>
    <w:rsid w:val="59154BEF"/>
    <w:rsid w:val="59240EAC"/>
    <w:rsid w:val="5925451C"/>
    <w:rsid w:val="592D018B"/>
    <w:rsid w:val="594F4053"/>
    <w:rsid w:val="599251FA"/>
    <w:rsid w:val="59A741F2"/>
    <w:rsid w:val="59CD4502"/>
    <w:rsid w:val="59D124FF"/>
    <w:rsid w:val="59E500D4"/>
    <w:rsid w:val="5A0F2B27"/>
    <w:rsid w:val="5A19223F"/>
    <w:rsid w:val="5A286830"/>
    <w:rsid w:val="5A314548"/>
    <w:rsid w:val="5A4D2A15"/>
    <w:rsid w:val="5A7C2471"/>
    <w:rsid w:val="5A8646B8"/>
    <w:rsid w:val="5A8C16B2"/>
    <w:rsid w:val="5ACF74F1"/>
    <w:rsid w:val="5AEC7550"/>
    <w:rsid w:val="5AF564F8"/>
    <w:rsid w:val="5AF90DB3"/>
    <w:rsid w:val="5AFF2F46"/>
    <w:rsid w:val="5B0608E3"/>
    <w:rsid w:val="5B3409BC"/>
    <w:rsid w:val="5B4A5024"/>
    <w:rsid w:val="5B566B92"/>
    <w:rsid w:val="5B7379A0"/>
    <w:rsid w:val="5B793FC7"/>
    <w:rsid w:val="5B803C9F"/>
    <w:rsid w:val="5BDD2AFD"/>
    <w:rsid w:val="5BE44986"/>
    <w:rsid w:val="5C161F4A"/>
    <w:rsid w:val="5C277F8A"/>
    <w:rsid w:val="5C2A4E55"/>
    <w:rsid w:val="5C364BFA"/>
    <w:rsid w:val="5C544978"/>
    <w:rsid w:val="5C586C29"/>
    <w:rsid w:val="5C6E6361"/>
    <w:rsid w:val="5C7B1199"/>
    <w:rsid w:val="5C7B685A"/>
    <w:rsid w:val="5C8C5260"/>
    <w:rsid w:val="5C8F13A9"/>
    <w:rsid w:val="5C9E6190"/>
    <w:rsid w:val="5CAD708B"/>
    <w:rsid w:val="5CD42755"/>
    <w:rsid w:val="5CD6486E"/>
    <w:rsid w:val="5CF41F59"/>
    <w:rsid w:val="5CF93597"/>
    <w:rsid w:val="5D0C0689"/>
    <w:rsid w:val="5D1E0517"/>
    <w:rsid w:val="5D1F5D97"/>
    <w:rsid w:val="5D3E4715"/>
    <w:rsid w:val="5D4E1C63"/>
    <w:rsid w:val="5D60463D"/>
    <w:rsid w:val="5D7F6ADB"/>
    <w:rsid w:val="5D8C3CED"/>
    <w:rsid w:val="5D8E7080"/>
    <w:rsid w:val="5DC47773"/>
    <w:rsid w:val="5DD3481F"/>
    <w:rsid w:val="5DFB706C"/>
    <w:rsid w:val="5DFD278A"/>
    <w:rsid w:val="5E102D9C"/>
    <w:rsid w:val="5E160544"/>
    <w:rsid w:val="5E201E77"/>
    <w:rsid w:val="5E2966CC"/>
    <w:rsid w:val="5E3B1289"/>
    <w:rsid w:val="5E5B12F6"/>
    <w:rsid w:val="5E5F2BAA"/>
    <w:rsid w:val="5E731374"/>
    <w:rsid w:val="5E84161F"/>
    <w:rsid w:val="5E8E5009"/>
    <w:rsid w:val="5EA82D65"/>
    <w:rsid w:val="5EA90D7E"/>
    <w:rsid w:val="5EAC5283"/>
    <w:rsid w:val="5EB25D9D"/>
    <w:rsid w:val="5EC64AED"/>
    <w:rsid w:val="5ECA26DD"/>
    <w:rsid w:val="5EEE6FFB"/>
    <w:rsid w:val="5F0D0BCF"/>
    <w:rsid w:val="5F0D29BD"/>
    <w:rsid w:val="5F1201C9"/>
    <w:rsid w:val="5F213E29"/>
    <w:rsid w:val="5F2D579D"/>
    <w:rsid w:val="5F36207E"/>
    <w:rsid w:val="5F367C57"/>
    <w:rsid w:val="5F3C47EB"/>
    <w:rsid w:val="5F6278DF"/>
    <w:rsid w:val="5F8F7ED6"/>
    <w:rsid w:val="5F976163"/>
    <w:rsid w:val="5FA2260F"/>
    <w:rsid w:val="5FBC045A"/>
    <w:rsid w:val="5FBE38EB"/>
    <w:rsid w:val="5FBF6C7C"/>
    <w:rsid w:val="5FD229E3"/>
    <w:rsid w:val="5FF50CA9"/>
    <w:rsid w:val="5FF794CA"/>
    <w:rsid w:val="5FFE442E"/>
    <w:rsid w:val="601316F0"/>
    <w:rsid w:val="60196D73"/>
    <w:rsid w:val="606B380A"/>
    <w:rsid w:val="60790744"/>
    <w:rsid w:val="60B12A87"/>
    <w:rsid w:val="60BF069C"/>
    <w:rsid w:val="60C2740B"/>
    <w:rsid w:val="60E05E4E"/>
    <w:rsid w:val="60EB5790"/>
    <w:rsid w:val="60EE4AFB"/>
    <w:rsid w:val="6138591F"/>
    <w:rsid w:val="619509B8"/>
    <w:rsid w:val="61AE04F5"/>
    <w:rsid w:val="61B55861"/>
    <w:rsid w:val="61C00B84"/>
    <w:rsid w:val="61C3343B"/>
    <w:rsid w:val="61C96577"/>
    <w:rsid w:val="620D664D"/>
    <w:rsid w:val="624E3FF3"/>
    <w:rsid w:val="62960D76"/>
    <w:rsid w:val="6299344C"/>
    <w:rsid w:val="62A956BD"/>
    <w:rsid w:val="62AF62B4"/>
    <w:rsid w:val="62C037C7"/>
    <w:rsid w:val="62C73B48"/>
    <w:rsid w:val="62CA5F40"/>
    <w:rsid w:val="62EA6C03"/>
    <w:rsid w:val="62F359A3"/>
    <w:rsid w:val="6308234E"/>
    <w:rsid w:val="63105F78"/>
    <w:rsid w:val="632B4DA6"/>
    <w:rsid w:val="633A5F15"/>
    <w:rsid w:val="63407EB7"/>
    <w:rsid w:val="63494120"/>
    <w:rsid w:val="63686D60"/>
    <w:rsid w:val="636B3787"/>
    <w:rsid w:val="63A22AA8"/>
    <w:rsid w:val="63CE3B0A"/>
    <w:rsid w:val="63D40C1F"/>
    <w:rsid w:val="64107237"/>
    <w:rsid w:val="645B2050"/>
    <w:rsid w:val="645C76B6"/>
    <w:rsid w:val="64A77F1C"/>
    <w:rsid w:val="64BF0D87"/>
    <w:rsid w:val="6517115A"/>
    <w:rsid w:val="651B562B"/>
    <w:rsid w:val="65263AF8"/>
    <w:rsid w:val="65336FEA"/>
    <w:rsid w:val="6534741A"/>
    <w:rsid w:val="65447DBD"/>
    <w:rsid w:val="654E5E11"/>
    <w:rsid w:val="656F1EEC"/>
    <w:rsid w:val="65AA566B"/>
    <w:rsid w:val="65BC12F6"/>
    <w:rsid w:val="65E948EC"/>
    <w:rsid w:val="65EA75E8"/>
    <w:rsid w:val="65EF5E96"/>
    <w:rsid w:val="662558AC"/>
    <w:rsid w:val="66612DBC"/>
    <w:rsid w:val="666C16FC"/>
    <w:rsid w:val="667F5101"/>
    <w:rsid w:val="66A83ADF"/>
    <w:rsid w:val="66CC4F6B"/>
    <w:rsid w:val="66D94840"/>
    <w:rsid w:val="66E45808"/>
    <w:rsid w:val="66FB00F1"/>
    <w:rsid w:val="67064DDE"/>
    <w:rsid w:val="670F2307"/>
    <w:rsid w:val="67220901"/>
    <w:rsid w:val="6747505B"/>
    <w:rsid w:val="676E2076"/>
    <w:rsid w:val="67775DFD"/>
    <w:rsid w:val="677A530F"/>
    <w:rsid w:val="67B06187"/>
    <w:rsid w:val="67C82308"/>
    <w:rsid w:val="67C90F65"/>
    <w:rsid w:val="67DA2838"/>
    <w:rsid w:val="67E33C7B"/>
    <w:rsid w:val="67F56A39"/>
    <w:rsid w:val="685E210F"/>
    <w:rsid w:val="68804E1B"/>
    <w:rsid w:val="68932A2F"/>
    <w:rsid w:val="6898485B"/>
    <w:rsid w:val="68A12E1C"/>
    <w:rsid w:val="68D55ADE"/>
    <w:rsid w:val="68ED7F04"/>
    <w:rsid w:val="690E3FD1"/>
    <w:rsid w:val="69424638"/>
    <w:rsid w:val="695A211E"/>
    <w:rsid w:val="69610663"/>
    <w:rsid w:val="6977365C"/>
    <w:rsid w:val="698A6CC7"/>
    <w:rsid w:val="69BB2425"/>
    <w:rsid w:val="69C51D40"/>
    <w:rsid w:val="69FD7CBD"/>
    <w:rsid w:val="6A130CD7"/>
    <w:rsid w:val="6A1707C7"/>
    <w:rsid w:val="6A190526"/>
    <w:rsid w:val="6A507C3E"/>
    <w:rsid w:val="6A86594D"/>
    <w:rsid w:val="6A8A23D9"/>
    <w:rsid w:val="6A932870"/>
    <w:rsid w:val="6A974656"/>
    <w:rsid w:val="6AB86ED1"/>
    <w:rsid w:val="6AD43F6F"/>
    <w:rsid w:val="6ADC798F"/>
    <w:rsid w:val="6AEF70D2"/>
    <w:rsid w:val="6B1710C9"/>
    <w:rsid w:val="6B245366"/>
    <w:rsid w:val="6B2469B0"/>
    <w:rsid w:val="6B3B4352"/>
    <w:rsid w:val="6B3D0C52"/>
    <w:rsid w:val="6B56506F"/>
    <w:rsid w:val="6B637C95"/>
    <w:rsid w:val="6B6E324B"/>
    <w:rsid w:val="6B700B8F"/>
    <w:rsid w:val="6B783A3C"/>
    <w:rsid w:val="6B800871"/>
    <w:rsid w:val="6B894387"/>
    <w:rsid w:val="6B8C1C9A"/>
    <w:rsid w:val="6BA62774"/>
    <w:rsid w:val="6BBC2D01"/>
    <w:rsid w:val="6BC718A2"/>
    <w:rsid w:val="6BC73986"/>
    <w:rsid w:val="6BC846BD"/>
    <w:rsid w:val="6BD149A6"/>
    <w:rsid w:val="6C1A3D91"/>
    <w:rsid w:val="6C372A5C"/>
    <w:rsid w:val="6C5A4BD3"/>
    <w:rsid w:val="6C7D0231"/>
    <w:rsid w:val="6C7D5DA4"/>
    <w:rsid w:val="6CA778B5"/>
    <w:rsid w:val="6CAA0944"/>
    <w:rsid w:val="6CB0059A"/>
    <w:rsid w:val="6CCB7BC3"/>
    <w:rsid w:val="6D106DEC"/>
    <w:rsid w:val="6D111E67"/>
    <w:rsid w:val="6D5A4776"/>
    <w:rsid w:val="6D6F412B"/>
    <w:rsid w:val="6D7210A6"/>
    <w:rsid w:val="6DA63809"/>
    <w:rsid w:val="6DB2645B"/>
    <w:rsid w:val="6DB35D91"/>
    <w:rsid w:val="6DB97A83"/>
    <w:rsid w:val="6DBA21C6"/>
    <w:rsid w:val="6DC44726"/>
    <w:rsid w:val="6DC76061"/>
    <w:rsid w:val="6DD3781C"/>
    <w:rsid w:val="6DE92424"/>
    <w:rsid w:val="6DEC45B6"/>
    <w:rsid w:val="6DF14710"/>
    <w:rsid w:val="6DF404C4"/>
    <w:rsid w:val="6E0707E7"/>
    <w:rsid w:val="6E085968"/>
    <w:rsid w:val="6E1437FD"/>
    <w:rsid w:val="6E221116"/>
    <w:rsid w:val="6E41761A"/>
    <w:rsid w:val="6E5A65A4"/>
    <w:rsid w:val="6E6C52EA"/>
    <w:rsid w:val="6E78136D"/>
    <w:rsid w:val="6E7F5E5A"/>
    <w:rsid w:val="6E8C43DF"/>
    <w:rsid w:val="6E9A0985"/>
    <w:rsid w:val="6EB1286D"/>
    <w:rsid w:val="6ECF7A4B"/>
    <w:rsid w:val="6ED6693F"/>
    <w:rsid w:val="6EDB314F"/>
    <w:rsid w:val="6EE43DC0"/>
    <w:rsid w:val="6EE90259"/>
    <w:rsid w:val="6F3B0863"/>
    <w:rsid w:val="6F4122B8"/>
    <w:rsid w:val="6F543096"/>
    <w:rsid w:val="6F946416"/>
    <w:rsid w:val="6FB474A5"/>
    <w:rsid w:val="6FC1475C"/>
    <w:rsid w:val="70204F2E"/>
    <w:rsid w:val="70540AD8"/>
    <w:rsid w:val="70591CE8"/>
    <w:rsid w:val="705D3211"/>
    <w:rsid w:val="70642185"/>
    <w:rsid w:val="707B4FE3"/>
    <w:rsid w:val="70C41F3B"/>
    <w:rsid w:val="70C65071"/>
    <w:rsid w:val="70C87251"/>
    <w:rsid w:val="70E9176C"/>
    <w:rsid w:val="70EF06DA"/>
    <w:rsid w:val="70EF75BB"/>
    <w:rsid w:val="70F542F8"/>
    <w:rsid w:val="710D040A"/>
    <w:rsid w:val="71167D9D"/>
    <w:rsid w:val="711F7EC5"/>
    <w:rsid w:val="71225292"/>
    <w:rsid w:val="71402FBB"/>
    <w:rsid w:val="71534A9C"/>
    <w:rsid w:val="718B02C8"/>
    <w:rsid w:val="71A72A85"/>
    <w:rsid w:val="71BD4A7E"/>
    <w:rsid w:val="71E26BA2"/>
    <w:rsid w:val="72012164"/>
    <w:rsid w:val="72205FFB"/>
    <w:rsid w:val="722F3A03"/>
    <w:rsid w:val="725A52C1"/>
    <w:rsid w:val="725B51A9"/>
    <w:rsid w:val="725B5B2D"/>
    <w:rsid w:val="72901CD2"/>
    <w:rsid w:val="72B33057"/>
    <w:rsid w:val="72B954FB"/>
    <w:rsid w:val="72D10C3F"/>
    <w:rsid w:val="72D17CEA"/>
    <w:rsid w:val="72DC3AFD"/>
    <w:rsid w:val="72FB055A"/>
    <w:rsid w:val="72FF30F0"/>
    <w:rsid w:val="730C2A3D"/>
    <w:rsid w:val="730E2261"/>
    <w:rsid w:val="73156F30"/>
    <w:rsid w:val="73402F9D"/>
    <w:rsid w:val="73450C39"/>
    <w:rsid w:val="734D6E56"/>
    <w:rsid w:val="7350068E"/>
    <w:rsid w:val="73585876"/>
    <w:rsid w:val="736B748E"/>
    <w:rsid w:val="736E6A5D"/>
    <w:rsid w:val="73763E6C"/>
    <w:rsid w:val="737A5923"/>
    <w:rsid w:val="737B5F4B"/>
    <w:rsid w:val="7397328A"/>
    <w:rsid w:val="73CB0583"/>
    <w:rsid w:val="73DA4745"/>
    <w:rsid w:val="73EA3012"/>
    <w:rsid w:val="73F11447"/>
    <w:rsid w:val="73F622D5"/>
    <w:rsid w:val="740101C9"/>
    <w:rsid w:val="74227C31"/>
    <w:rsid w:val="744523D5"/>
    <w:rsid w:val="746C16A8"/>
    <w:rsid w:val="74970051"/>
    <w:rsid w:val="74A46276"/>
    <w:rsid w:val="74AD1907"/>
    <w:rsid w:val="74B33D09"/>
    <w:rsid w:val="74B66A94"/>
    <w:rsid w:val="74ED22EB"/>
    <w:rsid w:val="74EE4475"/>
    <w:rsid w:val="75011538"/>
    <w:rsid w:val="75085C2B"/>
    <w:rsid w:val="750C58D6"/>
    <w:rsid w:val="751C3567"/>
    <w:rsid w:val="755424EB"/>
    <w:rsid w:val="7557308A"/>
    <w:rsid w:val="756C2A51"/>
    <w:rsid w:val="756F0277"/>
    <w:rsid w:val="75726984"/>
    <w:rsid w:val="75762E8C"/>
    <w:rsid w:val="758F3BEC"/>
    <w:rsid w:val="759D1102"/>
    <w:rsid w:val="75D21CE6"/>
    <w:rsid w:val="75DA0F67"/>
    <w:rsid w:val="75E14557"/>
    <w:rsid w:val="760E445E"/>
    <w:rsid w:val="7638696A"/>
    <w:rsid w:val="76440320"/>
    <w:rsid w:val="76475125"/>
    <w:rsid w:val="76557C07"/>
    <w:rsid w:val="766437D7"/>
    <w:rsid w:val="768014A2"/>
    <w:rsid w:val="7684269F"/>
    <w:rsid w:val="768453AC"/>
    <w:rsid w:val="769F29DD"/>
    <w:rsid w:val="76D959F2"/>
    <w:rsid w:val="76DE0178"/>
    <w:rsid w:val="76F46A9D"/>
    <w:rsid w:val="76F52972"/>
    <w:rsid w:val="76FC709B"/>
    <w:rsid w:val="773270BB"/>
    <w:rsid w:val="77341076"/>
    <w:rsid w:val="774F7A24"/>
    <w:rsid w:val="776442C8"/>
    <w:rsid w:val="777B0771"/>
    <w:rsid w:val="77837B40"/>
    <w:rsid w:val="77E722B5"/>
    <w:rsid w:val="77E761D8"/>
    <w:rsid w:val="78271C81"/>
    <w:rsid w:val="782E1549"/>
    <w:rsid w:val="78471727"/>
    <w:rsid w:val="78657EFA"/>
    <w:rsid w:val="78712C63"/>
    <w:rsid w:val="787C06B3"/>
    <w:rsid w:val="78994A9D"/>
    <w:rsid w:val="789D41FC"/>
    <w:rsid w:val="78C13122"/>
    <w:rsid w:val="79202AC9"/>
    <w:rsid w:val="79304D29"/>
    <w:rsid w:val="793D3126"/>
    <w:rsid w:val="794C7C11"/>
    <w:rsid w:val="79543940"/>
    <w:rsid w:val="79641BBB"/>
    <w:rsid w:val="796B24E7"/>
    <w:rsid w:val="79905B80"/>
    <w:rsid w:val="79940F93"/>
    <w:rsid w:val="79B97C06"/>
    <w:rsid w:val="79F503F9"/>
    <w:rsid w:val="79FF23D6"/>
    <w:rsid w:val="7A1B7CE2"/>
    <w:rsid w:val="7A2C70B7"/>
    <w:rsid w:val="7A574C10"/>
    <w:rsid w:val="7A5A1B50"/>
    <w:rsid w:val="7A6F776C"/>
    <w:rsid w:val="7A8A7BC5"/>
    <w:rsid w:val="7AB86224"/>
    <w:rsid w:val="7ABB5634"/>
    <w:rsid w:val="7ACB262D"/>
    <w:rsid w:val="7AD95D45"/>
    <w:rsid w:val="7AF741CD"/>
    <w:rsid w:val="7B054953"/>
    <w:rsid w:val="7B084624"/>
    <w:rsid w:val="7B0C6671"/>
    <w:rsid w:val="7B0F56C1"/>
    <w:rsid w:val="7B191EC6"/>
    <w:rsid w:val="7B2C7E4B"/>
    <w:rsid w:val="7B3363F4"/>
    <w:rsid w:val="7B483D17"/>
    <w:rsid w:val="7B6D3E0C"/>
    <w:rsid w:val="7B824AF5"/>
    <w:rsid w:val="7B840EBD"/>
    <w:rsid w:val="7BC24EE6"/>
    <w:rsid w:val="7BC45E50"/>
    <w:rsid w:val="7BC5206A"/>
    <w:rsid w:val="7BEF1DB7"/>
    <w:rsid w:val="7BFA1F6F"/>
    <w:rsid w:val="7C067C6B"/>
    <w:rsid w:val="7C271FA3"/>
    <w:rsid w:val="7C321491"/>
    <w:rsid w:val="7C403A86"/>
    <w:rsid w:val="7C516883"/>
    <w:rsid w:val="7C8B2109"/>
    <w:rsid w:val="7C973715"/>
    <w:rsid w:val="7C9D5AA9"/>
    <w:rsid w:val="7CA02F04"/>
    <w:rsid w:val="7CD2087A"/>
    <w:rsid w:val="7CDE5662"/>
    <w:rsid w:val="7CF6346D"/>
    <w:rsid w:val="7D1F0335"/>
    <w:rsid w:val="7D3B1450"/>
    <w:rsid w:val="7D4E133E"/>
    <w:rsid w:val="7D5D7CF3"/>
    <w:rsid w:val="7D961175"/>
    <w:rsid w:val="7D9C3F25"/>
    <w:rsid w:val="7DA367C3"/>
    <w:rsid w:val="7DAA0D00"/>
    <w:rsid w:val="7DB55EF7"/>
    <w:rsid w:val="7DEB1B59"/>
    <w:rsid w:val="7DEC0567"/>
    <w:rsid w:val="7DEF7C47"/>
    <w:rsid w:val="7E1230A2"/>
    <w:rsid w:val="7E1A3F8B"/>
    <w:rsid w:val="7E1B355E"/>
    <w:rsid w:val="7E257DC1"/>
    <w:rsid w:val="7E376EA1"/>
    <w:rsid w:val="7E3B7A93"/>
    <w:rsid w:val="7E457964"/>
    <w:rsid w:val="7E7124CC"/>
    <w:rsid w:val="7E907AAC"/>
    <w:rsid w:val="7E963C2D"/>
    <w:rsid w:val="7EA9063D"/>
    <w:rsid w:val="7EAA1415"/>
    <w:rsid w:val="7EBA7857"/>
    <w:rsid w:val="7EC00AC4"/>
    <w:rsid w:val="7EC333B4"/>
    <w:rsid w:val="7EC363D0"/>
    <w:rsid w:val="7EDE37B3"/>
    <w:rsid w:val="7EE60B3A"/>
    <w:rsid w:val="7EED4D9C"/>
    <w:rsid w:val="7EF20F3A"/>
    <w:rsid w:val="7F01539B"/>
    <w:rsid w:val="7F0A55BE"/>
    <w:rsid w:val="7F127250"/>
    <w:rsid w:val="7F457BEA"/>
    <w:rsid w:val="7F4C4883"/>
    <w:rsid w:val="7F7540AE"/>
    <w:rsid w:val="7F8C5D1C"/>
    <w:rsid w:val="7FA6057B"/>
    <w:rsid w:val="7FBF1B76"/>
    <w:rsid w:val="7FC70142"/>
    <w:rsid w:val="7FE42673"/>
    <w:rsid w:val="7FE50D1F"/>
    <w:rsid w:val="7FED49EB"/>
    <w:rsid w:val="7FFB207D"/>
    <w:rsid w:val="7FFE02AB"/>
    <w:rsid w:val="E1FE7E48"/>
    <w:rsid w:val="FA9936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iPriority="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name="Body Text First Indent 2"/>
    <w:lsdException w:uiPriority="99" w:name="Note Heading" w:locked="1"/>
    <w:lsdException w:qFormat="1" w:uiPriority="99" w:semiHidden="0"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5">
    <w:name w:val="heading 1"/>
    <w:basedOn w:val="1"/>
    <w:next w:val="1"/>
    <w:link w:val="46"/>
    <w:qFormat/>
    <w:uiPriority w:val="99"/>
    <w:pPr>
      <w:keepNext/>
      <w:keepLines/>
      <w:spacing w:before="120" w:after="120"/>
      <w:jc w:val="center"/>
      <w:outlineLvl w:val="0"/>
    </w:pPr>
    <w:rPr>
      <w:rFonts w:ascii="Times New Roman" w:hAnsi="Times New Roman"/>
      <w:b/>
      <w:spacing w:val="20"/>
      <w:kern w:val="44"/>
      <w:sz w:val="32"/>
    </w:rPr>
  </w:style>
  <w:style w:type="paragraph" w:styleId="6">
    <w:name w:val="heading 2"/>
    <w:basedOn w:val="1"/>
    <w:next w:val="1"/>
    <w:link w:val="47"/>
    <w:qFormat/>
    <w:uiPriority w:val="99"/>
    <w:pPr>
      <w:keepNext/>
      <w:keepLines/>
      <w:spacing w:before="240" w:line="400" w:lineRule="exact"/>
      <w:outlineLvl w:val="1"/>
    </w:pPr>
    <w:rPr>
      <w:rFonts w:ascii="Arial" w:hAnsi="Arial"/>
      <w:b/>
      <w:color w:val="000000"/>
      <w:spacing w:val="40"/>
      <w:sz w:val="32"/>
    </w:rPr>
  </w:style>
  <w:style w:type="paragraph" w:styleId="7">
    <w:name w:val="heading 3"/>
    <w:basedOn w:val="1"/>
    <w:next w:val="1"/>
    <w:link w:val="48"/>
    <w:qFormat/>
    <w:uiPriority w:val="99"/>
    <w:pPr>
      <w:keepNext/>
      <w:keepLines/>
      <w:spacing w:before="60" w:after="60" w:line="400" w:lineRule="exact"/>
      <w:ind w:firstLine="510"/>
      <w:outlineLvl w:val="2"/>
    </w:pPr>
    <w:rPr>
      <w:rFonts w:ascii="宋体" w:hAnsi="Times New Roman"/>
      <w:b/>
      <w:sz w:val="24"/>
    </w:rPr>
  </w:style>
  <w:style w:type="paragraph" w:styleId="8">
    <w:name w:val="heading 4"/>
    <w:basedOn w:val="1"/>
    <w:next w:val="1"/>
    <w:link w:val="49"/>
    <w:qFormat/>
    <w:uiPriority w:val="99"/>
    <w:pPr>
      <w:tabs>
        <w:tab w:val="left" w:pos="2155"/>
      </w:tabs>
      <w:adjustRightInd w:val="0"/>
      <w:spacing w:before="120" w:line="360" w:lineRule="auto"/>
      <w:ind w:left="2155" w:hanging="1078"/>
      <w:textAlignment w:val="baseline"/>
      <w:outlineLvl w:val="3"/>
    </w:pPr>
    <w:rPr>
      <w:rFonts w:ascii="Arial" w:hAnsi="Arial" w:eastAsia="黑体"/>
      <w:kern w:val="0"/>
      <w:sz w:val="28"/>
    </w:rPr>
  </w:style>
  <w:style w:type="paragraph" w:styleId="2">
    <w:name w:val="heading 5"/>
    <w:basedOn w:val="3"/>
    <w:next w:val="4"/>
    <w:link w:val="50"/>
    <w:qFormat/>
    <w:uiPriority w:val="99"/>
    <w:pPr>
      <w:keepNext/>
      <w:keepLines/>
      <w:tabs>
        <w:tab w:val="left" w:pos="780"/>
      </w:tabs>
      <w:adjustRightInd w:val="0"/>
      <w:spacing w:before="280" w:after="290" w:line="376" w:lineRule="atLeast"/>
      <w:textAlignment w:val="baseline"/>
      <w:outlineLvl w:val="4"/>
    </w:pPr>
    <w:rPr>
      <w:rFonts w:ascii="Times New Roman" w:hAnsi="Times New Roman"/>
      <w:b/>
      <w:kern w:val="0"/>
      <w:sz w:val="28"/>
      <w:szCs w:val="24"/>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styleId="3">
    <w:name w:val="List Number 2"/>
    <w:basedOn w:val="1"/>
    <w:semiHidden/>
    <w:unhideWhenUsed/>
    <w:locked/>
    <w:uiPriority w:val="99"/>
    <w:pPr>
      <w:numPr>
        <w:ilvl w:val="0"/>
        <w:numId w:val="1"/>
      </w:numPr>
    </w:pPr>
  </w:style>
  <w:style w:type="paragraph" w:styleId="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9">
    <w:name w:val="toc 7"/>
    <w:basedOn w:val="1"/>
    <w:next w:val="1"/>
    <w:qFormat/>
    <w:uiPriority w:val="99"/>
    <w:pPr>
      <w:ind w:left="1260"/>
      <w:jc w:val="left"/>
    </w:pPr>
    <w:rPr>
      <w:sz w:val="18"/>
      <w:szCs w:val="18"/>
    </w:rPr>
  </w:style>
  <w:style w:type="paragraph" w:styleId="10">
    <w:name w:val="Normal Indent"/>
    <w:basedOn w:val="1"/>
    <w:next w:val="1"/>
    <w:qFormat/>
    <w:uiPriority w:val="99"/>
    <w:pPr>
      <w:ind w:firstLine="420"/>
    </w:pPr>
  </w:style>
  <w:style w:type="paragraph" w:styleId="11">
    <w:name w:val="Document Map"/>
    <w:basedOn w:val="1"/>
    <w:link w:val="51"/>
    <w:qFormat/>
    <w:uiPriority w:val="99"/>
    <w:pPr>
      <w:shd w:val="clear" w:color="auto" w:fill="000080"/>
    </w:pPr>
  </w:style>
  <w:style w:type="paragraph" w:styleId="12">
    <w:name w:val="annotation text"/>
    <w:basedOn w:val="1"/>
    <w:link w:val="52"/>
    <w:qFormat/>
    <w:uiPriority w:val="99"/>
    <w:pPr>
      <w:jc w:val="left"/>
    </w:pPr>
    <w:rPr>
      <w:rFonts w:ascii="Times New Roman" w:hAnsi="Times New Roman"/>
    </w:rPr>
  </w:style>
  <w:style w:type="paragraph" w:styleId="13">
    <w:name w:val="Body Text 3"/>
    <w:basedOn w:val="1"/>
    <w:link w:val="53"/>
    <w:qFormat/>
    <w:uiPriority w:val="99"/>
    <w:pPr>
      <w:spacing w:after="120"/>
    </w:pPr>
    <w:rPr>
      <w:sz w:val="16"/>
      <w:szCs w:val="16"/>
    </w:rPr>
  </w:style>
  <w:style w:type="paragraph" w:styleId="14">
    <w:name w:val="Body Text"/>
    <w:basedOn w:val="1"/>
    <w:next w:val="1"/>
    <w:link w:val="54"/>
    <w:qFormat/>
    <w:uiPriority w:val="99"/>
    <w:rPr>
      <w:rFonts w:ascii="宋体" w:hAnsi="Times New Roman"/>
      <w:sz w:val="24"/>
    </w:rPr>
  </w:style>
  <w:style w:type="paragraph" w:styleId="15">
    <w:name w:val="Body Text Indent"/>
    <w:basedOn w:val="1"/>
    <w:next w:val="16"/>
    <w:link w:val="55"/>
    <w:qFormat/>
    <w:uiPriority w:val="99"/>
    <w:pPr>
      <w:spacing w:line="460" w:lineRule="exact"/>
      <w:ind w:firstLine="510"/>
    </w:pPr>
    <w:rPr>
      <w:rFonts w:ascii="Times New Roman" w:hAnsi="Times New Roman"/>
    </w:rPr>
  </w:style>
  <w:style w:type="paragraph" w:styleId="16">
    <w:name w:val="Body Text First Indent 2"/>
    <w:basedOn w:val="15"/>
    <w:link w:val="64"/>
    <w:semiHidden/>
    <w:qFormat/>
    <w:uiPriority w:val="99"/>
    <w:pPr>
      <w:spacing w:after="120" w:line="240" w:lineRule="auto"/>
      <w:ind w:left="420" w:leftChars="200" w:firstLine="420" w:firstLineChars="200"/>
    </w:pPr>
  </w:style>
  <w:style w:type="paragraph" w:styleId="17">
    <w:name w:val="toc 5"/>
    <w:basedOn w:val="1"/>
    <w:next w:val="1"/>
    <w:qFormat/>
    <w:uiPriority w:val="99"/>
    <w:pPr>
      <w:ind w:left="840"/>
      <w:jc w:val="left"/>
    </w:pPr>
    <w:rPr>
      <w:sz w:val="18"/>
      <w:szCs w:val="18"/>
    </w:rPr>
  </w:style>
  <w:style w:type="paragraph" w:styleId="18">
    <w:name w:val="toc 3"/>
    <w:basedOn w:val="1"/>
    <w:next w:val="1"/>
    <w:qFormat/>
    <w:uiPriority w:val="99"/>
    <w:pPr>
      <w:ind w:left="420"/>
      <w:jc w:val="left"/>
    </w:pPr>
    <w:rPr>
      <w:i/>
      <w:iCs/>
      <w:sz w:val="20"/>
    </w:rPr>
  </w:style>
  <w:style w:type="paragraph" w:styleId="19">
    <w:name w:val="Plain Text"/>
    <w:basedOn w:val="1"/>
    <w:link w:val="56"/>
    <w:qFormat/>
    <w:uiPriority w:val="99"/>
    <w:rPr>
      <w:rFonts w:ascii="宋体" w:hAnsi="Times New Roman"/>
    </w:rPr>
  </w:style>
  <w:style w:type="paragraph" w:styleId="20">
    <w:name w:val="toc 8"/>
    <w:basedOn w:val="1"/>
    <w:next w:val="1"/>
    <w:qFormat/>
    <w:uiPriority w:val="99"/>
    <w:pPr>
      <w:ind w:left="1470"/>
      <w:jc w:val="left"/>
    </w:pPr>
    <w:rPr>
      <w:sz w:val="18"/>
      <w:szCs w:val="18"/>
    </w:rPr>
  </w:style>
  <w:style w:type="paragraph" w:styleId="21">
    <w:name w:val="Date"/>
    <w:basedOn w:val="1"/>
    <w:next w:val="1"/>
    <w:link w:val="57"/>
    <w:qFormat/>
    <w:uiPriority w:val="99"/>
    <w:rPr>
      <w:rFonts w:ascii="Times New Roman" w:hAnsi="Times New Roman"/>
      <w:kern w:val="0"/>
      <w:sz w:val="28"/>
    </w:rPr>
  </w:style>
  <w:style w:type="paragraph" w:styleId="22">
    <w:name w:val="Body Text Indent 2"/>
    <w:basedOn w:val="1"/>
    <w:link w:val="58"/>
    <w:qFormat/>
    <w:uiPriority w:val="99"/>
    <w:pPr>
      <w:spacing w:line="500" w:lineRule="exact"/>
      <w:ind w:firstLine="510"/>
    </w:pPr>
    <w:rPr>
      <w:rFonts w:ascii="宋体" w:hAnsi="Times New Roman"/>
      <w:sz w:val="24"/>
    </w:rPr>
  </w:style>
  <w:style w:type="paragraph" w:styleId="23">
    <w:name w:val="Balloon Text"/>
    <w:basedOn w:val="1"/>
    <w:link w:val="59"/>
    <w:qFormat/>
    <w:uiPriority w:val="99"/>
    <w:rPr>
      <w:rFonts w:ascii="Times New Roman" w:hAnsi="Times New Roman"/>
      <w:sz w:val="18"/>
      <w:szCs w:val="18"/>
    </w:rPr>
  </w:style>
  <w:style w:type="paragraph" w:styleId="24">
    <w:name w:val="footer"/>
    <w:basedOn w:val="1"/>
    <w:link w:val="60"/>
    <w:qFormat/>
    <w:uiPriority w:val="99"/>
    <w:pPr>
      <w:tabs>
        <w:tab w:val="center" w:pos="4153"/>
        <w:tab w:val="right" w:pos="8306"/>
      </w:tabs>
      <w:snapToGrid w:val="0"/>
      <w:jc w:val="left"/>
    </w:pPr>
    <w:rPr>
      <w:rFonts w:ascii="Times New Roman" w:hAnsi="Times New Roman"/>
      <w:sz w:val="18"/>
    </w:rPr>
  </w:style>
  <w:style w:type="paragraph" w:styleId="25">
    <w:name w:val="header"/>
    <w:basedOn w:val="1"/>
    <w:link w:val="61"/>
    <w:qFormat/>
    <w:uiPriority w:val="99"/>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99"/>
    <w:pPr>
      <w:tabs>
        <w:tab w:val="right" w:leader="dot" w:pos="9663"/>
      </w:tabs>
      <w:spacing w:before="120" w:after="120"/>
      <w:jc w:val="left"/>
    </w:pPr>
    <w:rPr>
      <w:b/>
      <w:bCs/>
      <w:caps/>
      <w:sz w:val="28"/>
      <w:szCs w:val="28"/>
    </w:rPr>
  </w:style>
  <w:style w:type="paragraph" w:styleId="27">
    <w:name w:val="toc 4"/>
    <w:basedOn w:val="1"/>
    <w:next w:val="1"/>
    <w:qFormat/>
    <w:uiPriority w:val="99"/>
    <w:pPr>
      <w:ind w:left="630"/>
      <w:jc w:val="left"/>
    </w:pPr>
    <w:rPr>
      <w:sz w:val="18"/>
      <w:szCs w:val="18"/>
    </w:rPr>
  </w:style>
  <w:style w:type="paragraph" w:styleId="28">
    <w:name w:val="toc 6"/>
    <w:basedOn w:val="1"/>
    <w:next w:val="1"/>
    <w:qFormat/>
    <w:uiPriority w:val="99"/>
    <w:pPr>
      <w:ind w:left="1050"/>
      <w:jc w:val="left"/>
    </w:pPr>
    <w:rPr>
      <w:sz w:val="18"/>
      <w:szCs w:val="18"/>
    </w:rPr>
  </w:style>
  <w:style w:type="paragraph" w:styleId="29">
    <w:name w:val="Body Text Indent 3"/>
    <w:basedOn w:val="1"/>
    <w:link w:val="62"/>
    <w:qFormat/>
    <w:uiPriority w:val="99"/>
    <w:pPr>
      <w:spacing w:line="500" w:lineRule="exact"/>
      <w:ind w:firstLine="510"/>
    </w:pPr>
    <w:rPr>
      <w:rFonts w:ascii="宋体"/>
      <w:color w:val="000000"/>
      <w:sz w:val="26"/>
    </w:rPr>
  </w:style>
  <w:style w:type="paragraph" w:styleId="30">
    <w:name w:val="table of figures"/>
    <w:basedOn w:val="1"/>
    <w:next w:val="1"/>
    <w:qFormat/>
    <w:uiPriority w:val="99"/>
    <w:pPr>
      <w:ind w:left="840" w:hanging="420"/>
    </w:pPr>
  </w:style>
  <w:style w:type="paragraph" w:styleId="31">
    <w:name w:val="toc 2"/>
    <w:basedOn w:val="1"/>
    <w:next w:val="1"/>
    <w:qFormat/>
    <w:uiPriority w:val="99"/>
    <w:pPr>
      <w:ind w:left="210"/>
      <w:jc w:val="left"/>
    </w:pPr>
    <w:rPr>
      <w:smallCaps/>
      <w:sz w:val="20"/>
    </w:rPr>
  </w:style>
  <w:style w:type="paragraph" w:styleId="32">
    <w:name w:val="toc 9"/>
    <w:basedOn w:val="1"/>
    <w:next w:val="1"/>
    <w:qFormat/>
    <w:uiPriority w:val="99"/>
    <w:pPr>
      <w:ind w:left="1680"/>
      <w:jc w:val="left"/>
    </w:pPr>
    <w:rPr>
      <w:sz w:val="18"/>
      <w:szCs w:val="18"/>
    </w:rPr>
  </w:style>
  <w:style w:type="paragraph" w:styleId="33">
    <w:name w:val="Body Text 2"/>
    <w:basedOn w:val="1"/>
    <w:unhideWhenUsed/>
    <w:qFormat/>
    <w:locked/>
    <w:uiPriority w:val="99"/>
    <w:pPr>
      <w:spacing w:after="120" w:afterLines="0" w:afterAutospacing="0" w:line="480" w:lineRule="auto"/>
    </w:pPr>
  </w:style>
  <w:style w:type="paragraph" w:styleId="34">
    <w:name w:val="Title"/>
    <w:basedOn w:val="1"/>
    <w:unhideWhenUsed/>
    <w:qFormat/>
    <w:locked/>
    <w:uiPriority w:val="0"/>
    <w:pPr>
      <w:spacing w:beforeLines="0" w:afterLines="0"/>
      <w:jc w:val="center"/>
    </w:pPr>
    <w:rPr>
      <w:rFonts w:hint="default" w:ascii="Arial" w:hAnsi="Arial" w:eastAsia="方正小标宋简体"/>
      <w:sz w:val="36"/>
      <w:szCs w:val="24"/>
    </w:rPr>
  </w:style>
  <w:style w:type="paragraph" w:styleId="35">
    <w:name w:val="annotation subject"/>
    <w:basedOn w:val="12"/>
    <w:next w:val="12"/>
    <w:link w:val="63"/>
    <w:qFormat/>
    <w:uiPriority w:val="99"/>
    <w:rPr>
      <w:b/>
      <w:bCs/>
    </w:rPr>
  </w:style>
  <w:style w:type="paragraph" w:styleId="36">
    <w:name w:val="Body Text First Indent"/>
    <w:basedOn w:val="14"/>
    <w:qFormat/>
    <w:locked/>
    <w:uiPriority w:val="0"/>
    <w:pPr>
      <w:ind w:firstLine="420" w:firstLineChars="100"/>
    </w:pPr>
    <w:rPr>
      <w:rFonts w:ascii="Calibri" w:hAnsi="Calibri" w:eastAsia="宋体" w:cs="Times New Roman"/>
      <w:szCs w:val="22"/>
    </w:rPr>
  </w:style>
  <w:style w:type="table" w:styleId="38">
    <w:name w:val="Table Grid"/>
    <w:basedOn w:val="3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cs="Times New Roman"/>
      <w:b/>
    </w:rPr>
  </w:style>
  <w:style w:type="character" w:styleId="41">
    <w:name w:val="page number"/>
    <w:basedOn w:val="39"/>
    <w:qFormat/>
    <w:uiPriority w:val="99"/>
    <w:rPr>
      <w:rFonts w:cs="Times New Roman"/>
    </w:rPr>
  </w:style>
  <w:style w:type="character" w:styleId="42">
    <w:name w:val="FollowedHyperlink"/>
    <w:basedOn w:val="39"/>
    <w:unhideWhenUsed/>
    <w:qFormat/>
    <w:locked/>
    <w:uiPriority w:val="99"/>
    <w:rPr>
      <w:color w:val="000084"/>
      <w:u w:val="none"/>
    </w:rPr>
  </w:style>
  <w:style w:type="character" w:styleId="43">
    <w:name w:val="Hyperlink"/>
    <w:basedOn w:val="39"/>
    <w:qFormat/>
    <w:uiPriority w:val="99"/>
    <w:rPr>
      <w:rFonts w:ascii="宋体" w:hAnsi="宋体" w:eastAsia="宋体" w:cs="Times New Roman"/>
      <w:color w:val="0033CC"/>
      <w:sz w:val="18"/>
      <w:u w:val="none"/>
    </w:rPr>
  </w:style>
  <w:style w:type="character" w:styleId="44">
    <w:name w:val="annotation reference"/>
    <w:basedOn w:val="39"/>
    <w:qFormat/>
    <w:uiPriority w:val="99"/>
    <w:rPr>
      <w:rFonts w:cs="Times New Roman"/>
      <w:sz w:val="21"/>
    </w:rPr>
  </w:style>
  <w:style w:type="paragraph" w:customStyle="1" w:styleId="4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6">
    <w:name w:val="标题 1 Char"/>
    <w:basedOn w:val="39"/>
    <w:link w:val="5"/>
    <w:qFormat/>
    <w:locked/>
    <w:uiPriority w:val="99"/>
    <w:rPr>
      <w:b/>
      <w:spacing w:val="20"/>
      <w:kern w:val="44"/>
      <w:sz w:val="32"/>
    </w:rPr>
  </w:style>
  <w:style w:type="character" w:customStyle="1" w:styleId="47">
    <w:name w:val="标题 2 Char"/>
    <w:basedOn w:val="39"/>
    <w:link w:val="6"/>
    <w:qFormat/>
    <w:locked/>
    <w:uiPriority w:val="99"/>
    <w:rPr>
      <w:rFonts w:ascii="Arial" w:hAnsi="Arial"/>
      <w:b/>
      <w:color w:val="000000"/>
      <w:spacing w:val="40"/>
      <w:kern w:val="2"/>
      <w:sz w:val="32"/>
    </w:rPr>
  </w:style>
  <w:style w:type="character" w:customStyle="1" w:styleId="48">
    <w:name w:val="标题 3 Char2"/>
    <w:basedOn w:val="39"/>
    <w:link w:val="7"/>
    <w:qFormat/>
    <w:locked/>
    <w:uiPriority w:val="99"/>
    <w:rPr>
      <w:rFonts w:ascii="宋体"/>
      <w:b/>
      <w:kern w:val="2"/>
      <w:sz w:val="24"/>
    </w:rPr>
  </w:style>
  <w:style w:type="character" w:customStyle="1" w:styleId="49">
    <w:name w:val="标题 4 Char"/>
    <w:basedOn w:val="39"/>
    <w:link w:val="8"/>
    <w:qFormat/>
    <w:locked/>
    <w:uiPriority w:val="99"/>
    <w:rPr>
      <w:rFonts w:ascii="Arial" w:hAnsi="Arial" w:eastAsia="黑体"/>
      <w:sz w:val="28"/>
    </w:rPr>
  </w:style>
  <w:style w:type="character" w:customStyle="1" w:styleId="50">
    <w:name w:val="标题 5 Char"/>
    <w:basedOn w:val="39"/>
    <w:link w:val="2"/>
    <w:qFormat/>
    <w:locked/>
    <w:uiPriority w:val="99"/>
    <w:rPr>
      <w:b/>
      <w:sz w:val="24"/>
    </w:rPr>
  </w:style>
  <w:style w:type="character" w:customStyle="1" w:styleId="51">
    <w:name w:val="文档结构图 Char"/>
    <w:basedOn w:val="39"/>
    <w:link w:val="11"/>
    <w:semiHidden/>
    <w:qFormat/>
    <w:uiPriority w:val="99"/>
    <w:rPr>
      <w:sz w:val="16"/>
      <w:szCs w:val="0"/>
    </w:rPr>
  </w:style>
  <w:style w:type="character" w:customStyle="1" w:styleId="52">
    <w:name w:val="批注文字 Char"/>
    <w:basedOn w:val="39"/>
    <w:link w:val="12"/>
    <w:qFormat/>
    <w:locked/>
    <w:uiPriority w:val="99"/>
    <w:rPr>
      <w:kern w:val="2"/>
      <w:sz w:val="21"/>
    </w:rPr>
  </w:style>
  <w:style w:type="character" w:customStyle="1" w:styleId="53">
    <w:name w:val="正文文本 3 Char"/>
    <w:basedOn w:val="39"/>
    <w:link w:val="13"/>
    <w:semiHidden/>
    <w:qFormat/>
    <w:uiPriority w:val="99"/>
    <w:rPr>
      <w:rFonts w:ascii="Calibri" w:hAnsi="Calibri"/>
      <w:sz w:val="16"/>
      <w:szCs w:val="16"/>
    </w:rPr>
  </w:style>
  <w:style w:type="character" w:customStyle="1" w:styleId="54">
    <w:name w:val="正文文本 Char"/>
    <w:basedOn w:val="39"/>
    <w:link w:val="14"/>
    <w:qFormat/>
    <w:locked/>
    <w:uiPriority w:val="99"/>
    <w:rPr>
      <w:rFonts w:ascii="宋体"/>
      <w:kern w:val="2"/>
      <w:sz w:val="24"/>
    </w:rPr>
  </w:style>
  <w:style w:type="character" w:customStyle="1" w:styleId="55">
    <w:name w:val="正文文本缩进 Char"/>
    <w:basedOn w:val="39"/>
    <w:link w:val="15"/>
    <w:qFormat/>
    <w:locked/>
    <w:uiPriority w:val="99"/>
    <w:rPr>
      <w:kern w:val="2"/>
      <w:sz w:val="21"/>
    </w:rPr>
  </w:style>
  <w:style w:type="character" w:customStyle="1" w:styleId="56">
    <w:name w:val="纯文本 Char"/>
    <w:basedOn w:val="39"/>
    <w:link w:val="19"/>
    <w:qFormat/>
    <w:locked/>
    <w:uiPriority w:val="99"/>
    <w:rPr>
      <w:rFonts w:ascii="宋体" w:eastAsia="宋体"/>
      <w:kern w:val="2"/>
      <w:sz w:val="21"/>
      <w:lang w:val="en-US" w:eastAsia="zh-CN"/>
    </w:rPr>
  </w:style>
  <w:style w:type="character" w:customStyle="1" w:styleId="57">
    <w:name w:val="日期 Char"/>
    <w:basedOn w:val="39"/>
    <w:link w:val="21"/>
    <w:qFormat/>
    <w:locked/>
    <w:uiPriority w:val="99"/>
    <w:rPr>
      <w:sz w:val="28"/>
    </w:rPr>
  </w:style>
  <w:style w:type="character" w:customStyle="1" w:styleId="58">
    <w:name w:val="正文文本缩进 2 Char"/>
    <w:basedOn w:val="39"/>
    <w:link w:val="22"/>
    <w:qFormat/>
    <w:locked/>
    <w:uiPriority w:val="99"/>
    <w:rPr>
      <w:rFonts w:ascii="宋体"/>
      <w:kern w:val="2"/>
      <w:sz w:val="24"/>
    </w:rPr>
  </w:style>
  <w:style w:type="character" w:customStyle="1" w:styleId="59">
    <w:name w:val="批注框文本 Char"/>
    <w:basedOn w:val="39"/>
    <w:link w:val="23"/>
    <w:qFormat/>
    <w:locked/>
    <w:uiPriority w:val="99"/>
    <w:rPr>
      <w:kern w:val="2"/>
      <w:sz w:val="18"/>
    </w:rPr>
  </w:style>
  <w:style w:type="character" w:customStyle="1" w:styleId="60">
    <w:name w:val="页脚 Char"/>
    <w:basedOn w:val="39"/>
    <w:link w:val="24"/>
    <w:qFormat/>
    <w:locked/>
    <w:uiPriority w:val="99"/>
    <w:rPr>
      <w:kern w:val="2"/>
      <w:sz w:val="18"/>
    </w:rPr>
  </w:style>
  <w:style w:type="character" w:customStyle="1" w:styleId="61">
    <w:name w:val="页眉 Char"/>
    <w:basedOn w:val="39"/>
    <w:link w:val="25"/>
    <w:semiHidden/>
    <w:qFormat/>
    <w:uiPriority w:val="99"/>
    <w:rPr>
      <w:rFonts w:ascii="Calibri" w:hAnsi="Calibri"/>
      <w:sz w:val="18"/>
      <w:szCs w:val="18"/>
    </w:rPr>
  </w:style>
  <w:style w:type="character" w:customStyle="1" w:styleId="62">
    <w:name w:val="正文文本缩进 3 Char"/>
    <w:basedOn w:val="39"/>
    <w:link w:val="29"/>
    <w:semiHidden/>
    <w:qFormat/>
    <w:uiPriority w:val="99"/>
    <w:rPr>
      <w:rFonts w:ascii="Calibri" w:hAnsi="Calibri"/>
      <w:sz w:val="16"/>
      <w:szCs w:val="16"/>
    </w:rPr>
  </w:style>
  <w:style w:type="character" w:customStyle="1" w:styleId="63">
    <w:name w:val="批注主题 Char"/>
    <w:basedOn w:val="52"/>
    <w:link w:val="35"/>
    <w:semiHidden/>
    <w:qFormat/>
    <w:uiPriority w:val="99"/>
    <w:rPr>
      <w:rFonts w:ascii="Calibri" w:hAnsi="Calibri"/>
      <w:b/>
      <w:bCs/>
      <w:kern w:val="2"/>
      <w:sz w:val="21"/>
      <w:szCs w:val="20"/>
    </w:rPr>
  </w:style>
  <w:style w:type="character" w:customStyle="1" w:styleId="64">
    <w:name w:val="正文首行缩进 2 Char"/>
    <w:basedOn w:val="55"/>
    <w:link w:val="16"/>
    <w:semiHidden/>
    <w:qFormat/>
    <w:uiPriority w:val="99"/>
    <w:rPr>
      <w:rFonts w:ascii="Calibri" w:hAnsi="Calibri"/>
      <w:kern w:val="2"/>
      <w:sz w:val="21"/>
      <w:szCs w:val="20"/>
    </w:rPr>
  </w:style>
  <w:style w:type="character" w:customStyle="1" w:styleId="65">
    <w:name w:val="font11"/>
    <w:basedOn w:val="39"/>
    <w:qFormat/>
    <w:uiPriority w:val="0"/>
    <w:rPr>
      <w:rFonts w:hint="default" w:ascii="仿宋_GB2312" w:eastAsia="仿宋_GB2312" w:cs="仿宋_GB2312"/>
      <w:color w:val="000000"/>
      <w:sz w:val="21"/>
      <w:szCs w:val="21"/>
      <w:u w:val="none"/>
    </w:rPr>
  </w:style>
  <w:style w:type="character" w:customStyle="1" w:styleId="66">
    <w:name w:val="style131"/>
    <w:qFormat/>
    <w:uiPriority w:val="99"/>
    <w:rPr>
      <w:sz w:val="18"/>
    </w:rPr>
  </w:style>
  <w:style w:type="character" w:customStyle="1" w:styleId="67">
    <w:name w:val="标题 3 Char"/>
    <w:qFormat/>
    <w:uiPriority w:val="99"/>
    <w:rPr>
      <w:rFonts w:eastAsia="宋体"/>
      <w:b/>
      <w:kern w:val="2"/>
      <w:sz w:val="32"/>
      <w:lang w:val="en-US" w:eastAsia="zh-CN"/>
    </w:rPr>
  </w:style>
  <w:style w:type="character" w:customStyle="1" w:styleId="68">
    <w:name w:val="font51"/>
    <w:qFormat/>
    <w:uiPriority w:val="99"/>
    <w:rPr>
      <w:rFonts w:ascii="宋体" w:hAnsi="宋体" w:eastAsia="宋体"/>
      <w:color w:val="auto"/>
      <w:sz w:val="22"/>
      <w:u w:val="none"/>
    </w:rPr>
  </w:style>
  <w:style w:type="character" w:customStyle="1" w:styleId="69">
    <w:name w:val="more"/>
    <w:basedOn w:val="39"/>
    <w:qFormat/>
    <w:uiPriority w:val="0"/>
  </w:style>
  <w:style w:type="character" w:customStyle="1" w:styleId="70">
    <w:name w:val="font31"/>
    <w:qFormat/>
    <w:uiPriority w:val="99"/>
    <w:rPr>
      <w:rFonts w:ascii="font-weight : 400" w:hAnsi="font-weight : 400" w:eastAsia="Times New Roman"/>
      <w:color w:val="000000"/>
      <w:sz w:val="20"/>
      <w:u w:val="none"/>
    </w:rPr>
  </w:style>
  <w:style w:type="character" w:customStyle="1" w:styleId="71">
    <w:name w:val="grame"/>
    <w:qFormat/>
    <w:uiPriority w:val="99"/>
  </w:style>
  <w:style w:type="character" w:customStyle="1" w:styleId="72">
    <w:name w:val="font41"/>
    <w:qFormat/>
    <w:uiPriority w:val="99"/>
    <w:rPr>
      <w:rFonts w:ascii="宋体" w:hAnsi="宋体" w:eastAsia="宋体"/>
      <w:color w:val="FF0000"/>
      <w:sz w:val="20"/>
      <w:u w:val="none"/>
    </w:rPr>
  </w:style>
  <w:style w:type="character" w:customStyle="1" w:styleId="73">
    <w:name w:val="孙普文字 Char"/>
    <w:qFormat/>
    <w:uiPriority w:val="99"/>
    <w:rPr>
      <w:rFonts w:ascii="宋体" w:hAnsi="Times New Roman" w:eastAsia="宋体"/>
      <w:sz w:val="20"/>
    </w:rPr>
  </w:style>
  <w:style w:type="character" w:customStyle="1" w:styleId="74">
    <w:name w:val="标题 3 Char1"/>
    <w:qFormat/>
    <w:uiPriority w:val="99"/>
    <w:rPr>
      <w:rFonts w:eastAsia="宋体"/>
      <w:b/>
      <w:kern w:val="2"/>
      <w:sz w:val="32"/>
      <w:lang w:val="en-US" w:eastAsia="zh-CN"/>
    </w:rPr>
  </w:style>
  <w:style w:type="character" w:customStyle="1" w:styleId="75">
    <w:name w:val="font01"/>
    <w:basedOn w:val="39"/>
    <w:qFormat/>
    <w:uiPriority w:val="0"/>
    <w:rPr>
      <w:rFonts w:ascii="微软雅黑" w:hAnsi="微软雅黑" w:eastAsia="微软雅黑" w:cs="微软雅黑"/>
      <w:color w:val="000000"/>
      <w:sz w:val="21"/>
      <w:szCs w:val="21"/>
      <w:u w:val="none"/>
    </w:rPr>
  </w:style>
  <w:style w:type="character" w:customStyle="1" w:styleId="76">
    <w:name w:val="访问过的超链接1"/>
    <w:qFormat/>
    <w:uiPriority w:val="99"/>
    <w:rPr>
      <w:rFonts w:ascii="宋体" w:hAnsi="宋体" w:eastAsia="宋体"/>
      <w:color w:val="0033CC"/>
      <w:sz w:val="18"/>
      <w:u w:val="none"/>
    </w:rPr>
  </w:style>
  <w:style w:type="character" w:customStyle="1" w:styleId="77">
    <w:name w:val="纯文本 Char1"/>
    <w:qFormat/>
    <w:uiPriority w:val="99"/>
    <w:rPr>
      <w:rFonts w:ascii="宋体" w:eastAsia="宋体"/>
      <w:kern w:val="2"/>
      <w:sz w:val="21"/>
      <w:lang w:val="en-US" w:eastAsia="zh-CN"/>
    </w:rPr>
  </w:style>
  <w:style w:type="character" w:customStyle="1" w:styleId="78">
    <w:name w:val="不明显强调1"/>
    <w:qFormat/>
    <w:uiPriority w:val="99"/>
    <w:rPr>
      <w:rFonts w:eastAsia="仿宋_GB2312"/>
      <w:color w:val="auto"/>
      <w:sz w:val="24"/>
    </w:rPr>
  </w:style>
  <w:style w:type="character" w:customStyle="1" w:styleId="79">
    <w:name w:val="GW-正文 Char"/>
    <w:link w:val="80"/>
    <w:qFormat/>
    <w:locked/>
    <w:uiPriority w:val="99"/>
    <w:rPr>
      <w:rFonts w:eastAsia="仿宋_GB2312"/>
      <w:kern w:val="2"/>
      <w:sz w:val="24"/>
    </w:rPr>
  </w:style>
  <w:style w:type="paragraph" w:customStyle="1" w:styleId="80">
    <w:name w:val="GW-正文"/>
    <w:basedOn w:val="1"/>
    <w:link w:val="79"/>
    <w:qFormat/>
    <w:uiPriority w:val="99"/>
    <w:pPr>
      <w:spacing w:line="360" w:lineRule="auto"/>
      <w:ind w:firstLine="200" w:firstLineChars="200"/>
    </w:pPr>
    <w:rPr>
      <w:rFonts w:ascii="Times New Roman" w:hAnsi="Times New Roman" w:eastAsia="仿宋_GB2312"/>
      <w:sz w:val="24"/>
      <w:szCs w:val="24"/>
    </w:rPr>
  </w:style>
  <w:style w:type="character" w:customStyle="1" w:styleId="81">
    <w:name w:val="纯文本 Char2"/>
    <w:qFormat/>
    <w:uiPriority w:val="99"/>
    <w:rPr>
      <w:rFonts w:ascii="宋体" w:eastAsia="宋体"/>
      <w:kern w:val="2"/>
      <w:sz w:val="21"/>
      <w:lang w:val="en-US" w:eastAsia="zh-CN"/>
    </w:rPr>
  </w:style>
  <w:style w:type="character" w:customStyle="1" w:styleId="82">
    <w:name w:val="font81"/>
    <w:qFormat/>
    <w:uiPriority w:val="99"/>
    <w:rPr>
      <w:rFonts w:ascii="宋体" w:hAnsi="宋体" w:eastAsia="宋体"/>
      <w:color w:val="auto"/>
      <w:sz w:val="22"/>
      <w:u w:val="single"/>
    </w:rPr>
  </w:style>
  <w:style w:type="character" w:customStyle="1" w:styleId="83">
    <w:name w:val="font21"/>
    <w:basedOn w:val="39"/>
    <w:qFormat/>
    <w:uiPriority w:val="0"/>
    <w:rPr>
      <w:rFonts w:hint="default" w:ascii="Times New Roman" w:hAnsi="Times New Roman" w:cs="Times New Roman"/>
      <w:color w:val="000000"/>
      <w:sz w:val="21"/>
      <w:szCs w:val="21"/>
      <w:u w:val="none"/>
    </w:rPr>
  </w:style>
  <w:style w:type="character" w:customStyle="1" w:styleId="84">
    <w:name w:val="short_text1"/>
    <w:qFormat/>
    <w:uiPriority w:val="99"/>
    <w:rPr>
      <w:sz w:val="26"/>
    </w:rPr>
  </w:style>
  <w:style w:type="paragraph" w:customStyle="1" w:styleId="85">
    <w:name w:val="style4"/>
    <w:basedOn w:val="86"/>
    <w:next w:val="87"/>
    <w:qFormat/>
    <w:uiPriority w:val="0"/>
    <w:pPr>
      <w:spacing w:before="100" w:beforeAutospacing="1" w:after="100" w:afterAutospacing="1"/>
      <w:jc w:val="left"/>
    </w:pPr>
    <w:rPr>
      <w:rFonts w:ascii="宋体" w:hAnsi="宋体" w:cs="宋体"/>
      <w:kern w:val="0"/>
      <w:sz w:val="18"/>
      <w:szCs w:val="18"/>
    </w:rPr>
  </w:style>
  <w:style w:type="paragraph" w:customStyle="1" w:styleId="86">
    <w:name w:val="正文1"/>
    <w:next w:val="36"/>
    <w:qFormat/>
    <w:uiPriority w:val="99"/>
    <w:pPr>
      <w:jc w:val="both"/>
    </w:pPr>
    <w:rPr>
      <w:rFonts w:ascii="Calibri" w:hAnsi="Calibri" w:eastAsia="宋体" w:cs="Times New Roman"/>
      <w:kern w:val="2"/>
      <w:sz w:val="21"/>
      <w:szCs w:val="21"/>
      <w:lang w:val="en-US" w:eastAsia="zh-CN" w:bidi="ar-SA"/>
    </w:rPr>
  </w:style>
  <w:style w:type="paragraph" w:customStyle="1" w:styleId="87">
    <w:name w:val="2"/>
    <w:basedOn w:val="1"/>
    <w:next w:val="1"/>
    <w:qFormat/>
    <w:uiPriority w:val="0"/>
    <w:pPr>
      <w:spacing w:line="360" w:lineRule="auto"/>
    </w:pPr>
    <w:rPr>
      <w:rFonts w:ascii="Times New Roman" w:hAnsi="Times New Roman" w:eastAsia="仿宋_GB2312"/>
      <w:sz w:val="28"/>
      <w:szCs w:val="28"/>
    </w:rPr>
  </w:style>
  <w:style w:type="paragraph" w:customStyle="1" w:styleId="88">
    <w:name w:val="xl23"/>
    <w:next w:val="32"/>
    <w:qFormat/>
    <w:uiPriority w:val="99"/>
    <w:pPr>
      <w:spacing w:before="100" w:beforeAutospacing="1" w:after="100" w:afterAutospacing="1"/>
      <w:jc w:val="center"/>
    </w:pPr>
    <w:rPr>
      <w:rFonts w:ascii="Arial Unicode MS" w:hAnsi="Arial Unicode MS" w:eastAsia="宋体" w:cs="Times New Roman"/>
      <w:sz w:val="24"/>
      <w:lang w:val="en-US" w:eastAsia="zh-CN" w:bidi="ar-SA"/>
    </w:rPr>
  </w:style>
  <w:style w:type="paragraph" w:customStyle="1" w:styleId="89">
    <w:name w:val="无间距"/>
    <w:qFormat/>
    <w:uiPriority w:val="99"/>
    <w:pPr>
      <w:widowControl w:val="0"/>
      <w:jc w:val="both"/>
    </w:pPr>
    <w:rPr>
      <w:rFonts w:ascii="Calibri" w:hAnsi="Calibri" w:eastAsia="宋体" w:cs="Times New Roman"/>
      <w:kern w:val="2"/>
      <w:sz w:val="21"/>
      <w:szCs w:val="24"/>
      <w:lang w:val="en-US" w:eastAsia="zh-CN" w:bidi="ar-SA"/>
    </w:rPr>
  </w:style>
  <w:style w:type="paragraph" w:customStyle="1" w:styleId="90">
    <w:name w:val="_Style 112"/>
    <w:basedOn w:val="1"/>
    <w:next w:val="1"/>
    <w:qFormat/>
    <w:uiPriority w:val="0"/>
    <w:pPr>
      <w:pBdr>
        <w:top w:val="single" w:color="auto" w:sz="6" w:space="1"/>
      </w:pBdr>
      <w:jc w:val="center"/>
    </w:pPr>
    <w:rPr>
      <w:rFonts w:ascii="Arial"/>
      <w:vanish/>
      <w:sz w:val="16"/>
    </w:rPr>
  </w:style>
  <w:style w:type="paragraph" w:customStyle="1" w:styleId="91">
    <w:name w:val="表格"/>
    <w:basedOn w:val="1"/>
    <w:qFormat/>
    <w:uiPriority w:val="99"/>
    <w:pPr>
      <w:tabs>
        <w:tab w:val="left" w:pos="1200"/>
      </w:tabs>
      <w:spacing w:line="500" w:lineRule="exact"/>
      <w:jc w:val="center"/>
    </w:pPr>
    <w:rPr>
      <w:rFonts w:ascii="宋体"/>
      <w:sz w:val="24"/>
      <w:szCs w:val="18"/>
    </w:rPr>
  </w:style>
  <w:style w:type="paragraph" w:customStyle="1" w:styleId="92">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_Style 111"/>
    <w:basedOn w:val="1"/>
    <w:next w:val="1"/>
    <w:qFormat/>
    <w:uiPriority w:val="0"/>
    <w:pPr>
      <w:pBdr>
        <w:bottom w:val="single" w:color="auto" w:sz="6" w:space="1"/>
      </w:pBdr>
      <w:jc w:val="center"/>
    </w:pPr>
    <w:rPr>
      <w:rFonts w:ascii="Arial"/>
      <w:vanish/>
      <w:sz w:val="16"/>
    </w:rPr>
  </w:style>
  <w:style w:type="paragraph" w:customStyle="1" w:styleId="94">
    <w:name w:val="缺省文本"/>
    <w:basedOn w:val="1"/>
    <w:qFormat/>
    <w:uiPriority w:val="99"/>
    <w:pPr>
      <w:autoSpaceDE w:val="0"/>
      <w:autoSpaceDN w:val="0"/>
      <w:adjustRightInd w:val="0"/>
      <w:jc w:val="left"/>
    </w:pPr>
    <w:rPr>
      <w:kern w:val="0"/>
      <w:sz w:val="24"/>
    </w:rPr>
  </w:style>
  <w:style w:type="paragraph" w:customStyle="1" w:styleId="95">
    <w:name w:val="Char"/>
    <w:basedOn w:val="1"/>
    <w:qFormat/>
    <w:uiPriority w:val="99"/>
    <w:pPr>
      <w:widowControl/>
      <w:spacing w:after="160" w:line="240" w:lineRule="exact"/>
      <w:jc w:val="left"/>
    </w:pPr>
    <w:rPr>
      <w:rFonts w:ascii="Verdana" w:hAnsi="Verdana"/>
      <w:kern w:val="0"/>
      <w:sz w:val="20"/>
      <w:lang w:eastAsia="en-US"/>
    </w:rPr>
  </w:style>
  <w:style w:type="paragraph" w:customStyle="1" w:styleId="96">
    <w:name w:val="正文 New New New"/>
    <w:qFormat/>
    <w:uiPriority w:val="99"/>
    <w:pPr>
      <w:jc w:val="both"/>
    </w:pPr>
    <w:rPr>
      <w:rFonts w:ascii="Calibri" w:hAnsi="Calibri" w:eastAsia="宋体" w:cs="Times New Roman"/>
      <w:kern w:val="2"/>
      <w:sz w:val="21"/>
      <w:lang w:val="en-US" w:eastAsia="zh-CN" w:bidi="ar-SA"/>
    </w:rPr>
  </w:style>
  <w:style w:type="paragraph" w:customStyle="1" w:styleId="97">
    <w:name w:val="p2"/>
    <w:basedOn w:val="1"/>
    <w:qFormat/>
    <w:uiPriority w:val="99"/>
    <w:pPr>
      <w:widowControl/>
      <w:spacing w:line="480" w:lineRule="auto"/>
      <w:ind w:firstLine="420"/>
      <w:jc w:val="left"/>
    </w:pPr>
    <w:rPr>
      <w:rFonts w:ascii="宋体" w:hAnsi="宋体" w:cs="宋体"/>
      <w:kern w:val="0"/>
      <w:szCs w:val="21"/>
    </w:rPr>
  </w:style>
  <w:style w:type="paragraph" w:customStyle="1" w:styleId="98">
    <w:name w:val="Char Char Char"/>
    <w:basedOn w:val="1"/>
    <w:qFormat/>
    <w:uiPriority w:val="99"/>
    <w:pPr>
      <w:ind w:firstLine="200" w:firstLineChars="200"/>
    </w:pPr>
    <w:rPr>
      <w:sz w:val="24"/>
      <w:szCs w:val="24"/>
    </w:rPr>
  </w:style>
  <w:style w:type="paragraph" w:customStyle="1" w:styleId="99">
    <w:name w:val="Char Char1 Char Char"/>
    <w:basedOn w:val="1"/>
    <w:qFormat/>
    <w:uiPriority w:val="99"/>
    <w:pPr>
      <w:tabs>
        <w:tab w:val="left" w:pos="360"/>
      </w:tabs>
    </w:pPr>
  </w:style>
  <w:style w:type="paragraph" w:customStyle="1" w:styleId="100">
    <w:name w:val="1"/>
    <w:qFormat/>
    <w:uiPriority w:val="99"/>
    <w:pPr>
      <w:widowControl w:val="0"/>
      <w:jc w:val="both"/>
    </w:pPr>
    <w:rPr>
      <w:rFonts w:ascii="Calibri" w:hAnsi="Calibri" w:eastAsia="宋体" w:cs="Times New Roman"/>
      <w:kern w:val="2"/>
      <w:sz w:val="21"/>
      <w:lang w:val="en-US" w:eastAsia="zh-CN" w:bidi="ar-SA"/>
    </w:rPr>
  </w:style>
  <w:style w:type="paragraph" w:customStyle="1" w:styleId="101">
    <w:name w:val="默认段落字体 Para Char Char Char Char"/>
    <w:basedOn w:val="1"/>
    <w:qFormat/>
    <w:uiPriority w:val="99"/>
    <w:rPr>
      <w:szCs w:val="24"/>
    </w:rPr>
  </w:style>
  <w:style w:type="paragraph" w:customStyle="1" w:styleId="102">
    <w:name w:val="子弹１"/>
    <w:basedOn w:val="103"/>
    <w:qFormat/>
    <w:uiPriority w:val="99"/>
    <w:pPr>
      <w:tabs>
        <w:tab w:val="left" w:pos="873"/>
        <w:tab w:val="left" w:pos="1134"/>
        <w:tab w:val="right" w:pos="9356"/>
      </w:tabs>
    </w:pPr>
  </w:style>
  <w:style w:type="paragraph" w:customStyle="1" w:styleId="103">
    <w:name w:val="子弹"/>
    <w:basedOn w:val="1"/>
    <w:qFormat/>
    <w:uiPriority w:val="99"/>
    <w:pPr>
      <w:tabs>
        <w:tab w:val="left" w:pos="1134"/>
        <w:tab w:val="right" w:pos="9356"/>
      </w:tabs>
      <w:ind w:left="720" w:hanging="360"/>
    </w:pPr>
    <w:rPr>
      <w:rFonts w:ascii="新宋体" w:hAnsi="新宋体" w:eastAsia="新宋体"/>
      <w:sz w:val="28"/>
      <w:szCs w:val="28"/>
    </w:rPr>
  </w:style>
  <w:style w:type="paragraph" w:customStyle="1" w:styleId="104">
    <w:name w:val="5"/>
    <w:basedOn w:val="1"/>
    <w:qFormat/>
    <w:uiPriority w:val="99"/>
    <w:pPr>
      <w:tabs>
        <w:tab w:val="right" w:pos="-2120"/>
      </w:tabs>
      <w:snapToGrid w:val="0"/>
    </w:pPr>
    <w:rPr>
      <w:rFonts w:ascii="Tahoma" w:hAnsi="Tahoma"/>
      <w:spacing w:val="6"/>
      <w:sz w:val="24"/>
    </w:rPr>
  </w:style>
  <w:style w:type="paragraph" w:customStyle="1" w:styleId="105">
    <w:name w:val="List Paragraph"/>
    <w:basedOn w:val="1"/>
    <w:qFormat/>
    <w:uiPriority w:val="99"/>
    <w:pPr>
      <w:ind w:firstLine="420" w:firstLineChars="200"/>
    </w:pPr>
    <w:rPr>
      <w:szCs w:val="24"/>
    </w:rPr>
  </w:style>
  <w:style w:type="paragraph" w:customStyle="1" w:styleId="106">
    <w:name w:val="M报告正文"/>
    <w:basedOn w:val="1"/>
    <w:qFormat/>
    <w:uiPriority w:val="0"/>
    <w:pPr>
      <w:widowControl/>
      <w:ind w:firstLine="200" w:firstLineChars="200"/>
      <w:contextualSpacing/>
    </w:pPr>
    <w:rPr>
      <w:rFonts w:cs="Times New Roman"/>
      <w:kern w:val="0"/>
      <w:szCs w:val="21"/>
    </w:rPr>
  </w:style>
  <w:style w:type="paragraph" w:customStyle="1" w:styleId="107">
    <w:name w:val="Absatz2AL"/>
    <w:basedOn w:val="14"/>
    <w:next w:val="1"/>
    <w:qFormat/>
    <w:uiPriority w:val="99"/>
    <w:pPr>
      <w:widowControl/>
      <w:overflowPunct w:val="0"/>
      <w:autoSpaceDE w:val="0"/>
      <w:autoSpaceDN w:val="0"/>
      <w:adjustRightInd w:val="0"/>
      <w:textAlignment w:val="baseline"/>
    </w:pPr>
    <w:rPr>
      <w:rFonts w:ascii="Times New Roman" w:eastAsia="楷体_GB2312"/>
      <w:kern w:val="0"/>
      <w:lang w:val="de-DE" w:eastAsia="de-DE"/>
    </w:rPr>
  </w:style>
  <w:style w:type="paragraph" w:customStyle="1" w:styleId="108">
    <w:name w:val="Char Char Char Char1"/>
    <w:basedOn w:val="11"/>
    <w:qFormat/>
    <w:uiPriority w:val="99"/>
    <w:pPr>
      <w:adjustRightInd w:val="0"/>
      <w:snapToGrid w:val="0"/>
      <w:spacing w:line="360" w:lineRule="auto"/>
    </w:pPr>
    <w:rPr>
      <w:rFonts w:ascii="Tahoma" w:hAnsi="Tahoma"/>
      <w:sz w:val="24"/>
      <w:szCs w:val="24"/>
    </w:rPr>
  </w:style>
  <w:style w:type="paragraph" w:customStyle="1" w:styleId="109">
    <w:name w:val="_Style 1"/>
    <w:basedOn w:val="1"/>
    <w:qFormat/>
    <w:uiPriority w:val="99"/>
    <w:pPr>
      <w:spacing w:line="276" w:lineRule="auto"/>
      <w:ind w:left="720"/>
      <w:contextualSpacing/>
    </w:pPr>
    <w:rPr>
      <w:szCs w:val="24"/>
    </w:rPr>
  </w:style>
  <w:style w:type="paragraph" w:customStyle="1" w:styleId="110">
    <w:name w:val="M表标题"/>
    <w:basedOn w:val="1"/>
    <w:qFormat/>
    <w:uiPriority w:val="0"/>
    <w:pPr>
      <w:spacing w:line="240" w:lineRule="auto"/>
      <w:jc w:val="center"/>
    </w:pPr>
    <w:rPr>
      <w:b/>
      <w:bCs/>
      <w:sz w:val="24"/>
      <w:szCs w:val="21"/>
    </w:rPr>
  </w:style>
  <w:style w:type="paragraph" w:customStyle="1" w:styleId="111">
    <w:name w:val="TOC 标题1"/>
    <w:basedOn w:val="5"/>
    <w:next w:val="1"/>
    <w:qFormat/>
    <w:uiPriority w:val="99"/>
    <w:pPr>
      <w:widowControl/>
      <w:spacing w:before="480" w:after="0" w:line="276" w:lineRule="auto"/>
      <w:jc w:val="left"/>
      <w:outlineLvl w:val="9"/>
    </w:pPr>
    <w:rPr>
      <w:rFonts w:ascii="Cambria" w:hAnsi="Cambria"/>
      <w:bCs/>
      <w:color w:val="366091"/>
      <w:spacing w:val="0"/>
      <w:kern w:val="0"/>
      <w:sz w:val="28"/>
      <w:szCs w:val="28"/>
    </w:rPr>
  </w:style>
  <w:style w:type="paragraph" w:customStyle="1" w:styleId="112">
    <w:name w:val="Char Char Char Char Char Char Char Char Char Char Char Char"/>
    <w:basedOn w:val="1"/>
    <w:qFormat/>
    <w:uiPriority w:val="99"/>
    <w:pPr>
      <w:tabs>
        <w:tab w:val="right" w:pos="-2120"/>
      </w:tabs>
      <w:snapToGrid w:val="0"/>
    </w:pPr>
    <w:rPr>
      <w:rFonts w:ascii="Tahoma" w:hAnsi="Tahoma"/>
      <w:spacing w:val="6"/>
      <w:sz w:val="24"/>
    </w:rPr>
  </w:style>
  <w:style w:type="paragraph" w:customStyle="1" w:styleId="113">
    <w:name w:val="Char1"/>
    <w:basedOn w:val="1"/>
    <w:qFormat/>
    <w:uiPriority w:val="99"/>
    <w:rPr>
      <w:rFonts w:ascii="Tahoma" w:hAnsi="Tahoma"/>
      <w:sz w:val="24"/>
    </w:rPr>
  </w:style>
  <w:style w:type="paragraph" w:customStyle="1" w:styleId="114">
    <w:name w:val="M表中文字"/>
    <w:basedOn w:val="1"/>
    <w:next w:val="1"/>
    <w:qFormat/>
    <w:uiPriority w:val="0"/>
    <w:pPr>
      <w:spacing w:line="240" w:lineRule="auto"/>
      <w:jc w:val="center"/>
    </w:pPr>
    <w:rPr>
      <w:rFonts w:cs="Times New Roman"/>
      <w:sz w:val="21"/>
      <w:szCs w:val="36"/>
    </w:rPr>
  </w:style>
  <w:style w:type="paragraph" w:customStyle="1" w:styleId="115">
    <w:name w:val="抬头"/>
    <w:basedOn w:val="1"/>
    <w:qFormat/>
    <w:uiPriority w:val="99"/>
    <w:pPr>
      <w:spacing w:beforeLines="50" w:line="360" w:lineRule="auto"/>
    </w:pPr>
    <w:rPr>
      <w:rFonts w:ascii="宋体"/>
      <w:sz w:val="24"/>
      <w:szCs w:val="24"/>
    </w:rPr>
  </w:style>
  <w:style w:type="paragraph" w:customStyle="1" w:styleId="116">
    <w:name w:val="样式1"/>
    <w:basedOn w:val="6"/>
    <w:qFormat/>
    <w:uiPriority w:val="99"/>
    <w:pPr>
      <w:adjustRightInd w:val="0"/>
      <w:spacing w:line="416" w:lineRule="atLeast"/>
      <w:jc w:val="left"/>
      <w:textAlignment w:val="baseline"/>
    </w:pPr>
    <w:rPr>
      <w:rFonts w:eastAsia="黑体"/>
      <w:spacing w:val="0"/>
      <w:kern w:val="0"/>
      <w:sz w:val="30"/>
    </w:rPr>
  </w:style>
  <w:style w:type="paragraph" w:customStyle="1" w:styleId="117">
    <w:name w:val="目录"/>
    <w:basedOn w:val="1"/>
    <w:qFormat/>
    <w:uiPriority w:val="99"/>
    <w:pPr>
      <w:widowControl/>
      <w:jc w:val="center"/>
    </w:pPr>
    <w:rPr>
      <w:rFonts w:ascii="宋体"/>
      <w:b/>
      <w:kern w:val="0"/>
      <w:sz w:val="36"/>
    </w:rPr>
  </w:style>
  <w:style w:type="paragraph" w:customStyle="1" w:styleId="118">
    <w:name w:val="B正文"/>
    <w:basedOn w:val="1"/>
    <w:qFormat/>
    <w:uiPriority w:val="0"/>
    <w:pPr>
      <w:ind w:firstLine="200"/>
    </w:pPr>
    <w:rPr>
      <w:rFonts w:ascii="Times New Roman" w:hAnsi="Times New Roman"/>
    </w:rPr>
  </w:style>
  <w:style w:type="paragraph" w:customStyle="1" w:styleId="119">
    <w:name w:val="图表标题"/>
    <w:basedOn w:val="1"/>
    <w:qFormat/>
    <w:uiPriority w:val="0"/>
    <w:pPr>
      <w:adjustRightInd w:val="0"/>
      <w:snapToGrid w:val="0"/>
      <w:jc w:val="center"/>
    </w:pPr>
    <w:rPr>
      <w:rFonts w:ascii="仿宋_GB2312"/>
      <w:b/>
      <w:color w:val="000000"/>
      <w:sz w:val="24"/>
    </w:rPr>
  </w:style>
  <w:style w:type="paragraph" w:customStyle="1" w:styleId="120">
    <w:name w:val="正文五号"/>
    <w:basedOn w:val="1"/>
    <w:qFormat/>
    <w:uiPriority w:val="99"/>
    <w:rPr>
      <w:rFonts w:ascii="宋体" w:eastAsia="仿宋_GB2312"/>
    </w:rPr>
  </w:style>
  <w:style w:type="paragraph" w:customStyle="1" w:styleId="121">
    <w:name w:val="修订1"/>
    <w:semiHidden/>
    <w:qFormat/>
    <w:uiPriority w:val="99"/>
    <w:rPr>
      <w:rFonts w:ascii="Calibri" w:hAnsi="Calibri" w:eastAsia="宋体" w:cs="Times New Roman"/>
      <w:kern w:val="2"/>
      <w:sz w:val="21"/>
      <w:lang w:val="en-US" w:eastAsia="zh-CN" w:bidi="ar-SA"/>
    </w:rPr>
  </w:style>
  <w:style w:type="paragraph" w:customStyle="1" w:styleId="122">
    <w:name w:val="Char Char Char Char"/>
    <w:basedOn w:val="1"/>
    <w:qFormat/>
    <w:uiPriority w:val="99"/>
    <w:rPr>
      <w:szCs w:val="24"/>
    </w:rPr>
  </w:style>
  <w:style w:type="paragraph" w:customStyle="1" w:styleId="123">
    <w:name w:val="样式2"/>
    <w:basedOn w:val="1"/>
    <w:qFormat/>
    <w:uiPriority w:val="99"/>
    <w:pPr>
      <w:spacing w:line="360" w:lineRule="auto"/>
    </w:pPr>
    <w:rPr>
      <w:rFonts w:ascii="Century Gothic" w:hAnsi="Century Gothic" w:eastAsia="黑体"/>
      <w:b/>
      <w:sz w:val="32"/>
      <w:szCs w:val="30"/>
    </w:rPr>
  </w:style>
  <w:style w:type="paragraph" w:customStyle="1" w:styleId="124">
    <w:name w:val="Char Char1"/>
    <w:basedOn w:val="1"/>
    <w:qFormat/>
    <w:uiPriority w:val="99"/>
    <w:pPr>
      <w:widowControl/>
      <w:spacing w:after="160" w:line="240" w:lineRule="exact"/>
      <w:jc w:val="left"/>
    </w:pPr>
    <w:rPr>
      <w:rFonts w:ascii="Verdana" w:hAnsi="Verdana" w:eastAsia="仿宋_GB2312"/>
      <w:kern w:val="0"/>
      <w:sz w:val="20"/>
      <w:lang w:eastAsia="en-US"/>
    </w:rPr>
  </w:style>
  <w:style w:type="paragraph" w:customStyle="1" w:styleId="125">
    <w:name w:val="Char13"/>
    <w:basedOn w:val="1"/>
    <w:qFormat/>
    <w:uiPriority w:val="99"/>
    <w:rPr>
      <w:szCs w:val="24"/>
    </w:rPr>
  </w:style>
  <w:style w:type="paragraph" w:customStyle="1" w:styleId="126">
    <w:name w:val="列出段落1"/>
    <w:basedOn w:val="1"/>
    <w:qFormat/>
    <w:uiPriority w:val="99"/>
    <w:pPr>
      <w:ind w:firstLine="420" w:firstLineChars="200"/>
    </w:pPr>
    <w:rPr>
      <w:szCs w:val="22"/>
    </w:rPr>
  </w:style>
  <w:style w:type="paragraph" w:customStyle="1" w:styleId="127">
    <w:name w:val="xl7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8">
    <w:name w:val="图表目录1"/>
    <w:basedOn w:val="129"/>
    <w:next w:val="129"/>
    <w:qFormat/>
    <w:uiPriority w:val="0"/>
    <w:pPr>
      <w:ind w:left="200" w:leftChars="200" w:hanging="200" w:hangingChars="200"/>
    </w:pPr>
  </w:style>
  <w:style w:type="paragraph" w:customStyle="1" w:styleId="12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8"/>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home\ynswxcb\H:\home\kylin\J:\&#20013;&#22269;&#31185;&#23398;&#38498;\&#20013;&#22269;&#31185;&#23398;&#38498;&#26118;&#26126;&#21160;&#29289;&#30740;&#31350;&#25152;&#20415;&#25658;&#24335;&#23485;&#24102;&#31185;&#23398;&#40060;&#25506;&#20202;&#31995;&#32479;7.29&#29579;&#22269;&#29626;&#20462;&#25913;&#312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中国科学院昆明动物研究所便携式宽带科学鱼探仪系统7.29王国玺修改稿</Template>
  <Company>Users</Company>
  <Pages>48</Pages>
  <Words>27056</Words>
  <Characters>28938</Characters>
  <Lines>89</Lines>
  <Paragraphs>121</Paragraphs>
  <TotalTime>68</TotalTime>
  <ScaleCrop>false</ScaleCrop>
  <LinksUpToDate>false</LinksUpToDate>
  <CharactersWithSpaces>29395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2020-05-27T22:56:00Z</dcterms:created>
  <dc:creator>Windows 用户</dc:creator>
  <cp:lastModifiedBy>芝麻田Sesame Land</cp:lastModifiedBy>
  <cp:lastPrinted>2020-05-26T20:23:00Z</cp:lastPrinted>
  <dcterms:modified xsi:type="dcterms:W3CDTF">2025-05-09T00:40:55Z</dcterms:modified>
  <dc:title>招标文件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5CB2D384C37C4BF5834DF2A58D7156E0_13</vt:lpwstr>
  </property>
  <property fmtid="{D5CDD505-2E9C-101B-9397-08002B2CF9AE}" pid="3" name="KSOProductBuildVer">
    <vt:lpwstr>2052-12.1.0.20784</vt:lpwstr>
  </property>
  <property fmtid="{D5CDD505-2E9C-101B-9397-08002B2CF9AE}" pid="4" name="KSOTemplateDocerSaveRecord">
    <vt:lpwstr>eyJoZGlkIjoiYjk5MmQwYTE0ZjFjYWU4OTg3MmFmNmZjZTRkMmJhODUiLCJ1c2VySWQiOiIzODk4NjE3NzIifQ==</vt:lpwstr>
  </property>
</Properties>
</file>