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733F">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sz w:val="72"/>
          <w:szCs w:val="72"/>
          <w:highlight w:val="none"/>
          <w:lang w:eastAsia="zh-CN"/>
        </w:rPr>
      </w:pPr>
      <w:r>
        <w:rPr>
          <w:rFonts w:hint="eastAsia" w:ascii="仿宋" w:hAnsi="仿宋" w:eastAsia="仿宋" w:cs="仿宋"/>
          <w:b/>
          <w:bCs/>
          <w:spacing w:val="-28"/>
          <w:sz w:val="72"/>
          <w:szCs w:val="72"/>
          <w:highlight w:val="none"/>
          <w:lang w:eastAsia="zh-CN"/>
        </w:rPr>
        <w:t>2025年云南省全民国防教育宣传产品制作</w:t>
      </w:r>
    </w:p>
    <w:p w14:paraId="4AC14667">
      <w:pPr>
        <w:pStyle w:val="9"/>
        <w:shd w:val="clear"/>
        <w:rPr>
          <w:rFonts w:hint="eastAsia" w:ascii="仿宋" w:hAnsi="仿宋" w:eastAsia="仿宋" w:cs="仿宋"/>
          <w:highlight w:val="none"/>
        </w:rPr>
      </w:pPr>
    </w:p>
    <w:p w14:paraId="657EED0E">
      <w:pPr>
        <w:pStyle w:val="12"/>
        <w:shd w:val="clear"/>
        <w:ind w:left="1680"/>
        <w:rPr>
          <w:rFonts w:hint="eastAsia" w:ascii="仿宋" w:hAnsi="仿宋" w:eastAsia="仿宋" w:cs="仿宋"/>
          <w:highlight w:val="none"/>
        </w:rPr>
      </w:pPr>
    </w:p>
    <w:p w14:paraId="6572DF92">
      <w:pPr>
        <w:pStyle w:val="12"/>
        <w:shd w:val="clear"/>
        <w:ind w:left="1680"/>
        <w:rPr>
          <w:rFonts w:hint="eastAsia" w:ascii="仿宋" w:hAnsi="仿宋" w:eastAsia="仿宋" w:cs="仿宋"/>
          <w:highlight w:val="none"/>
        </w:rPr>
      </w:pPr>
    </w:p>
    <w:p w14:paraId="0299F6A5">
      <w:pPr>
        <w:pStyle w:val="14"/>
        <w:shd w:val="clear"/>
        <w:spacing w:line="360" w:lineRule="auto"/>
        <w:jc w:val="center"/>
        <w:rPr>
          <w:rFonts w:hint="eastAsia" w:ascii="仿宋" w:hAnsi="仿宋" w:eastAsia="仿宋" w:cs="仿宋"/>
          <w:b/>
          <w:bCs/>
          <w:sz w:val="84"/>
          <w:szCs w:val="84"/>
          <w:highlight w:val="none"/>
        </w:rPr>
      </w:pPr>
    </w:p>
    <w:p w14:paraId="55D294E9">
      <w:pPr>
        <w:shd w:val="clear"/>
        <w:rPr>
          <w:rFonts w:hint="eastAsia" w:ascii="仿宋" w:hAnsi="仿宋" w:eastAsia="仿宋" w:cs="仿宋"/>
          <w:highlight w:val="none"/>
        </w:rPr>
      </w:pPr>
    </w:p>
    <w:p w14:paraId="3BD8B6A3">
      <w:pPr>
        <w:pStyle w:val="14"/>
        <w:shd w:val="clear"/>
        <w:spacing w:line="360" w:lineRule="auto"/>
        <w:jc w:val="center"/>
        <w:rPr>
          <w:rFonts w:hint="eastAsia" w:ascii="仿宋" w:hAnsi="仿宋" w:eastAsia="仿宋" w:cs="仿宋"/>
          <w:highlight w:val="none"/>
        </w:rPr>
      </w:pPr>
      <w:r>
        <w:rPr>
          <w:rFonts w:hint="eastAsia" w:ascii="仿宋" w:hAnsi="仿宋" w:eastAsia="仿宋" w:cs="仿宋"/>
          <w:b/>
          <w:bCs/>
          <w:sz w:val="84"/>
          <w:szCs w:val="84"/>
          <w:highlight w:val="none"/>
        </w:rPr>
        <w:t>竞争性磋商文件</w:t>
      </w:r>
    </w:p>
    <w:p w14:paraId="1529494B">
      <w:pPr>
        <w:pStyle w:val="14"/>
        <w:shd w:val="clear"/>
        <w:spacing w:line="360" w:lineRule="auto"/>
        <w:jc w:val="center"/>
        <w:rPr>
          <w:rFonts w:hint="eastAsia" w:ascii="仿宋" w:hAnsi="仿宋" w:eastAsia="仿宋" w:cs="仿宋"/>
          <w:sz w:val="21"/>
          <w:szCs w:val="28"/>
          <w:highlight w:val="none"/>
          <w:lang w:eastAsia="zh-CN"/>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YNZC2025-C3-01685-YNGH-0096</w:t>
      </w:r>
    </w:p>
    <w:p w14:paraId="7E17EB2C">
      <w:pPr>
        <w:pStyle w:val="27"/>
        <w:shd w:val="clear"/>
        <w:rPr>
          <w:rFonts w:hint="eastAsia" w:ascii="仿宋" w:hAnsi="仿宋" w:eastAsia="仿宋" w:cs="仿宋"/>
          <w:color w:val="auto"/>
          <w:highlight w:val="none"/>
        </w:rPr>
      </w:pPr>
    </w:p>
    <w:p w14:paraId="77CCB312">
      <w:pPr>
        <w:pStyle w:val="27"/>
        <w:shd w:val="clear"/>
        <w:rPr>
          <w:rFonts w:hint="eastAsia" w:ascii="仿宋" w:hAnsi="仿宋" w:eastAsia="仿宋" w:cs="仿宋"/>
          <w:color w:val="auto"/>
          <w:highlight w:val="none"/>
        </w:rPr>
      </w:pPr>
    </w:p>
    <w:p w14:paraId="09144E2C">
      <w:pPr>
        <w:pStyle w:val="27"/>
        <w:shd w:val="clear"/>
        <w:rPr>
          <w:rFonts w:hint="eastAsia" w:ascii="仿宋" w:hAnsi="仿宋" w:eastAsia="仿宋" w:cs="仿宋"/>
          <w:color w:val="auto"/>
          <w:highlight w:val="none"/>
        </w:rPr>
      </w:pPr>
    </w:p>
    <w:p w14:paraId="0E9395C1">
      <w:pPr>
        <w:pStyle w:val="27"/>
        <w:shd w:val="clear"/>
        <w:rPr>
          <w:rFonts w:hint="eastAsia" w:ascii="仿宋" w:hAnsi="仿宋" w:eastAsia="仿宋" w:cs="仿宋"/>
          <w:color w:val="auto"/>
          <w:highlight w:val="none"/>
        </w:rPr>
      </w:pPr>
    </w:p>
    <w:p w14:paraId="1570FE4D">
      <w:pPr>
        <w:pStyle w:val="27"/>
        <w:shd w:val="clear"/>
        <w:rPr>
          <w:rFonts w:hint="eastAsia" w:ascii="仿宋" w:hAnsi="仿宋" w:eastAsia="仿宋" w:cs="仿宋"/>
          <w:color w:val="auto"/>
          <w:highlight w:val="none"/>
        </w:rPr>
      </w:pPr>
    </w:p>
    <w:p w14:paraId="28C452C3">
      <w:pPr>
        <w:pStyle w:val="27"/>
        <w:shd w:val="clear"/>
        <w:rPr>
          <w:rFonts w:hint="eastAsia" w:ascii="仿宋" w:hAnsi="仿宋" w:eastAsia="仿宋" w:cs="仿宋"/>
          <w:color w:val="auto"/>
          <w:highlight w:val="none"/>
        </w:rPr>
      </w:pPr>
    </w:p>
    <w:p w14:paraId="71E6166A">
      <w:pPr>
        <w:pStyle w:val="27"/>
        <w:shd w:val="clear"/>
        <w:rPr>
          <w:rFonts w:hint="eastAsia" w:ascii="仿宋" w:hAnsi="仿宋" w:eastAsia="仿宋" w:cs="仿宋"/>
          <w:color w:val="auto"/>
          <w:highlight w:val="none"/>
        </w:rPr>
      </w:pPr>
    </w:p>
    <w:p w14:paraId="2898ED8B">
      <w:pPr>
        <w:pStyle w:val="14"/>
        <w:shd w:val="clear"/>
        <w:spacing w:line="800" w:lineRule="exact"/>
        <w:jc w:val="both"/>
        <w:rPr>
          <w:rFonts w:hint="eastAsia" w:ascii="仿宋" w:hAnsi="仿宋" w:eastAsia="仿宋" w:cs="仿宋"/>
          <w:b/>
          <w:bCs/>
          <w:sz w:val="36"/>
          <w:szCs w:val="36"/>
          <w:highlight w:val="none"/>
        </w:rPr>
      </w:pPr>
    </w:p>
    <w:p w14:paraId="5EEE6DEF">
      <w:pPr>
        <w:pStyle w:val="14"/>
        <w:shd w:val="clear"/>
        <w:spacing w:line="800" w:lineRule="exact"/>
        <w:jc w:val="center"/>
        <w:rPr>
          <w:rFonts w:hint="eastAsia" w:ascii="仿宋" w:hAnsi="仿宋" w:eastAsia="仿宋" w:cs="仿宋"/>
          <w:b/>
          <w:bCs/>
          <w:sz w:val="36"/>
          <w:szCs w:val="36"/>
          <w:highlight w:val="none"/>
        </w:rPr>
      </w:pPr>
    </w:p>
    <w:p w14:paraId="18007968">
      <w:pPr>
        <w:pStyle w:val="14"/>
        <w:shd w:val="clea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采购人：</w:t>
      </w:r>
      <w:r>
        <w:rPr>
          <w:rFonts w:hint="eastAsia" w:ascii="仿宋" w:hAnsi="仿宋" w:eastAsia="仿宋" w:cs="仿宋"/>
          <w:b/>
          <w:bCs/>
          <w:sz w:val="36"/>
          <w:szCs w:val="36"/>
          <w:highlight w:val="none"/>
          <w:lang w:eastAsia="zh-CN"/>
        </w:rPr>
        <w:t>中国共产党云南省委员会宣传部</w:t>
      </w:r>
    </w:p>
    <w:p w14:paraId="13FD8C76">
      <w:pPr>
        <w:pStyle w:val="14"/>
        <w:shd w:val="clear"/>
        <w:spacing w:line="80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采购代理机构：云南国合建设招标咨询有限公司</w:t>
      </w:r>
    </w:p>
    <w:p w14:paraId="308D93AC">
      <w:pPr>
        <w:pStyle w:val="14"/>
        <w:shd w:val="clear"/>
        <w:spacing w:line="80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四</w:t>
      </w:r>
      <w:r>
        <w:rPr>
          <w:rFonts w:hint="eastAsia" w:ascii="仿宋" w:hAnsi="仿宋" w:eastAsia="仿宋" w:cs="仿宋"/>
          <w:b/>
          <w:bCs/>
          <w:sz w:val="36"/>
          <w:szCs w:val="36"/>
          <w:highlight w:val="none"/>
        </w:rPr>
        <w:t>月</w:t>
      </w:r>
      <w:bookmarkStart w:id="0" w:name="_Toc28249"/>
      <w:bookmarkStart w:id="1" w:name="_Toc22511"/>
      <w:bookmarkStart w:id="2" w:name="_Toc23217"/>
    </w:p>
    <w:p w14:paraId="79A4E0D0">
      <w:pPr>
        <w:shd w:val="clear"/>
        <w:rPr>
          <w:rFonts w:hint="eastAsia" w:ascii="仿宋" w:hAnsi="仿宋" w:eastAsia="仿宋" w:cs="仿宋"/>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820"/>
        <w:gridCol w:w="4620"/>
      </w:tblGrid>
      <w:tr w14:paraId="228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9728" w:type="dxa"/>
            <w:gridSpan w:val="4"/>
          </w:tcPr>
          <w:p w14:paraId="15738ECB">
            <w:pPr>
              <w:shd w:val="clear"/>
              <w:autoSpaceDE w:val="0"/>
              <w:autoSpaceDN w:val="0"/>
              <w:adjustRightInd w:val="0"/>
              <w:jc w:val="center"/>
              <w:rPr>
                <w:rFonts w:hint="eastAsia" w:ascii="仿宋" w:hAnsi="仿宋" w:eastAsia="仿宋" w:cs="仿宋"/>
                <w:sz w:val="24"/>
                <w:highlight w:val="none"/>
                <w:lang w:eastAsia="zh-CN"/>
              </w:rPr>
            </w:pPr>
            <w:r>
              <w:rPr>
                <w:rFonts w:hint="eastAsia" w:ascii="仿宋" w:hAnsi="仿宋" w:eastAsia="仿宋" w:cs="仿宋"/>
                <w:b/>
                <w:bCs/>
                <w:kern w:val="0"/>
                <w:sz w:val="56"/>
                <w:szCs w:val="56"/>
                <w:highlight w:val="none"/>
                <w:lang w:eastAsia="zh-CN"/>
              </w:rPr>
              <w:t>2025年云南省全民国防教育宣传产品制作</w:t>
            </w:r>
          </w:p>
          <w:p w14:paraId="18FEF6E8">
            <w:pPr>
              <w:shd w:val="clear"/>
              <w:autoSpaceDE w:val="0"/>
              <w:autoSpaceDN w:val="0"/>
              <w:adjustRightInd w:val="0"/>
              <w:rPr>
                <w:rFonts w:hint="eastAsia" w:ascii="仿宋" w:hAnsi="仿宋" w:eastAsia="仿宋" w:cs="仿宋"/>
                <w:sz w:val="24"/>
                <w:highlight w:val="none"/>
              </w:rPr>
            </w:pPr>
          </w:p>
          <w:p w14:paraId="4B1544F7">
            <w:pPr>
              <w:shd w:val="clear"/>
              <w:spacing w:line="360" w:lineRule="auto"/>
              <w:jc w:val="center"/>
              <w:rPr>
                <w:rFonts w:hint="eastAsia" w:ascii="仿宋" w:hAnsi="仿宋" w:eastAsia="仿宋" w:cs="仿宋"/>
                <w:b/>
                <w:bCs/>
                <w:sz w:val="72"/>
                <w:szCs w:val="72"/>
                <w:highlight w:val="none"/>
              </w:rPr>
            </w:pPr>
          </w:p>
          <w:p w14:paraId="437AA1FB">
            <w:pPr>
              <w:shd w:val="clear"/>
              <w:autoSpaceDE w:val="0"/>
              <w:autoSpaceDN w:val="0"/>
              <w:adjustRightInd w:val="0"/>
              <w:spacing w:line="360" w:lineRule="auto"/>
              <w:jc w:val="center"/>
              <w:rPr>
                <w:rFonts w:hint="eastAsia" w:ascii="仿宋" w:hAnsi="仿宋" w:eastAsia="仿宋" w:cs="仿宋"/>
                <w:b/>
                <w:bCs/>
                <w:kern w:val="0"/>
                <w:sz w:val="84"/>
                <w:szCs w:val="84"/>
                <w:highlight w:val="none"/>
              </w:rPr>
            </w:pPr>
          </w:p>
          <w:p w14:paraId="282066E6">
            <w:pPr>
              <w:shd w:val="clear"/>
              <w:autoSpaceDE w:val="0"/>
              <w:autoSpaceDN w:val="0"/>
              <w:adjustRightInd w:val="0"/>
              <w:spacing w:line="360" w:lineRule="auto"/>
              <w:jc w:val="center"/>
              <w:rPr>
                <w:rFonts w:hint="eastAsia" w:ascii="仿宋" w:hAnsi="仿宋" w:eastAsia="仿宋" w:cs="仿宋"/>
                <w:kern w:val="0"/>
                <w:sz w:val="20"/>
                <w:highlight w:val="none"/>
              </w:rPr>
            </w:pPr>
            <w:r>
              <w:rPr>
                <w:rFonts w:hint="eastAsia" w:ascii="仿宋" w:hAnsi="仿宋" w:eastAsia="仿宋" w:cs="仿宋"/>
                <w:b/>
                <w:bCs/>
                <w:kern w:val="0"/>
                <w:sz w:val="84"/>
                <w:szCs w:val="84"/>
                <w:highlight w:val="none"/>
              </w:rPr>
              <w:t>竞争性磋商文件</w:t>
            </w:r>
          </w:p>
          <w:p w14:paraId="5325F0BE">
            <w:pPr>
              <w:shd w:val="clear"/>
              <w:autoSpaceDE w:val="0"/>
              <w:autoSpaceDN w:val="0"/>
              <w:adjustRightInd w:val="0"/>
              <w:spacing w:line="360" w:lineRule="auto"/>
              <w:jc w:val="center"/>
              <w:rPr>
                <w:rFonts w:hint="eastAsia" w:ascii="仿宋" w:hAnsi="仿宋" w:eastAsia="仿宋" w:cs="仿宋"/>
                <w:kern w:val="0"/>
                <w:szCs w:val="28"/>
                <w:highlight w:val="none"/>
                <w:lang w:eastAsia="zh-CN"/>
              </w:rPr>
            </w:pPr>
            <w:r>
              <w:rPr>
                <w:rFonts w:hint="eastAsia" w:ascii="仿宋" w:hAnsi="仿宋" w:eastAsia="仿宋" w:cs="仿宋"/>
                <w:b/>
                <w:bCs/>
                <w:kern w:val="0"/>
                <w:sz w:val="36"/>
                <w:szCs w:val="36"/>
                <w:highlight w:val="none"/>
              </w:rPr>
              <w:t xml:space="preserve">项目编号： </w:t>
            </w:r>
            <w:r>
              <w:rPr>
                <w:rFonts w:hint="eastAsia" w:ascii="仿宋" w:hAnsi="仿宋" w:eastAsia="仿宋" w:cs="仿宋"/>
                <w:b/>
                <w:bCs/>
                <w:kern w:val="0"/>
                <w:sz w:val="36"/>
                <w:szCs w:val="36"/>
                <w:highlight w:val="none"/>
                <w:lang w:eastAsia="zh-CN"/>
              </w:rPr>
              <w:t>YNZC2025-C3-01685-YNGH-0096</w:t>
            </w:r>
          </w:p>
          <w:p w14:paraId="564F50D2">
            <w:pPr>
              <w:shd w:val="clear"/>
              <w:autoSpaceDE w:val="0"/>
              <w:autoSpaceDN w:val="0"/>
              <w:adjustRightInd w:val="0"/>
              <w:rPr>
                <w:rFonts w:hint="eastAsia" w:ascii="仿宋" w:hAnsi="仿宋" w:eastAsia="仿宋" w:cs="仿宋"/>
                <w:sz w:val="24"/>
                <w:highlight w:val="none"/>
              </w:rPr>
            </w:pPr>
          </w:p>
        </w:tc>
      </w:tr>
      <w:tr w14:paraId="493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8110E0">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部门</w:t>
            </w:r>
          </w:p>
        </w:tc>
        <w:tc>
          <w:tcPr>
            <w:tcW w:w="1990" w:type="dxa"/>
            <w:vAlign w:val="center"/>
          </w:tcPr>
          <w:p w14:paraId="4A9154C6">
            <w:pPr>
              <w:shd w:val="clear"/>
              <w:autoSpaceDE w:val="0"/>
              <w:autoSpaceDN w:val="0"/>
              <w:adjustRightInd w:val="0"/>
              <w:jc w:val="center"/>
              <w:rPr>
                <w:rFonts w:hint="eastAsia" w:ascii="仿宋" w:hAnsi="仿宋" w:eastAsia="仿宋" w:cs="仿宋"/>
                <w:sz w:val="24"/>
                <w:highlight w:val="none"/>
              </w:rPr>
            </w:pPr>
            <w:r>
              <w:rPr>
                <w:rFonts w:hint="eastAsia" w:ascii="仿宋" w:hAnsi="仿宋" w:eastAsia="仿宋" w:cs="仿宋"/>
                <w:sz w:val="24"/>
                <w:highlight w:val="none"/>
              </w:rPr>
              <w:t>招标部</w:t>
            </w:r>
          </w:p>
        </w:tc>
        <w:tc>
          <w:tcPr>
            <w:tcW w:w="1820" w:type="dxa"/>
            <w:vAlign w:val="center"/>
          </w:tcPr>
          <w:p w14:paraId="210B599C">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项目名称</w:t>
            </w:r>
          </w:p>
        </w:tc>
        <w:tc>
          <w:tcPr>
            <w:tcW w:w="4620" w:type="dxa"/>
            <w:vAlign w:val="center"/>
          </w:tcPr>
          <w:p w14:paraId="01E9CB1D">
            <w:pPr>
              <w:shd w:val="clear"/>
              <w:autoSpaceDE w:val="0"/>
              <w:autoSpaceDN w:val="0"/>
              <w:adjustRightInd w:val="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2025年云南省全民国防教育宣传产品制作</w:t>
            </w:r>
          </w:p>
        </w:tc>
      </w:tr>
      <w:tr w14:paraId="1E4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249BECAC">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编制</w:t>
            </w:r>
          </w:p>
        </w:tc>
        <w:tc>
          <w:tcPr>
            <w:tcW w:w="1990" w:type="dxa"/>
            <w:vAlign w:val="center"/>
          </w:tcPr>
          <w:p w14:paraId="408EB132">
            <w:pPr>
              <w:shd w:val="clear"/>
              <w:autoSpaceDE w:val="0"/>
              <w:autoSpaceDN w:val="0"/>
              <w:adjustRightInd w:val="0"/>
              <w:jc w:val="center"/>
              <w:rPr>
                <w:rFonts w:hint="eastAsia" w:ascii="仿宋" w:hAnsi="仿宋" w:eastAsia="仿宋" w:cs="仿宋"/>
                <w:sz w:val="24"/>
                <w:highlight w:val="none"/>
                <w:lang w:eastAsia="zh-CN"/>
              </w:rPr>
            </w:pPr>
            <w:r>
              <w:rPr>
                <w:rFonts w:hint="eastAsia" w:ascii="仿宋" w:hAnsi="仿宋" w:eastAsia="仿宋" w:cs="仿宋"/>
                <w:sz w:val="24"/>
                <w:szCs w:val="21"/>
                <w:highlight w:val="none"/>
                <w:lang w:val="en-US" w:eastAsia="zh-CN"/>
              </w:rPr>
              <w:t>蒋立</w:t>
            </w:r>
          </w:p>
        </w:tc>
        <w:tc>
          <w:tcPr>
            <w:tcW w:w="1820" w:type="dxa"/>
            <w:vAlign w:val="center"/>
          </w:tcPr>
          <w:p w14:paraId="0C05454F">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采购人</w:t>
            </w:r>
          </w:p>
        </w:tc>
        <w:tc>
          <w:tcPr>
            <w:tcW w:w="4620" w:type="dxa"/>
            <w:vAlign w:val="center"/>
          </w:tcPr>
          <w:p w14:paraId="12366BBE">
            <w:pPr>
              <w:shd w:val="clear"/>
              <w:autoSpaceDE w:val="0"/>
              <w:autoSpaceDN w:val="0"/>
              <w:adjustRightInd w:val="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中国共产党云南省委员会宣传部</w:t>
            </w:r>
          </w:p>
        </w:tc>
      </w:tr>
      <w:tr w14:paraId="449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04A2C03">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校核</w:t>
            </w:r>
          </w:p>
        </w:tc>
        <w:tc>
          <w:tcPr>
            <w:tcW w:w="1990" w:type="dxa"/>
            <w:vAlign w:val="center"/>
          </w:tcPr>
          <w:p w14:paraId="4389A694">
            <w:pPr>
              <w:shd w:val="clear"/>
              <w:autoSpaceDE w:val="0"/>
              <w:autoSpaceDN w:val="0"/>
              <w:adjustRightInd w:val="0"/>
              <w:jc w:val="center"/>
              <w:rPr>
                <w:rFonts w:hint="eastAsia" w:ascii="仿宋" w:hAnsi="仿宋" w:eastAsia="仿宋" w:cs="仿宋"/>
                <w:sz w:val="24"/>
                <w:highlight w:val="none"/>
              </w:rPr>
            </w:pPr>
            <w:r>
              <w:rPr>
                <w:rFonts w:hint="eastAsia" w:ascii="仿宋" w:hAnsi="仿宋" w:eastAsia="仿宋" w:cs="仿宋"/>
                <w:sz w:val="24"/>
                <w:highlight w:val="none"/>
              </w:rPr>
              <w:t>杨云鹏</w:t>
            </w:r>
          </w:p>
        </w:tc>
        <w:tc>
          <w:tcPr>
            <w:tcW w:w="1820" w:type="dxa"/>
            <w:vAlign w:val="center"/>
          </w:tcPr>
          <w:p w14:paraId="0592A74B">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招标编号</w:t>
            </w:r>
          </w:p>
        </w:tc>
        <w:tc>
          <w:tcPr>
            <w:tcW w:w="4620" w:type="dxa"/>
            <w:vAlign w:val="center"/>
          </w:tcPr>
          <w:p w14:paraId="07756394">
            <w:pPr>
              <w:shd w:val="clear"/>
              <w:autoSpaceDE w:val="0"/>
              <w:autoSpaceDN w:val="0"/>
              <w:adjustRightInd w:val="0"/>
              <w:jc w:val="center"/>
              <w:rPr>
                <w:rFonts w:hint="eastAsia" w:ascii="仿宋" w:hAnsi="仿宋" w:eastAsia="仿宋" w:cs="仿宋"/>
                <w:sz w:val="24"/>
                <w:highlight w:val="none"/>
              </w:rPr>
            </w:pPr>
            <w:r>
              <w:rPr>
                <w:rFonts w:hint="eastAsia" w:ascii="仿宋" w:hAnsi="仿宋" w:eastAsia="仿宋" w:cs="仿宋"/>
                <w:sz w:val="24"/>
                <w:highlight w:val="none"/>
                <w:lang w:eastAsia="zh-CN"/>
              </w:rPr>
              <w:t>YNZC2025-C3-01685-YNGH-0096</w:t>
            </w:r>
          </w:p>
        </w:tc>
      </w:tr>
      <w:tr w14:paraId="17B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590337D1">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批准</w:t>
            </w:r>
          </w:p>
        </w:tc>
        <w:tc>
          <w:tcPr>
            <w:tcW w:w="1990" w:type="dxa"/>
            <w:vAlign w:val="center"/>
          </w:tcPr>
          <w:p w14:paraId="1E27E07E">
            <w:pPr>
              <w:shd w:val="clear"/>
              <w:autoSpaceDE w:val="0"/>
              <w:autoSpaceDN w:val="0"/>
              <w:adjustRightInd w:val="0"/>
              <w:jc w:val="center"/>
              <w:rPr>
                <w:rFonts w:hint="eastAsia" w:ascii="仿宋" w:hAnsi="仿宋" w:eastAsia="仿宋" w:cs="仿宋"/>
                <w:sz w:val="24"/>
                <w:highlight w:val="none"/>
              </w:rPr>
            </w:pPr>
            <w:r>
              <w:rPr>
                <w:rFonts w:hint="eastAsia" w:ascii="仿宋" w:hAnsi="仿宋" w:eastAsia="仿宋" w:cs="仿宋"/>
                <w:sz w:val="24"/>
                <w:highlight w:val="none"/>
              </w:rPr>
              <w:t>张正举</w:t>
            </w:r>
          </w:p>
        </w:tc>
        <w:tc>
          <w:tcPr>
            <w:tcW w:w="1820" w:type="dxa"/>
            <w:vAlign w:val="center"/>
          </w:tcPr>
          <w:p w14:paraId="2C034B23">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采购人联系人</w:t>
            </w:r>
          </w:p>
        </w:tc>
        <w:tc>
          <w:tcPr>
            <w:tcW w:w="4620" w:type="dxa"/>
            <w:vAlign w:val="center"/>
          </w:tcPr>
          <w:p w14:paraId="69FFCEDB">
            <w:pPr>
              <w:shd w:val="clear"/>
              <w:autoSpaceDE w:val="0"/>
              <w:autoSpaceDN w:val="0"/>
              <w:adjustRightInd w:val="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刘老师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18388103993</w:t>
            </w:r>
          </w:p>
        </w:tc>
      </w:tr>
      <w:tr w14:paraId="5D2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2BD93AE">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日期</w:t>
            </w:r>
          </w:p>
        </w:tc>
        <w:tc>
          <w:tcPr>
            <w:tcW w:w="1990" w:type="dxa"/>
            <w:vAlign w:val="center"/>
          </w:tcPr>
          <w:p w14:paraId="50A94164">
            <w:pPr>
              <w:shd w:val="clear"/>
              <w:autoSpaceDE w:val="0"/>
              <w:autoSpaceDN w:val="0"/>
              <w:adjustRightIn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18</w:t>
            </w:r>
          </w:p>
        </w:tc>
        <w:tc>
          <w:tcPr>
            <w:tcW w:w="1820" w:type="dxa"/>
            <w:vAlign w:val="center"/>
          </w:tcPr>
          <w:p w14:paraId="2BFA9145">
            <w:pPr>
              <w:shd w:val="clear"/>
              <w:autoSpaceDE w:val="0"/>
              <w:autoSpaceDN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rPr>
              <w:t>文件版次</w:t>
            </w:r>
          </w:p>
        </w:tc>
        <w:tc>
          <w:tcPr>
            <w:tcW w:w="4620" w:type="dxa"/>
            <w:vAlign w:val="center"/>
          </w:tcPr>
          <w:p w14:paraId="73BE85D1">
            <w:pPr>
              <w:shd w:val="clear"/>
              <w:autoSpaceDE w:val="0"/>
              <w:autoSpaceDN w:val="0"/>
              <w:adjustRightInd w:val="0"/>
              <w:jc w:val="center"/>
              <w:rPr>
                <w:rFonts w:hint="eastAsia" w:ascii="仿宋" w:hAnsi="仿宋" w:eastAsia="仿宋" w:cs="仿宋"/>
                <w:sz w:val="24"/>
                <w:highlight w:val="none"/>
              </w:rPr>
            </w:pPr>
            <w:r>
              <w:rPr>
                <w:rFonts w:hint="eastAsia" w:ascii="仿宋" w:hAnsi="仿宋" w:eastAsia="仿宋" w:cs="仿宋"/>
                <w:b/>
                <w:bCs/>
                <w:sz w:val="24"/>
                <w:highlight w:val="none"/>
              </w:rPr>
              <w:t>0</w:t>
            </w:r>
            <w:r>
              <w:rPr>
                <w:rFonts w:hint="eastAsia" w:ascii="仿宋" w:hAnsi="仿宋" w:eastAsia="仿宋" w:cs="仿宋"/>
                <w:b/>
                <w:bCs/>
                <w:sz w:val="24"/>
                <w:highlight w:val="none"/>
                <w:lang w:val="en-US" w:eastAsia="zh-CN"/>
              </w:rPr>
              <w:t>418</w:t>
            </w:r>
            <w:r>
              <w:rPr>
                <w:rFonts w:hint="eastAsia" w:ascii="仿宋" w:hAnsi="仿宋" w:eastAsia="仿宋" w:cs="仿宋"/>
                <w:b/>
                <w:bCs/>
                <w:sz w:val="24"/>
                <w:highlight w:val="none"/>
              </w:rPr>
              <w:t>版</w:t>
            </w:r>
          </w:p>
        </w:tc>
      </w:tr>
    </w:tbl>
    <w:p w14:paraId="5C2BE6C4">
      <w:pPr>
        <w:shd w:val="clear"/>
        <w:spacing w:line="400" w:lineRule="exact"/>
        <w:jc w:val="center"/>
        <w:rPr>
          <w:rFonts w:hint="eastAsia" w:ascii="仿宋" w:hAnsi="仿宋" w:eastAsia="仿宋" w:cs="仿宋"/>
          <w:sz w:val="32"/>
          <w:szCs w:val="21"/>
          <w:highlight w:val="none"/>
        </w:rPr>
      </w:pPr>
    </w:p>
    <w:p w14:paraId="6A32DC5D">
      <w:pPr>
        <w:pStyle w:val="2"/>
        <w:numPr>
          <w:ilvl w:val="0"/>
          <w:numId w:val="0"/>
        </w:numPr>
        <w:shd w:val="clear"/>
        <w:spacing w:line="400" w:lineRule="exact"/>
        <w:jc w:val="center"/>
        <w:rPr>
          <w:rFonts w:hint="eastAsia" w:ascii="仿宋" w:hAnsi="仿宋" w:eastAsia="仿宋" w:cs="仿宋"/>
          <w:color w:val="auto"/>
          <w:sz w:val="32"/>
          <w:szCs w:val="21"/>
          <w:highlight w:val="none"/>
        </w:rPr>
        <w:sectPr>
          <w:headerReference r:id="rId3" w:type="default"/>
          <w:footerReference r:id="rId4" w:type="default"/>
          <w:pgSz w:w="11906" w:h="16838"/>
          <w:pgMar w:top="1289" w:right="1134" w:bottom="1134" w:left="1247" w:header="930" w:footer="680" w:gutter="0"/>
          <w:pgBorders>
            <w:top w:val="none" w:sz="0" w:space="0"/>
            <w:left w:val="none" w:sz="0" w:space="0"/>
            <w:bottom w:val="none" w:sz="0" w:space="0"/>
            <w:right w:val="none" w:sz="0" w:space="0"/>
          </w:pgBorders>
          <w:pgNumType w:start="1"/>
          <w:cols w:space="720" w:num="1"/>
          <w:docGrid w:type="lines" w:linePitch="312" w:charSpace="0"/>
        </w:sectPr>
      </w:pPr>
    </w:p>
    <w:p w14:paraId="66C5FA5A">
      <w:pPr>
        <w:numPr>
          <w:ilvl w:val="0"/>
          <w:numId w:val="0"/>
        </w:numPr>
        <w:shd w:val="clear"/>
        <w:tabs>
          <w:tab w:val="left" w:pos="360"/>
        </w:tabs>
        <w:spacing w:line="400" w:lineRule="exact"/>
        <w:jc w:val="center"/>
        <w:outlineLvl w:val="9"/>
        <w:rPr>
          <w:rFonts w:hint="eastAsia" w:ascii="仿宋" w:hAnsi="仿宋" w:eastAsia="仿宋" w:cs="仿宋"/>
          <w:color w:val="auto"/>
          <w:highlight w:val="none"/>
        </w:rPr>
      </w:pPr>
      <w:bookmarkStart w:id="3" w:name="_Toc16190"/>
      <w:bookmarkStart w:id="4" w:name="_Toc11114"/>
      <w:bookmarkStart w:id="5" w:name="_Toc24124"/>
      <w:bookmarkStart w:id="6" w:name="_Toc19518"/>
      <w:bookmarkStart w:id="7" w:name="_Toc25873"/>
      <w:bookmarkStart w:id="8" w:name="_Toc11642"/>
      <w:bookmarkStart w:id="9" w:name="_Toc5576"/>
      <w:bookmarkStart w:id="10" w:name="_Toc21453"/>
      <w:bookmarkStart w:id="11" w:name="_Toc20840"/>
      <w:bookmarkStart w:id="12" w:name="_Toc24679"/>
      <w:bookmarkStart w:id="13" w:name="_Toc14853"/>
      <w:bookmarkStart w:id="14" w:name="_Toc25703"/>
      <w:bookmarkStart w:id="15" w:name="_Toc32760"/>
      <w:bookmarkStart w:id="16" w:name="_Toc17143"/>
      <w:bookmarkStart w:id="17" w:name="_Toc29381"/>
      <w:bookmarkStart w:id="18" w:name="_Toc25478"/>
      <w:bookmarkStart w:id="19" w:name="_Toc18922"/>
      <w:bookmarkStart w:id="20" w:name="_Toc6287"/>
      <w:r>
        <w:rPr>
          <w:rFonts w:hint="eastAsia" w:ascii="仿宋" w:hAnsi="仿宋" w:eastAsia="仿宋" w:cs="仿宋"/>
          <w:color w:val="auto"/>
          <w:sz w:val="32"/>
          <w:szCs w:val="21"/>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rFonts w:hint="eastAsia" w:ascii="仿宋" w:hAnsi="仿宋" w:eastAsia="仿宋" w:cs="仿宋"/>
          <w:highlight w:val="none"/>
        </w:rPr>
        <w:id w:val="147467912"/>
        <w:docPartObj>
          <w:docPartGallery w:val="Table of Contents"/>
          <w:docPartUnique/>
        </w:docPartObj>
      </w:sdtPr>
      <w:sdtEndPr>
        <w:rPr>
          <w:rFonts w:hint="eastAsia" w:ascii="仿宋" w:hAnsi="仿宋" w:eastAsia="仿宋" w:cs="仿宋"/>
          <w:b/>
          <w:highlight w:val="none"/>
        </w:rPr>
      </w:sdtEndPr>
      <w:sdtContent>
        <w:p w14:paraId="670D05AB">
          <w:pPr>
            <w:pStyle w:val="34"/>
            <w:shd w:val="clear"/>
            <w:tabs>
              <w:tab w:val="right" w:leader="dot" w:pos="9207"/>
            </w:tabs>
            <w:spacing w:line="360" w:lineRule="exact"/>
            <w:ind w:left="0" w:leftChars="0"/>
            <w:jc w:val="center"/>
            <w:rPr>
              <w:rFonts w:hint="eastAsia" w:ascii="仿宋" w:hAnsi="仿宋" w:eastAsia="仿宋" w:cs="仿宋"/>
              <w:highlight w:val="none"/>
              <w:lang w:val="en-US" w:eastAsia="zh-CN" w:bidi="ar-SA"/>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"1-2" \h \u </w:instrText>
          </w:r>
          <w:r>
            <w:rPr>
              <w:rFonts w:hint="eastAsia" w:ascii="仿宋" w:hAnsi="仿宋" w:eastAsia="仿宋" w:cs="仿宋"/>
              <w:highlight w:val="none"/>
            </w:rPr>
            <w:fldChar w:fldCharType="separate"/>
          </w:r>
        </w:p>
        <w:p w14:paraId="3C38032C">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_Toc31729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第一章  竞争性磋商公告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_Toc31729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CBC8851">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_Toc15687 </w:instrText>
          </w:r>
          <w:r>
            <w:rPr>
              <w:rFonts w:hint="eastAsia" w:ascii="仿宋" w:hAnsi="仿宋" w:eastAsia="仿宋" w:cs="仿宋"/>
              <w:highlight w:val="none"/>
            </w:rPr>
            <w:fldChar w:fldCharType="separate"/>
          </w:r>
          <w:r>
            <w:rPr>
              <w:rFonts w:hint="eastAsia" w:ascii="仿宋" w:hAnsi="仿宋" w:eastAsia="仿宋" w:cs="仿宋"/>
              <w:szCs w:val="21"/>
              <w:highlight w:val="none"/>
            </w:rPr>
            <w:t>一、项目基本情况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_Toc15687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F571E44">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_Toc30614 </w:instrText>
          </w:r>
          <w:r>
            <w:rPr>
              <w:rFonts w:hint="eastAsia" w:ascii="仿宋" w:hAnsi="仿宋" w:eastAsia="仿宋" w:cs="仿宋"/>
              <w:highlight w:val="none"/>
            </w:rPr>
            <w:fldChar w:fldCharType="separate"/>
          </w:r>
          <w:r>
            <w:rPr>
              <w:rFonts w:hint="eastAsia" w:ascii="仿宋" w:hAnsi="仿宋" w:eastAsia="仿宋" w:cs="仿宋"/>
              <w:szCs w:val="21"/>
              <w:highlight w:val="none"/>
            </w:rPr>
            <w:t>二、申请人的资格要求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_Toc30614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35EE2DA">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_Toc26921 </w:instrText>
          </w:r>
          <w:r>
            <w:rPr>
              <w:rFonts w:hint="eastAsia" w:ascii="仿宋" w:hAnsi="仿宋" w:eastAsia="仿宋" w:cs="仿宋"/>
              <w:highlight w:val="none"/>
            </w:rPr>
            <w:fldChar w:fldCharType="separate"/>
          </w:r>
          <w:r>
            <w:rPr>
              <w:rFonts w:hint="eastAsia" w:ascii="仿宋" w:hAnsi="仿宋" w:eastAsia="仿宋" w:cs="仿宋"/>
              <w:szCs w:val="21"/>
              <w:highlight w:val="none"/>
            </w:rPr>
            <w:t>三、获取竞争性磋商文件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_Toc26921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199BA06">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_Toc8353 </w:instrText>
          </w:r>
          <w:r>
            <w:rPr>
              <w:rFonts w:hint="eastAsia" w:ascii="仿宋" w:hAnsi="仿宋" w:eastAsia="仿宋" w:cs="仿宋"/>
              <w:highlight w:val="none"/>
            </w:rPr>
            <w:fldChar w:fldCharType="separate"/>
          </w:r>
          <w:r>
            <w:rPr>
              <w:rFonts w:hint="eastAsia" w:ascii="仿宋" w:hAnsi="仿宋" w:eastAsia="仿宋" w:cs="仿宋"/>
              <w:szCs w:val="21"/>
              <w:highlight w:val="none"/>
            </w:rPr>
            <w:t>四、响应文件提交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_Toc8353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8D8888B">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_Toc19606 </w:instrText>
          </w:r>
          <w:r>
            <w:rPr>
              <w:rFonts w:hint="eastAsia" w:ascii="仿宋" w:hAnsi="仿宋" w:eastAsia="仿宋" w:cs="仿宋"/>
              <w:highlight w:val="none"/>
            </w:rPr>
            <w:fldChar w:fldCharType="separate"/>
          </w:r>
          <w:r>
            <w:rPr>
              <w:rFonts w:hint="eastAsia" w:ascii="仿宋" w:hAnsi="仿宋" w:eastAsia="仿宋" w:cs="仿宋"/>
              <w:szCs w:val="21"/>
              <w:highlight w:val="none"/>
            </w:rPr>
            <w:t>五、开启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_Toc19606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AC4D018">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_Toc11471 </w:instrText>
          </w:r>
          <w:r>
            <w:rPr>
              <w:rFonts w:hint="eastAsia" w:ascii="仿宋" w:hAnsi="仿宋" w:eastAsia="仿宋" w:cs="仿宋"/>
              <w:highlight w:val="none"/>
            </w:rPr>
            <w:fldChar w:fldCharType="separate"/>
          </w:r>
          <w:r>
            <w:rPr>
              <w:rFonts w:hint="eastAsia" w:ascii="仿宋" w:hAnsi="仿宋" w:eastAsia="仿宋" w:cs="仿宋"/>
              <w:szCs w:val="21"/>
              <w:highlight w:val="none"/>
            </w:rPr>
            <w:t>六、公告期限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_Toc11471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A924856">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_Toc3656 </w:instrText>
          </w:r>
          <w:r>
            <w:rPr>
              <w:rFonts w:hint="eastAsia" w:ascii="仿宋" w:hAnsi="仿宋" w:eastAsia="仿宋" w:cs="仿宋"/>
              <w:highlight w:val="none"/>
            </w:rPr>
            <w:fldChar w:fldCharType="separate"/>
          </w:r>
          <w:r>
            <w:rPr>
              <w:rFonts w:hint="eastAsia" w:ascii="仿宋" w:hAnsi="仿宋" w:eastAsia="仿宋" w:cs="仿宋"/>
              <w:szCs w:val="21"/>
              <w:highlight w:val="none"/>
            </w:rPr>
            <w:t>七、其他补充事宜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_Toc3656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F2F8BD">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_Toc6174 </w:instrText>
          </w:r>
          <w:r>
            <w:rPr>
              <w:rFonts w:hint="eastAsia" w:ascii="仿宋" w:hAnsi="仿宋" w:eastAsia="仿宋" w:cs="仿宋"/>
              <w:highlight w:val="none"/>
            </w:rPr>
            <w:fldChar w:fldCharType="separate"/>
          </w:r>
          <w:r>
            <w:rPr>
              <w:rFonts w:hint="eastAsia" w:ascii="仿宋" w:hAnsi="仿宋" w:eastAsia="仿宋" w:cs="仿宋"/>
              <w:szCs w:val="21"/>
              <w:highlight w:val="none"/>
            </w:rPr>
            <w:t>八、凡对本次采购提出询问，请按以下方式联系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_Toc6174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9D6E56D">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_Toc4558 </w:instrText>
          </w:r>
          <w:r>
            <w:rPr>
              <w:rFonts w:hint="eastAsia" w:ascii="仿宋" w:hAnsi="仿宋" w:eastAsia="仿宋" w:cs="仿宋"/>
              <w:highlight w:val="none"/>
            </w:rPr>
            <w:fldChar w:fldCharType="separate"/>
          </w:r>
          <w:r>
            <w:rPr>
              <w:rFonts w:hint="eastAsia" w:ascii="仿宋" w:hAnsi="仿宋" w:eastAsia="仿宋" w:cs="仿宋"/>
              <w:bCs/>
              <w:kern w:val="0"/>
              <w:highlight w:val="none"/>
            </w:rPr>
            <w:t>第二章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_Toc4558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7B7821B">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_Toc14683 </w:instrText>
          </w:r>
          <w:r>
            <w:rPr>
              <w:rFonts w:hint="eastAsia" w:ascii="仿宋" w:hAnsi="仿宋" w:eastAsia="仿宋" w:cs="仿宋"/>
              <w:highlight w:val="none"/>
            </w:rPr>
            <w:fldChar w:fldCharType="separate"/>
          </w:r>
          <w:r>
            <w:rPr>
              <w:rFonts w:hint="eastAsia" w:ascii="仿宋" w:hAnsi="仿宋" w:eastAsia="仿宋" w:cs="仿宋"/>
              <w:szCs w:val="28"/>
              <w:highlight w:val="none"/>
            </w:rPr>
            <w:t>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_Toc14683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9C315D8">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_Toc13897 </w:instrText>
          </w:r>
          <w:r>
            <w:rPr>
              <w:rFonts w:hint="eastAsia" w:ascii="仿宋" w:hAnsi="仿宋" w:eastAsia="仿宋" w:cs="仿宋"/>
              <w:highlight w:val="none"/>
            </w:rPr>
            <w:fldChar w:fldCharType="separate"/>
          </w:r>
          <w:r>
            <w:rPr>
              <w:rFonts w:hint="eastAsia" w:ascii="仿宋" w:hAnsi="仿宋" w:eastAsia="仿宋" w:cs="仿宋"/>
              <w:szCs w:val="21"/>
              <w:highlight w:val="none"/>
            </w:rPr>
            <w:t>一、总  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_Toc13897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FD84260">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_Toc4202 </w:instrText>
          </w:r>
          <w:r>
            <w:rPr>
              <w:rFonts w:hint="eastAsia" w:ascii="仿宋" w:hAnsi="仿宋" w:eastAsia="仿宋" w:cs="仿宋"/>
              <w:highlight w:val="none"/>
            </w:rPr>
            <w:fldChar w:fldCharType="separate"/>
          </w:r>
          <w:r>
            <w:rPr>
              <w:rFonts w:hint="eastAsia" w:ascii="仿宋" w:hAnsi="仿宋" w:eastAsia="仿宋" w:cs="仿宋"/>
              <w:szCs w:val="21"/>
              <w:highlight w:val="none"/>
            </w:rPr>
            <w:t>二、竞争性磋商文件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_Toc4202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AB908DB">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_Toc19512 </w:instrText>
          </w:r>
          <w:r>
            <w:rPr>
              <w:rFonts w:hint="eastAsia" w:ascii="仿宋" w:hAnsi="仿宋" w:eastAsia="仿宋" w:cs="仿宋"/>
              <w:highlight w:val="none"/>
            </w:rPr>
            <w:fldChar w:fldCharType="separate"/>
          </w:r>
          <w:r>
            <w:rPr>
              <w:rFonts w:hint="eastAsia" w:ascii="仿宋" w:hAnsi="仿宋" w:eastAsia="仿宋" w:cs="仿宋"/>
              <w:szCs w:val="21"/>
              <w:highlight w:val="none"/>
            </w:rPr>
            <w:t>三、响应文件的编制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_Toc19512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DB08A0C">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_Toc17260 </w:instrText>
          </w:r>
          <w:r>
            <w:rPr>
              <w:rFonts w:hint="eastAsia" w:ascii="仿宋" w:hAnsi="仿宋" w:eastAsia="仿宋" w:cs="仿宋"/>
              <w:highlight w:val="none"/>
            </w:rPr>
            <w:fldChar w:fldCharType="separate"/>
          </w:r>
          <w:r>
            <w:rPr>
              <w:rFonts w:hint="eastAsia" w:ascii="仿宋" w:hAnsi="仿宋" w:eastAsia="仿宋" w:cs="仿宋"/>
              <w:szCs w:val="21"/>
              <w:highlight w:val="none"/>
            </w:rPr>
            <w:t>四、响应文件的提交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_Toc17260 \h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DE23D78">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_Toc612 </w:instrText>
          </w:r>
          <w:r>
            <w:rPr>
              <w:rFonts w:hint="eastAsia" w:ascii="仿宋" w:hAnsi="仿宋" w:eastAsia="仿宋" w:cs="仿宋"/>
              <w:highlight w:val="none"/>
            </w:rPr>
            <w:fldChar w:fldCharType="separate"/>
          </w:r>
          <w:r>
            <w:rPr>
              <w:rFonts w:hint="eastAsia" w:ascii="仿宋" w:hAnsi="仿宋" w:eastAsia="仿宋" w:cs="仿宋"/>
              <w:szCs w:val="21"/>
              <w:highlight w:val="none"/>
            </w:rPr>
            <w:t>五、磋商与评审</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_Toc612 \h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62BAA40">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_Toc10862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六、成交结果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_Toc10862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22A41AC">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_Toc19308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七、其他事项</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_Toc19308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6FF6336">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_Toc1358 </w:instrText>
          </w:r>
          <w:r>
            <w:rPr>
              <w:rFonts w:hint="eastAsia" w:ascii="仿宋" w:hAnsi="仿宋" w:eastAsia="仿宋" w:cs="仿宋"/>
              <w:highlight w:val="none"/>
            </w:rPr>
            <w:fldChar w:fldCharType="separate"/>
          </w:r>
          <w:r>
            <w:rPr>
              <w:rFonts w:hint="eastAsia" w:ascii="仿宋" w:hAnsi="仿宋" w:eastAsia="仿宋" w:cs="仿宋"/>
              <w:bCs/>
              <w:kern w:val="0"/>
              <w:highlight w:val="none"/>
            </w:rPr>
            <w:t>第三章 合同书样式及主要条款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_Toc1358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EC54C35">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_Toc2184 </w:instrText>
          </w:r>
          <w:r>
            <w:rPr>
              <w:rFonts w:hint="eastAsia" w:ascii="仿宋" w:hAnsi="仿宋" w:eastAsia="仿宋" w:cs="仿宋"/>
              <w:highlight w:val="none"/>
            </w:rPr>
            <w:fldChar w:fldCharType="separate"/>
          </w:r>
          <w:r>
            <w:rPr>
              <w:rFonts w:hint="eastAsia" w:ascii="仿宋" w:hAnsi="仿宋" w:eastAsia="仿宋" w:cs="仿宋"/>
              <w:szCs w:val="28"/>
              <w:highlight w:val="none"/>
            </w:rPr>
            <w:t>合同条款前附表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_Toc2184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3D76835">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_Toc5613 </w:instrText>
          </w:r>
          <w:r>
            <w:rPr>
              <w:rFonts w:hint="eastAsia" w:ascii="仿宋" w:hAnsi="仿宋" w:eastAsia="仿宋" w:cs="仿宋"/>
              <w:highlight w:val="none"/>
            </w:rPr>
            <w:fldChar w:fldCharType="separate"/>
          </w:r>
          <w:r>
            <w:rPr>
              <w:rFonts w:hint="eastAsia" w:ascii="仿宋" w:hAnsi="仿宋" w:eastAsia="仿宋" w:cs="仿宋"/>
              <w:bCs/>
              <w:kern w:val="0"/>
              <w:highlight w:val="none"/>
            </w:rPr>
            <w:t>第四章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_Toc5613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DC681DA">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_Toc27506 </w:instrText>
          </w:r>
          <w:r>
            <w:rPr>
              <w:rFonts w:hint="eastAsia" w:ascii="仿宋" w:hAnsi="仿宋" w:eastAsia="仿宋" w:cs="仿宋"/>
              <w:highlight w:val="none"/>
            </w:rPr>
            <w:fldChar w:fldCharType="separate"/>
          </w:r>
          <w:r>
            <w:rPr>
              <w:rFonts w:hint="eastAsia" w:ascii="仿宋" w:hAnsi="仿宋" w:eastAsia="仿宋" w:cs="仿宋"/>
              <w:szCs w:val="44"/>
              <w:highlight w:val="none"/>
            </w:rPr>
            <w:t>（资格审查部分）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_Toc27506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01C0C0D">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_Toc26870 </w:instrText>
          </w:r>
          <w:r>
            <w:rPr>
              <w:rFonts w:hint="eastAsia" w:ascii="仿宋" w:hAnsi="仿宋" w:eastAsia="仿宋" w:cs="仿宋"/>
              <w:highlight w:val="none"/>
            </w:rPr>
            <w:fldChar w:fldCharType="separate"/>
          </w:r>
          <w:r>
            <w:rPr>
              <w:rFonts w:hint="eastAsia" w:ascii="仿宋" w:hAnsi="仿宋" w:eastAsia="仿宋" w:cs="仿宋"/>
              <w:szCs w:val="44"/>
              <w:highlight w:val="none"/>
            </w:rPr>
            <w:t>（</w:t>
          </w:r>
          <w:r>
            <w:rPr>
              <w:rFonts w:hint="eastAsia" w:ascii="仿宋" w:hAnsi="仿宋" w:eastAsia="仿宋" w:cs="仿宋"/>
              <w:szCs w:val="44"/>
              <w:highlight w:val="none"/>
              <w:lang w:val="en-US" w:eastAsia="zh-CN"/>
            </w:rPr>
            <w:t>磋商报价</w:t>
          </w:r>
          <w:r>
            <w:rPr>
              <w:rFonts w:hint="eastAsia" w:ascii="仿宋" w:hAnsi="仿宋" w:eastAsia="仿宋" w:cs="仿宋"/>
              <w:szCs w:val="44"/>
              <w:highlight w:val="none"/>
            </w:rPr>
            <w:t>部分）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_Toc26870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B751921">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_Toc20639 </w:instrText>
          </w:r>
          <w:r>
            <w:rPr>
              <w:rFonts w:hint="eastAsia" w:ascii="仿宋" w:hAnsi="仿宋" w:eastAsia="仿宋" w:cs="仿宋"/>
              <w:highlight w:val="none"/>
            </w:rPr>
            <w:fldChar w:fldCharType="separate"/>
          </w:r>
          <w:r>
            <w:rPr>
              <w:rFonts w:hint="eastAsia" w:ascii="仿宋" w:hAnsi="仿宋" w:eastAsia="仿宋" w:cs="仿宋"/>
              <w:szCs w:val="44"/>
              <w:highlight w:val="none"/>
            </w:rPr>
            <w:t>（商务技术部分）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_Toc20639 \h </w:instrText>
          </w:r>
          <w:r>
            <w:rPr>
              <w:rFonts w:hint="eastAsia" w:ascii="仿宋" w:hAnsi="仿宋" w:eastAsia="仿宋" w:cs="仿宋"/>
              <w:highlight w:val="none"/>
            </w:rPr>
            <w:fldChar w:fldCharType="separate"/>
          </w:r>
          <w:r>
            <w:rPr>
              <w:rFonts w:hint="eastAsia" w:ascii="仿宋" w:hAnsi="仿宋" w:eastAsia="仿宋" w:cs="仿宋"/>
              <w:highlight w:val="none"/>
            </w:rPr>
            <w:t>37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044039F">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_Toc10679 </w:instrText>
          </w:r>
          <w:r>
            <w:rPr>
              <w:rFonts w:hint="eastAsia" w:ascii="仿宋" w:hAnsi="仿宋" w:eastAsia="仿宋" w:cs="仿宋"/>
              <w:highlight w:val="none"/>
            </w:rPr>
            <w:fldChar w:fldCharType="separate"/>
          </w:r>
          <w:r>
            <w:rPr>
              <w:rFonts w:hint="eastAsia" w:ascii="仿宋" w:hAnsi="仿宋" w:eastAsia="仿宋" w:cs="仿宋"/>
              <w:bCs/>
              <w:kern w:val="0"/>
              <w:szCs w:val="22"/>
              <w:highlight w:val="none"/>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_Toc10679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4FFCC69">
          <w:pPr>
            <w:pStyle w:val="18"/>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_Toc7208 </w:instrText>
          </w:r>
          <w:r>
            <w:rPr>
              <w:rFonts w:hint="eastAsia" w:ascii="仿宋" w:hAnsi="仿宋" w:eastAsia="仿宋" w:cs="仿宋"/>
              <w:highlight w:val="none"/>
            </w:rPr>
            <w:fldChar w:fldCharType="separate"/>
          </w:r>
          <w:r>
            <w:rPr>
              <w:rFonts w:hint="eastAsia" w:ascii="仿宋" w:hAnsi="仿宋" w:eastAsia="仿宋" w:cs="仿宋"/>
              <w:szCs w:val="22"/>
              <w:highlight w:val="none"/>
            </w:rPr>
            <w:t>第六章  磋商程序和方法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_Toc7208 \h </w:instrText>
          </w:r>
          <w:r>
            <w:rPr>
              <w:rFonts w:hint="eastAsia" w:ascii="仿宋" w:hAnsi="仿宋" w:eastAsia="仿宋" w:cs="仿宋"/>
              <w:highlight w:val="none"/>
            </w:rPr>
            <w:fldChar w:fldCharType="separate"/>
          </w:r>
          <w:r>
            <w:rPr>
              <w:rFonts w:hint="eastAsia" w:ascii="仿宋" w:hAnsi="仿宋" w:eastAsia="仿宋" w:cs="仿宋"/>
              <w:highlight w:val="none"/>
            </w:rPr>
            <w:t>50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F3F34D4">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_Toc477 </w:instrText>
          </w:r>
          <w:r>
            <w:rPr>
              <w:rFonts w:hint="eastAsia" w:ascii="仿宋" w:hAnsi="仿宋" w:eastAsia="仿宋" w:cs="仿宋"/>
              <w:highlight w:val="none"/>
            </w:rPr>
            <w:fldChar w:fldCharType="separate"/>
          </w:r>
          <w:r>
            <w:rPr>
              <w:rFonts w:hint="eastAsia" w:ascii="仿宋" w:hAnsi="仿宋" w:eastAsia="仿宋" w:cs="仿宋"/>
              <w:szCs w:val="28"/>
              <w:highlight w:val="none"/>
            </w:rPr>
            <w:t>磋商程序和方法前附表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_Toc477 \h </w:instrText>
          </w:r>
          <w:r>
            <w:rPr>
              <w:rFonts w:hint="eastAsia" w:ascii="仿宋" w:hAnsi="仿宋" w:eastAsia="仿宋" w:cs="仿宋"/>
              <w:highlight w:val="none"/>
            </w:rPr>
            <w:fldChar w:fldCharType="separate"/>
          </w:r>
          <w:r>
            <w:rPr>
              <w:rFonts w:hint="eastAsia" w:ascii="仿宋" w:hAnsi="仿宋" w:eastAsia="仿宋" w:cs="仿宋"/>
              <w:highlight w:val="none"/>
            </w:rPr>
            <w:t>50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2B467E5">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_Toc14099 </w:instrText>
          </w:r>
          <w:r>
            <w:rPr>
              <w:rFonts w:hint="eastAsia" w:ascii="仿宋" w:hAnsi="仿宋" w:eastAsia="仿宋" w:cs="仿宋"/>
              <w:highlight w:val="none"/>
            </w:rPr>
            <w:fldChar w:fldCharType="separate"/>
          </w:r>
          <w:r>
            <w:rPr>
              <w:rFonts w:hint="eastAsia" w:ascii="仿宋" w:hAnsi="仿宋" w:eastAsia="仿宋" w:cs="仿宋"/>
              <w:szCs w:val="24"/>
              <w:highlight w:val="none"/>
            </w:rPr>
            <w:t>1.磋商方法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_Toc14099 \h </w:instrText>
          </w:r>
          <w:r>
            <w:rPr>
              <w:rFonts w:hint="eastAsia" w:ascii="仿宋" w:hAnsi="仿宋" w:eastAsia="仿宋" w:cs="仿宋"/>
              <w:highlight w:val="none"/>
            </w:rPr>
            <w:fldChar w:fldCharType="separate"/>
          </w:r>
          <w:r>
            <w:rPr>
              <w:rFonts w:hint="eastAsia" w:ascii="仿宋" w:hAnsi="仿宋" w:eastAsia="仿宋" w:cs="仿宋"/>
              <w:highlight w:val="none"/>
            </w:rPr>
            <w:t>55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E654C63">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_Toc19487 </w:instrText>
          </w:r>
          <w:r>
            <w:rPr>
              <w:rFonts w:hint="eastAsia" w:ascii="仿宋" w:hAnsi="仿宋" w:eastAsia="仿宋" w:cs="仿宋"/>
              <w:highlight w:val="none"/>
            </w:rPr>
            <w:fldChar w:fldCharType="separate"/>
          </w:r>
          <w:r>
            <w:rPr>
              <w:rFonts w:hint="eastAsia" w:ascii="仿宋" w:hAnsi="仿宋" w:eastAsia="仿宋" w:cs="仿宋"/>
              <w:szCs w:val="24"/>
              <w:highlight w:val="none"/>
            </w:rPr>
            <w:t>2.评审标准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_Toc19487 \h </w:instrText>
          </w:r>
          <w:r>
            <w:rPr>
              <w:rFonts w:hint="eastAsia" w:ascii="仿宋" w:hAnsi="仿宋" w:eastAsia="仿宋" w:cs="仿宋"/>
              <w:highlight w:val="none"/>
            </w:rPr>
            <w:fldChar w:fldCharType="separate"/>
          </w:r>
          <w:r>
            <w:rPr>
              <w:rFonts w:hint="eastAsia" w:ascii="仿宋" w:hAnsi="仿宋" w:eastAsia="仿宋" w:cs="仿宋"/>
              <w:highlight w:val="none"/>
            </w:rPr>
            <w:t>55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474F042">
          <w:pPr>
            <w:pStyle w:val="19"/>
            <w:shd w:val="clear"/>
            <w:tabs>
              <w:tab w:val="right" w:leader="dot" w:pos="974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_Toc30691 </w:instrText>
          </w:r>
          <w:r>
            <w:rPr>
              <w:rFonts w:hint="eastAsia" w:ascii="仿宋" w:hAnsi="仿宋" w:eastAsia="仿宋" w:cs="仿宋"/>
              <w:highlight w:val="none"/>
            </w:rPr>
            <w:fldChar w:fldCharType="separate"/>
          </w:r>
          <w:r>
            <w:rPr>
              <w:rFonts w:hint="eastAsia" w:ascii="仿宋" w:hAnsi="仿宋" w:eastAsia="仿宋" w:cs="仿宋"/>
              <w:szCs w:val="24"/>
              <w:highlight w:val="none"/>
            </w:rPr>
            <w:t>3. 磋商程序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_Toc30691 \h </w:instrText>
          </w:r>
          <w:r>
            <w:rPr>
              <w:rFonts w:hint="eastAsia" w:ascii="仿宋" w:hAnsi="仿宋" w:eastAsia="仿宋" w:cs="仿宋"/>
              <w:highlight w:val="none"/>
            </w:rPr>
            <w:fldChar w:fldCharType="separate"/>
          </w:r>
          <w:r>
            <w:rPr>
              <w:rFonts w:hint="eastAsia" w:ascii="仿宋" w:hAnsi="仿宋" w:eastAsia="仿宋" w:cs="仿宋"/>
              <w:highlight w:val="none"/>
            </w:rPr>
            <w:t>56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702813C">
          <w:pPr>
            <w:shd w:val="clear"/>
            <w:tabs>
              <w:tab w:val="right" w:leader="dot" w:pos="9207"/>
            </w:tabs>
            <w:spacing w:line="360" w:lineRule="exact"/>
            <w:ind w:left="0" w:leftChars="0"/>
            <w:jc w:val="center"/>
            <w:rPr>
              <w:rFonts w:hint="eastAsia" w:ascii="仿宋" w:hAnsi="仿宋" w:eastAsia="仿宋" w:cs="仿宋"/>
              <w:highlight w:val="none"/>
            </w:rPr>
          </w:pPr>
          <w:r>
            <w:rPr>
              <w:rFonts w:hint="eastAsia" w:ascii="仿宋" w:hAnsi="仿宋" w:eastAsia="仿宋" w:cs="仿宋"/>
              <w:highlight w:val="none"/>
            </w:rPr>
            <w:fldChar w:fldCharType="end"/>
          </w:r>
        </w:p>
      </w:sdtContent>
    </w:sdt>
    <w:p w14:paraId="4D3668BB">
      <w:pPr>
        <w:pStyle w:val="2"/>
        <w:numPr>
          <w:ilvl w:val="0"/>
          <w:numId w:val="0"/>
        </w:numPr>
        <w:shd w:val="clear"/>
        <w:jc w:val="center"/>
        <w:rPr>
          <w:rFonts w:hint="eastAsia" w:ascii="仿宋" w:hAnsi="仿宋" w:eastAsia="仿宋" w:cs="仿宋"/>
          <w:color w:val="auto"/>
          <w:sz w:val="44"/>
          <w:szCs w:val="24"/>
          <w:highlight w:val="none"/>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312" w:charSpace="0"/>
        </w:sectPr>
      </w:pPr>
      <w:bookmarkStart w:id="21" w:name="_Toc26287"/>
      <w:bookmarkStart w:id="22" w:name="_Toc28059"/>
      <w:bookmarkStart w:id="23" w:name="_Toc23755"/>
      <w:bookmarkStart w:id="24" w:name="_Toc8473"/>
      <w:bookmarkStart w:id="25" w:name="_Toc18344"/>
      <w:bookmarkStart w:id="26" w:name="_Toc23103"/>
      <w:bookmarkStart w:id="27" w:name="_Toc5325"/>
      <w:bookmarkStart w:id="28" w:name="_Toc17089"/>
      <w:bookmarkStart w:id="29" w:name="_Toc3667"/>
    </w:p>
    <w:p w14:paraId="18E242F5">
      <w:pPr>
        <w:pStyle w:val="2"/>
        <w:numPr>
          <w:ilvl w:val="0"/>
          <w:numId w:val="0"/>
        </w:numPr>
        <w:shd w:val="clear"/>
        <w:jc w:val="center"/>
        <w:rPr>
          <w:rFonts w:hint="eastAsia" w:ascii="仿宋" w:hAnsi="仿宋" w:eastAsia="仿宋" w:cs="仿宋"/>
          <w:color w:val="auto"/>
          <w:sz w:val="44"/>
          <w:szCs w:val="24"/>
          <w:highlight w:val="none"/>
        </w:rPr>
      </w:pPr>
      <w:bookmarkStart w:id="30" w:name="_Toc31729"/>
      <w:r>
        <w:rPr>
          <w:rFonts w:hint="eastAsia" w:ascii="仿宋" w:hAnsi="仿宋" w:eastAsia="仿宋" w:cs="仿宋"/>
          <w:color w:val="auto"/>
          <w:sz w:val="44"/>
          <w:szCs w:val="24"/>
          <w:highlight w:val="none"/>
        </w:rPr>
        <w:t>第一章  竞争性磋商公告</w:t>
      </w:r>
      <w:bookmarkEnd w:id="21"/>
      <w:bookmarkEnd w:id="22"/>
      <w:bookmarkEnd w:id="23"/>
      <w:bookmarkEnd w:id="24"/>
      <w:bookmarkEnd w:id="25"/>
      <w:bookmarkEnd w:id="26"/>
      <w:bookmarkEnd w:id="27"/>
      <w:bookmarkEnd w:id="28"/>
      <w:bookmarkEnd w:id="29"/>
      <w:bookmarkEnd w:id="30"/>
    </w:p>
    <w:p w14:paraId="4A153C1A">
      <w:pPr>
        <w:shd w:val="clear"/>
        <w:spacing w:before="156" w:beforeLines="50" w:after="156" w:afterLines="50" w:line="460" w:lineRule="exact"/>
        <w:jc w:val="center"/>
        <w:rPr>
          <w:rFonts w:hint="eastAsia" w:ascii="仿宋" w:hAnsi="仿宋" w:eastAsia="仿宋" w:cs="仿宋"/>
          <w:sz w:val="40"/>
          <w:szCs w:val="40"/>
          <w:highlight w:val="none"/>
        </w:rPr>
      </w:pPr>
      <w:r>
        <w:rPr>
          <w:rFonts w:hint="eastAsia" w:ascii="仿宋" w:hAnsi="仿宋" w:eastAsia="仿宋" w:cs="仿宋"/>
          <w:b/>
          <w:sz w:val="40"/>
          <w:szCs w:val="40"/>
          <w:highlight w:val="none"/>
          <w:lang w:eastAsia="zh-CN"/>
        </w:rPr>
        <w:t>中国共产党云南省委员会宣传部2025年云南省全民国防教育宣传产品制作</w:t>
      </w:r>
      <w:r>
        <w:rPr>
          <w:rFonts w:hint="eastAsia" w:ascii="仿宋" w:hAnsi="仿宋" w:eastAsia="仿宋" w:cs="仿宋"/>
          <w:b/>
          <w:kern w:val="0"/>
          <w:sz w:val="40"/>
          <w:szCs w:val="40"/>
          <w:highlight w:val="none"/>
        </w:rPr>
        <w:t>竞争性磋商公告</w:t>
      </w:r>
    </w:p>
    <w:p w14:paraId="005673D1">
      <w:pPr>
        <w:pBdr>
          <w:top w:val="single" w:color="auto" w:sz="4" w:space="1"/>
          <w:left w:val="single" w:color="auto" w:sz="4" w:space="4"/>
          <w:bottom w:val="single" w:color="auto" w:sz="4" w:space="1"/>
          <w:right w:val="single" w:color="auto" w:sz="4" w:space="4"/>
        </w:pBd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项目概况</w:t>
      </w:r>
    </w:p>
    <w:p w14:paraId="16DE2E60">
      <w:pPr>
        <w:pBdr>
          <w:top w:val="single" w:color="auto" w:sz="4" w:space="1"/>
          <w:left w:val="single" w:color="auto" w:sz="4" w:space="4"/>
          <w:bottom w:val="single" w:color="auto" w:sz="4" w:space="1"/>
          <w:right w:val="single" w:color="auto" w:sz="4" w:space="4"/>
        </w:pBd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b w:val="0"/>
          <w:bCs w:val="0"/>
          <w:szCs w:val="21"/>
          <w:highlight w:val="none"/>
          <w:u w:val="single"/>
          <w:lang w:eastAsia="zh-CN"/>
        </w:rPr>
        <w:t>2025年云南省全民国防教育宣传产品制作</w:t>
      </w:r>
      <w:r>
        <w:rPr>
          <w:rFonts w:hint="eastAsia" w:ascii="仿宋" w:hAnsi="仿宋" w:eastAsia="仿宋" w:cs="仿宋"/>
          <w:szCs w:val="21"/>
          <w:highlight w:val="none"/>
        </w:rPr>
        <w:t>的潜在供应商应在</w:t>
      </w:r>
      <w:r>
        <w:rPr>
          <w:rFonts w:hint="eastAsia" w:ascii="仿宋" w:hAnsi="仿宋" w:eastAsia="仿宋" w:cs="仿宋"/>
          <w:szCs w:val="21"/>
          <w:highlight w:val="none"/>
          <w:u w:val="single"/>
        </w:rPr>
        <w:t>政采云平台（https://www.zcygov.cn/）线上（下载）</w:t>
      </w:r>
      <w:r>
        <w:rPr>
          <w:rFonts w:hint="eastAsia" w:ascii="仿宋" w:hAnsi="仿宋" w:eastAsia="仿宋" w:cs="仿宋"/>
          <w:szCs w:val="21"/>
          <w:highlight w:val="none"/>
        </w:rPr>
        <w:t>获取</w:t>
      </w:r>
      <w:r>
        <w:rPr>
          <w:rFonts w:hint="eastAsia" w:ascii="仿宋" w:hAnsi="仿宋" w:eastAsia="仿宋" w:cs="仿宋"/>
          <w:spacing w:val="-6"/>
          <w:szCs w:val="21"/>
          <w:highlight w:val="none"/>
        </w:rPr>
        <w:t>竞争性磋商文件，并于</w:t>
      </w:r>
      <w:r>
        <w:rPr>
          <w:rFonts w:hint="eastAsia" w:ascii="仿宋" w:hAnsi="仿宋" w:eastAsia="仿宋" w:cs="仿宋"/>
          <w:spacing w:val="-6"/>
          <w:szCs w:val="21"/>
          <w:highlight w:val="none"/>
          <w:u w:val="single"/>
        </w:rPr>
        <w:t>202</w:t>
      </w:r>
      <w:r>
        <w:rPr>
          <w:rFonts w:hint="eastAsia" w:ascii="仿宋" w:hAnsi="仿宋" w:eastAsia="仿宋" w:cs="仿宋"/>
          <w:spacing w:val="-6"/>
          <w:szCs w:val="21"/>
          <w:highlight w:val="none"/>
          <w:u w:val="single"/>
          <w:lang w:val="en-US" w:eastAsia="zh-CN"/>
        </w:rPr>
        <w:t>5</w:t>
      </w:r>
      <w:r>
        <w:rPr>
          <w:rFonts w:hint="eastAsia" w:ascii="仿宋" w:hAnsi="仿宋" w:eastAsia="仿宋" w:cs="仿宋"/>
          <w:spacing w:val="-6"/>
          <w:szCs w:val="21"/>
          <w:highlight w:val="none"/>
          <w:u w:val="single"/>
        </w:rPr>
        <w:t>年</w:t>
      </w:r>
      <w:r>
        <w:rPr>
          <w:rFonts w:hint="eastAsia" w:ascii="仿宋" w:hAnsi="仿宋" w:eastAsia="仿宋" w:cs="仿宋"/>
          <w:spacing w:val="-6"/>
          <w:szCs w:val="21"/>
          <w:highlight w:val="none"/>
          <w:u w:val="single"/>
          <w:lang w:val="en-US" w:eastAsia="zh-CN"/>
        </w:rPr>
        <w:t>5</w:t>
      </w:r>
      <w:r>
        <w:rPr>
          <w:rFonts w:hint="eastAsia" w:ascii="仿宋" w:hAnsi="仿宋" w:eastAsia="仿宋" w:cs="仿宋"/>
          <w:spacing w:val="-6"/>
          <w:szCs w:val="21"/>
          <w:highlight w:val="none"/>
          <w:u w:val="single"/>
        </w:rPr>
        <w:t>月</w:t>
      </w:r>
      <w:r>
        <w:rPr>
          <w:rFonts w:hint="eastAsia" w:ascii="仿宋" w:hAnsi="仿宋" w:eastAsia="仿宋" w:cs="仿宋"/>
          <w:spacing w:val="-6"/>
          <w:szCs w:val="21"/>
          <w:highlight w:val="none"/>
          <w:u w:val="single"/>
          <w:lang w:val="en-US" w:eastAsia="zh-CN"/>
        </w:rPr>
        <w:t>9</w:t>
      </w:r>
      <w:r>
        <w:rPr>
          <w:rFonts w:hint="eastAsia" w:ascii="仿宋" w:hAnsi="仿宋" w:eastAsia="仿宋" w:cs="仿宋"/>
          <w:spacing w:val="-6"/>
          <w:szCs w:val="21"/>
          <w:highlight w:val="none"/>
          <w:u w:val="single"/>
        </w:rPr>
        <w:t>日</w:t>
      </w:r>
      <w:r>
        <w:rPr>
          <w:rFonts w:hint="eastAsia" w:ascii="仿宋" w:hAnsi="仿宋" w:eastAsia="仿宋" w:cs="仿宋"/>
          <w:spacing w:val="-6"/>
          <w:szCs w:val="21"/>
          <w:highlight w:val="none"/>
          <w:u w:val="single"/>
          <w:lang w:val="en-US" w:eastAsia="zh-CN"/>
        </w:rPr>
        <w:t>14</w:t>
      </w:r>
      <w:r>
        <w:rPr>
          <w:rFonts w:hint="eastAsia" w:ascii="仿宋" w:hAnsi="仿宋" w:eastAsia="仿宋" w:cs="仿宋"/>
          <w:spacing w:val="-6"/>
          <w:szCs w:val="21"/>
          <w:highlight w:val="none"/>
          <w:u w:val="single"/>
        </w:rPr>
        <w:t>点</w:t>
      </w:r>
      <w:r>
        <w:rPr>
          <w:rFonts w:hint="eastAsia" w:ascii="仿宋" w:hAnsi="仿宋" w:eastAsia="仿宋" w:cs="仿宋"/>
          <w:spacing w:val="-6"/>
          <w:szCs w:val="21"/>
          <w:highlight w:val="none"/>
          <w:u w:val="single"/>
          <w:lang w:val="en-US" w:eastAsia="zh-CN"/>
        </w:rPr>
        <w:t>30</w:t>
      </w:r>
      <w:r>
        <w:rPr>
          <w:rFonts w:hint="eastAsia" w:ascii="仿宋" w:hAnsi="仿宋" w:eastAsia="仿宋" w:cs="仿宋"/>
          <w:spacing w:val="-6"/>
          <w:szCs w:val="21"/>
          <w:highlight w:val="none"/>
          <w:u w:val="single"/>
        </w:rPr>
        <w:t>分</w:t>
      </w:r>
      <w:r>
        <w:rPr>
          <w:rFonts w:hint="eastAsia" w:ascii="仿宋" w:hAnsi="仿宋" w:eastAsia="仿宋" w:cs="仿宋"/>
          <w:bCs/>
          <w:spacing w:val="-6"/>
          <w:szCs w:val="21"/>
          <w:highlight w:val="none"/>
        </w:rPr>
        <w:t>（北京时间）前提交响应文件</w:t>
      </w:r>
      <w:r>
        <w:rPr>
          <w:rFonts w:hint="eastAsia" w:ascii="仿宋" w:hAnsi="仿宋" w:eastAsia="仿宋" w:cs="仿宋"/>
          <w:spacing w:val="-6"/>
          <w:szCs w:val="21"/>
          <w:highlight w:val="none"/>
        </w:rPr>
        <w:t>。</w:t>
      </w:r>
    </w:p>
    <w:p w14:paraId="1BE0840B">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31" w:name="_Toc15687"/>
      <w:bookmarkStart w:id="32" w:name="_Toc26560"/>
      <w:r>
        <w:rPr>
          <w:rFonts w:hint="eastAsia" w:ascii="仿宋" w:hAnsi="仿宋" w:eastAsia="仿宋" w:cs="仿宋"/>
          <w:b/>
          <w:szCs w:val="21"/>
          <w:highlight w:val="none"/>
        </w:rPr>
        <w:t>一、项目基本情况</w:t>
      </w:r>
      <w:bookmarkEnd w:id="31"/>
      <w:bookmarkEnd w:id="32"/>
    </w:p>
    <w:p w14:paraId="6C4B9C79">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1.项目编号：</w:t>
      </w:r>
      <w:r>
        <w:rPr>
          <w:rFonts w:hint="eastAsia" w:ascii="仿宋" w:hAnsi="仿宋" w:eastAsia="仿宋" w:cs="仿宋"/>
          <w:szCs w:val="21"/>
          <w:highlight w:val="none"/>
          <w:lang w:eastAsia="zh-CN"/>
        </w:rPr>
        <w:t>YNZC2025-C3-01685-YNGH-0096</w:t>
      </w:r>
      <w:r>
        <w:rPr>
          <w:rFonts w:hint="eastAsia" w:ascii="仿宋" w:hAnsi="仿宋" w:eastAsia="仿宋" w:cs="仿宋"/>
          <w:szCs w:val="21"/>
          <w:highlight w:val="none"/>
        </w:rPr>
        <w:t>；</w:t>
      </w:r>
    </w:p>
    <w:p w14:paraId="3CFACABF">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2.项目名称：</w:t>
      </w:r>
      <w:r>
        <w:rPr>
          <w:rFonts w:hint="eastAsia" w:ascii="仿宋" w:hAnsi="仿宋" w:eastAsia="仿宋" w:cs="仿宋"/>
          <w:szCs w:val="21"/>
          <w:highlight w:val="none"/>
          <w:lang w:eastAsia="zh-CN"/>
        </w:rPr>
        <w:t>2025年云南省全民国防教育宣传产品制作</w:t>
      </w:r>
      <w:r>
        <w:rPr>
          <w:rFonts w:hint="eastAsia" w:ascii="仿宋" w:hAnsi="仿宋" w:eastAsia="仿宋" w:cs="仿宋"/>
          <w:szCs w:val="21"/>
          <w:highlight w:val="none"/>
        </w:rPr>
        <w:t>；</w:t>
      </w:r>
    </w:p>
    <w:p w14:paraId="7CDA305B">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3.采购方式：竞争性磋商；</w:t>
      </w:r>
    </w:p>
    <w:p w14:paraId="74C97C38">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4.预算金额：</w:t>
      </w:r>
      <w:r>
        <w:rPr>
          <w:rFonts w:hint="eastAsia" w:ascii="仿宋" w:hAnsi="仿宋" w:eastAsia="仿宋" w:cs="仿宋"/>
          <w:szCs w:val="21"/>
          <w:highlight w:val="none"/>
          <w:lang w:val="en-US" w:eastAsia="zh-CN"/>
        </w:rPr>
        <w:t>壹拾肆万捌仟元整</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¥148000.00</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p w14:paraId="747561A8">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5.最高限价：</w:t>
      </w:r>
      <w:r>
        <w:rPr>
          <w:rFonts w:hint="eastAsia" w:ascii="仿宋" w:hAnsi="仿宋" w:eastAsia="仿宋" w:cs="仿宋"/>
          <w:szCs w:val="21"/>
          <w:highlight w:val="none"/>
          <w:lang w:val="en-US" w:eastAsia="zh-CN"/>
        </w:rPr>
        <w:t>壹拾肆万捌仟元整（¥148000.00）</w:t>
      </w:r>
      <w:r>
        <w:rPr>
          <w:rFonts w:hint="eastAsia" w:ascii="仿宋" w:hAnsi="仿宋" w:eastAsia="仿宋" w:cs="仿宋"/>
          <w:szCs w:val="21"/>
          <w:highlight w:val="none"/>
        </w:rPr>
        <w:t>；</w:t>
      </w:r>
    </w:p>
    <w:p w14:paraId="1C657511">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szCs w:val="21"/>
          <w:highlight w:val="none"/>
        </w:rPr>
        <w:t>6.采购内容</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拍摄制作全民国防教育宣传产品，包括宣传短片2期（按每个产品3分钟），短视频30期（按每个产品15-30秒）。具体内容根据实际工作进展确定。</w:t>
      </w:r>
    </w:p>
    <w:p w14:paraId="1335DA96">
      <w:pPr>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仿宋" w:hAnsi="仿宋" w:eastAsia="仿宋" w:cs="仿宋"/>
          <w:szCs w:val="21"/>
          <w:highlight w:val="none"/>
        </w:rPr>
      </w:pPr>
      <w:r>
        <w:rPr>
          <w:rFonts w:hint="eastAsia" w:ascii="仿宋" w:hAnsi="仿宋" w:eastAsia="仿宋" w:cs="仿宋"/>
          <w:b/>
          <w:bCs/>
          <w:szCs w:val="21"/>
          <w:highlight w:val="none"/>
        </w:rPr>
        <w:t>注：本项目共设一个标段。供应商必须对本项目所有内容进行完整报价，不得出现缺项、漏项或无报价情况，否则响应文件将按无效处理。</w:t>
      </w:r>
    </w:p>
    <w:p w14:paraId="128F06A8">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7.合同履行期限：</w:t>
      </w:r>
      <w:r>
        <w:rPr>
          <w:rFonts w:hint="eastAsia" w:ascii="仿宋" w:hAnsi="仿宋" w:eastAsia="仿宋" w:cs="仿宋"/>
          <w:szCs w:val="21"/>
          <w:highlight w:val="none"/>
          <w:lang w:eastAsia="zh-CN"/>
        </w:rPr>
        <w:t>自合同签订之日起至2025年12月31日之前完成验收并交付。</w:t>
      </w:r>
    </w:p>
    <w:p w14:paraId="57712CC0">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8.服务地点：</w:t>
      </w:r>
      <w:r>
        <w:rPr>
          <w:rFonts w:hint="eastAsia" w:ascii="仿宋" w:hAnsi="仿宋" w:eastAsia="仿宋" w:cs="仿宋"/>
          <w:szCs w:val="21"/>
          <w:highlight w:val="none"/>
          <w:lang w:eastAsia="zh-CN"/>
        </w:rPr>
        <w:t>中国共产党云南省委员会宣传部指定地点。</w:t>
      </w:r>
    </w:p>
    <w:p w14:paraId="1355FFD2">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lang w:eastAsia="zh-CN"/>
        </w:rPr>
      </w:pPr>
      <w:r>
        <w:rPr>
          <w:rFonts w:hint="eastAsia" w:ascii="仿宋" w:hAnsi="仿宋" w:eastAsia="仿宋" w:cs="仿宋"/>
          <w:szCs w:val="21"/>
          <w:highlight w:val="none"/>
        </w:rPr>
        <w:t>9.质量要求：</w:t>
      </w:r>
      <w:r>
        <w:rPr>
          <w:rFonts w:hint="eastAsia" w:ascii="仿宋" w:hAnsi="仿宋" w:eastAsia="仿宋" w:cs="仿宋"/>
          <w:szCs w:val="21"/>
          <w:highlight w:val="none"/>
          <w:lang w:eastAsia="zh-CN"/>
        </w:rPr>
        <w:t>符合国家相关标准（无国标则应符合行业标准或地方标准或者其他标准、规范）合同约定及采购人要求。</w:t>
      </w:r>
    </w:p>
    <w:p w14:paraId="06003D04">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33" w:name="_Toc30614"/>
      <w:bookmarkStart w:id="34" w:name="_Toc24594"/>
      <w:r>
        <w:rPr>
          <w:rFonts w:hint="eastAsia" w:ascii="仿宋" w:hAnsi="仿宋" w:eastAsia="仿宋" w:cs="仿宋"/>
          <w:b/>
          <w:szCs w:val="21"/>
          <w:highlight w:val="none"/>
        </w:rPr>
        <w:t>二、申请人的资格要求</w:t>
      </w:r>
      <w:bookmarkEnd w:id="33"/>
      <w:bookmarkEnd w:id="34"/>
    </w:p>
    <w:p w14:paraId="7DFF143C">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lang w:eastAsia="zh-CN"/>
        </w:rPr>
      </w:pPr>
      <w:r>
        <w:rPr>
          <w:rFonts w:hint="eastAsia" w:ascii="仿宋" w:hAnsi="仿宋" w:eastAsia="仿宋" w:cs="仿宋"/>
          <w:szCs w:val="21"/>
          <w:highlight w:val="none"/>
        </w:rPr>
        <w:t>1.满足《中华人民共和国政府采购法》第二十二条规定</w:t>
      </w:r>
      <w:r>
        <w:rPr>
          <w:rFonts w:hint="eastAsia" w:ascii="仿宋" w:hAnsi="仿宋" w:eastAsia="仿宋" w:cs="仿宋"/>
          <w:szCs w:val="21"/>
          <w:highlight w:val="none"/>
          <w:lang w:eastAsia="zh-CN"/>
        </w:rPr>
        <w:t>。</w:t>
      </w:r>
    </w:p>
    <w:p w14:paraId="4DCF1B72">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2.落实政府采购政策需满足的资格要求：本项目非专门面向中小企业采购的项目。</w:t>
      </w:r>
    </w:p>
    <w:p w14:paraId="3AC27228">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3.本项目的特定资格要求：</w:t>
      </w:r>
    </w:p>
    <w:p w14:paraId="66B9BB46">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1.单位负责人为同一人或者存在直接控股、管理关系的不同供应商，不得参加同一合同项下的政府采购活动。</w:t>
      </w:r>
    </w:p>
    <w:p w14:paraId="5AD6551A">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2.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p>
    <w:p w14:paraId="07012123">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3.本项目不接受联合体。</w:t>
      </w:r>
    </w:p>
    <w:p w14:paraId="705ACC7D">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35" w:name="_Toc2809"/>
      <w:bookmarkStart w:id="36" w:name="_Toc26921"/>
      <w:r>
        <w:rPr>
          <w:rFonts w:hint="eastAsia" w:ascii="仿宋" w:hAnsi="仿宋" w:eastAsia="仿宋" w:cs="仿宋"/>
          <w:b/>
          <w:szCs w:val="21"/>
          <w:highlight w:val="none"/>
        </w:rPr>
        <w:t>三、获取竞争性磋商文件</w:t>
      </w:r>
      <w:bookmarkEnd w:id="35"/>
      <w:bookmarkEnd w:id="36"/>
    </w:p>
    <w:p w14:paraId="486B53C2">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1.时间：</w:t>
      </w:r>
      <w:r>
        <w:rPr>
          <w:rFonts w:hint="eastAsia" w:ascii="仿宋" w:hAnsi="仿宋" w:eastAsia="仿宋" w:cs="仿宋"/>
          <w:szCs w:val="21"/>
          <w:highlight w:val="none"/>
          <w:u w:val="single"/>
        </w:rPr>
        <w:t>202</w:t>
      </w:r>
      <w:r>
        <w:rPr>
          <w:rFonts w:hint="eastAsia" w:ascii="仿宋" w:hAnsi="仿宋" w:eastAsia="仿宋" w:cs="仿宋"/>
          <w:szCs w:val="21"/>
          <w:highlight w:val="none"/>
          <w:u w:val="singl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u w:val="single"/>
          <w:lang w:val="en-US" w:eastAsia="zh-CN"/>
        </w:rPr>
        <w:t xml:space="preserve"> 4 </w:t>
      </w:r>
      <w:r>
        <w:rPr>
          <w:rFonts w:hint="eastAsia" w:ascii="仿宋" w:hAnsi="仿宋" w:eastAsia="仿宋" w:cs="仿宋"/>
          <w:szCs w:val="21"/>
          <w:highlight w:val="none"/>
        </w:rPr>
        <w:t>月</w:t>
      </w:r>
      <w:r>
        <w:rPr>
          <w:rFonts w:hint="eastAsia" w:ascii="仿宋" w:hAnsi="仿宋" w:eastAsia="仿宋" w:cs="仿宋"/>
          <w:szCs w:val="21"/>
          <w:highlight w:val="none"/>
          <w:u w:val="single"/>
          <w:lang w:val="en-US" w:eastAsia="zh-CN"/>
        </w:rPr>
        <w:t xml:space="preserve"> 21 </w:t>
      </w:r>
      <w:r>
        <w:rPr>
          <w:rFonts w:hint="eastAsia" w:ascii="仿宋" w:hAnsi="仿宋" w:eastAsia="仿宋" w:cs="仿宋"/>
          <w:szCs w:val="21"/>
          <w:highlight w:val="none"/>
        </w:rPr>
        <w:t>日</w:t>
      </w:r>
      <w:r>
        <w:rPr>
          <w:rFonts w:hint="eastAsia" w:ascii="仿宋" w:hAnsi="仿宋" w:eastAsia="仿宋" w:cs="仿宋"/>
          <w:szCs w:val="21"/>
          <w:highlight w:val="none"/>
          <w:u w:val="single"/>
        </w:rPr>
        <w:t>0</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rPr>
        <w:t>时</w:t>
      </w:r>
      <w:r>
        <w:rPr>
          <w:rFonts w:hint="eastAsia" w:ascii="仿宋" w:hAnsi="仿宋" w:eastAsia="仿宋" w:cs="仿宋"/>
          <w:szCs w:val="21"/>
          <w:highlight w:val="none"/>
          <w:u w:val="single"/>
        </w:rPr>
        <w:t>00分</w:t>
      </w:r>
      <w:r>
        <w:rPr>
          <w:rFonts w:hint="eastAsia" w:ascii="仿宋" w:hAnsi="仿宋" w:eastAsia="仿宋" w:cs="仿宋"/>
          <w:szCs w:val="21"/>
          <w:highlight w:val="none"/>
        </w:rPr>
        <w:t>至</w:t>
      </w:r>
      <w:r>
        <w:rPr>
          <w:rFonts w:hint="eastAsia" w:ascii="仿宋" w:hAnsi="仿宋" w:eastAsia="仿宋" w:cs="仿宋"/>
          <w:szCs w:val="21"/>
          <w:highlight w:val="none"/>
          <w:u w:val="single"/>
        </w:rPr>
        <w:t>202</w:t>
      </w:r>
      <w:r>
        <w:rPr>
          <w:rFonts w:hint="eastAsia" w:ascii="仿宋" w:hAnsi="仿宋" w:eastAsia="仿宋" w:cs="仿宋"/>
          <w:szCs w:val="21"/>
          <w:highlight w:val="none"/>
          <w:u w:val="singl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u w:val="single"/>
          <w:lang w:val="en-US" w:eastAsia="zh-CN"/>
        </w:rPr>
        <w:t xml:space="preserve"> 4 </w:t>
      </w:r>
      <w:r>
        <w:rPr>
          <w:rFonts w:hint="eastAsia" w:ascii="仿宋" w:hAnsi="仿宋" w:eastAsia="仿宋" w:cs="仿宋"/>
          <w:szCs w:val="21"/>
          <w:highlight w:val="none"/>
        </w:rPr>
        <w:t>月</w:t>
      </w:r>
      <w:r>
        <w:rPr>
          <w:rFonts w:hint="eastAsia" w:ascii="仿宋" w:hAnsi="仿宋" w:eastAsia="仿宋" w:cs="仿宋"/>
          <w:szCs w:val="21"/>
          <w:highlight w:val="none"/>
          <w:u w:val="single"/>
          <w:lang w:val="en-US" w:eastAsia="zh-CN"/>
        </w:rPr>
        <w:t xml:space="preserve"> 28 </w:t>
      </w:r>
      <w:r>
        <w:rPr>
          <w:rFonts w:hint="eastAsia" w:ascii="仿宋" w:hAnsi="仿宋" w:eastAsia="仿宋" w:cs="仿宋"/>
          <w:szCs w:val="21"/>
          <w:highlight w:val="none"/>
        </w:rPr>
        <w:t>日</w:t>
      </w:r>
      <w:r>
        <w:rPr>
          <w:rFonts w:hint="eastAsia" w:ascii="仿宋" w:hAnsi="仿宋" w:eastAsia="仿宋" w:cs="仿宋"/>
          <w:szCs w:val="21"/>
          <w:highlight w:val="none"/>
          <w:u w:val="single"/>
        </w:rPr>
        <w:t>23</w:t>
      </w:r>
      <w:r>
        <w:rPr>
          <w:rFonts w:hint="eastAsia" w:ascii="仿宋" w:hAnsi="仿宋" w:eastAsia="仿宋" w:cs="仿宋"/>
          <w:szCs w:val="21"/>
          <w:highlight w:val="none"/>
        </w:rPr>
        <w:t>时</w:t>
      </w:r>
      <w:r>
        <w:rPr>
          <w:rFonts w:hint="eastAsia" w:ascii="仿宋" w:hAnsi="仿宋" w:eastAsia="仿宋" w:cs="仿宋"/>
          <w:szCs w:val="21"/>
          <w:highlight w:val="none"/>
          <w:u w:val="single"/>
        </w:rPr>
        <w:t>59分</w:t>
      </w:r>
      <w:r>
        <w:rPr>
          <w:rFonts w:hint="eastAsia" w:ascii="仿宋" w:hAnsi="仿宋" w:eastAsia="仿宋" w:cs="仿宋"/>
          <w:szCs w:val="21"/>
          <w:highlight w:val="none"/>
        </w:rPr>
        <w:t>。</w:t>
      </w:r>
    </w:p>
    <w:p w14:paraId="73C56477">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2.地点：供应商须在“政采云”平台 （http：//www.zcygov.cn）下载采购文件（操作路径：登录“政采云”平台-项目采购-获取采购文件-找到本项目-点击“申请获取采购文件”）。</w:t>
      </w:r>
    </w:p>
    <w:p w14:paraId="1A012CFD">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3.方式：凡有意参加投标者，须在政采云平台办理数字证书（CA)，CA申领链接http://yzt.ynsmartcert.cn/cms/yztynghjs.html，数字证书（CA）办理完成后需在政采云平台绑定数字证书(CA)并在平台获取采购文件及其它采购资料。</w:t>
      </w:r>
    </w:p>
    <w:p w14:paraId="3CCA9C95">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 ，CA申领链接: http://yzt.ynsmartcert.cn/cms/yztynghjs.html。</w:t>
      </w:r>
    </w:p>
    <w:p w14:paraId="2165A1A9">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（1.）如有问题可拨打政采云客户服务热线95763进一咨询，数字证书问题可咨询云南壹证通CA：0871-67276028（紧急可拨19988166369）。</w:t>
      </w:r>
    </w:p>
    <w:p w14:paraId="30490BF2">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如因供应商自身原因导致在规定时间内无法正常解密的(如:浏览器故障、未安装相关驱动、网络故障、加密CA与解密CA不一致等），视为供应商自动弃标，代理机构不予处理。</w:t>
      </w:r>
    </w:p>
    <w:p w14:paraId="4DF18525">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（2.）云南本地供应商如之前已在云南CA在线数字证书办理网进行过注册并办理过企业数字证书（CA），直接绑定即可，无需重复办理（2022年1月1日前办理的云南CA需到云南CA办理处进行升级）。</w:t>
      </w:r>
    </w:p>
    <w:p w14:paraId="2F5BF069">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4.售价：0元。</w:t>
      </w:r>
      <w:bookmarkStart w:id="37" w:name="_Toc28767"/>
    </w:p>
    <w:p w14:paraId="4C010ACF">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38" w:name="_Toc8353"/>
      <w:r>
        <w:rPr>
          <w:rFonts w:hint="eastAsia" w:ascii="仿宋" w:hAnsi="仿宋" w:eastAsia="仿宋" w:cs="仿宋"/>
          <w:b/>
          <w:szCs w:val="21"/>
          <w:highlight w:val="none"/>
        </w:rPr>
        <w:t>四、响应文件提交</w:t>
      </w:r>
      <w:bookmarkEnd w:id="38"/>
    </w:p>
    <w:p w14:paraId="0F70EFAD">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1.截止时间：202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 xml:space="preserve"> 5 </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 xml:space="preserve"> 9 </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点</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分（北京时间）。</w:t>
      </w:r>
    </w:p>
    <w:p w14:paraId="4846B06A">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地点：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bookmarkEnd w:id="37"/>
    <w:p w14:paraId="0A478FE0">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39" w:name="_Toc26829"/>
      <w:bookmarkStart w:id="40" w:name="_Toc19606"/>
      <w:r>
        <w:rPr>
          <w:rFonts w:hint="eastAsia" w:ascii="仿宋" w:hAnsi="仿宋" w:eastAsia="仿宋" w:cs="仿宋"/>
          <w:b/>
          <w:szCs w:val="21"/>
          <w:highlight w:val="none"/>
        </w:rPr>
        <w:t>五、开启</w:t>
      </w:r>
      <w:bookmarkEnd w:id="39"/>
      <w:bookmarkEnd w:id="40"/>
    </w:p>
    <w:p w14:paraId="7AF9470E">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1.时间：202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 xml:space="preserve"> 5 </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 xml:space="preserve"> 9 </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点</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分（北京时间）。</w:t>
      </w:r>
    </w:p>
    <w:p w14:paraId="4836FA2F">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bCs/>
          <w:szCs w:val="21"/>
          <w:highlight w:val="none"/>
          <w:u w:val="single"/>
        </w:rPr>
      </w:pPr>
      <w:r>
        <w:rPr>
          <w:rFonts w:hint="eastAsia" w:ascii="仿宋" w:hAnsi="仿宋" w:eastAsia="仿宋" w:cs="仿宋"/>
          <w:szCs w:val="21"/>
          <w:highlight w:val="none"/>
        </w:rPr>
        <w:t>2.地点：“政采云”平台开标大厅。</w:t>
      </w:r>
    </w:p>
    <w:p w14:paraId="6D5C4A61">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41" w:name="_Toc11471"/>
      <w:bookmarkStart w:id="42" w:name="_Toc13518"/>
      <w:r>
        <w:rPr>
          <w:rFonts w:hint="eastAsia" w:ascii="仿宋" w:hAnsi="仿宋" w:eastAsia="仿宋" w:cs="仿宋"/>
          <w:b/>
          <w:szCs w:val="21"/>
          <w:highlight w:val="none"/>
        </w:rPr>
        <w:t>六、公告期限</w:t>
      </w:r>
      <w:bookmarkEnd w:id="41"/>
      <w:bookmarkEnd w:id="42"/>
    </w:p>
    <w:p w14:paraId="5D440F36">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自本公告发布之日起3个工作日。</w:t>
      </w:r>
    </w:p>
    <w:p w14:paraId="3175E077">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color w:val="000000" w:themeColor="text1"/>
          <w:szCs w:val="21"/>
          <w:highlight w:val="none"/>
          <w14:textFill>
            <w14:solidFill>
              <w14:schemeClr w14:val="tx1"/>
            </w14:solidFill>
          </w14:textFill>
        </w:rPr>
      </w:pPr>
      <w:bookmarkStart w:id="43" w:name="_Toc25438"/>
      <w:bookmarkStart w:id="44" w:name="_Toc3656"/>
      <w:r>
        <w:rPr>
          <w:rFonts w:hint="eastAsia" w:ascii="仿宋" w:hAnsi="仿宋" w:eastAsia="仿宋" w:cs="仿宋"/>
          <w:b/>
          <w:szCs w:val="21"/>
          <w:highlight w:val="none"/>
        </w:rPr>
        <w:t>七、其他补充</w:t>
      </w:r>
      <w:r>
        <w:rPr>
          <w:rFonts w:hint="eastAsia" w:ascii="仿宋" w:hAnsi="仿宋" w:eastAsia="仿宋" w:cs="仿宋"/>
          <w:b/>
          <w:color w:val="000000" w:themeColor="text1"/>
          <w:szCs w:val="21"/>
          <w:highlight w:val="none"/>
          <w14:textFill>
            <w14:solidFill>
              <w14:schemeClr w14:val="tx1"/>
            </w14:solidFill>
          </w14:textFill>
        </w:rPr>
        <w:t>事宜</w:t>
      </w:r>
      <w:bookmarkEnd w:id="43"/>
      <w:bookmarkEnd w:id="44"/>
    </w:p>
    <w:p w14:paraId="46B650D0">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1.开标方式：网上开标。</w:t>
      </w:r>
    </w:p>
    <w:p w14:paraId="0610DB99">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2.是否需要缴纳磋商保证金：否。</w:t>
      </w:r>
    </w:p>
    <w:p w14:paraId="2AAD4DE7">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.其他：采购信息、成交结果公告均仅在以下媒体发布：云南省政府采购网（www.yngp.com）发布。</w:t>
      </w:r>
    </w:p>
    <w:p w14:paraId="61CA11D3">
      <w:pPr>
        <w:keepNext/>
        <w:keepLines/>
        <w:pageBreakBefore w:val="0"/>
        <w:widowControl w:val="0"/>
        <w:shd w:val="clear"/>
        <w:kinsoku/>
        <w:wordWrap/>
        <w:overflowPunct/>
        <w:topLinePunct w:val="0"/>
        <w:autoSpaceDE/>
        <w:autoSpaceDN/>
        <w:bidi w:val="0"/>
        <w:adjustRightInd/>
        <w:snapToGrid/>
        <w:spacing w:line="480" w:lineRule="exact"/>
        <w:ind w:firstLine="422" w:firstLineChars="200"/>
        <w:textAlignment w:val="auto"/>
        <w:outlineLvl w:val="1"/>
        <w:rPr>
          <w:rFonts w:hint="eastAsia" w:ascii="仿宋" w:hAnsi="仿宋" w:eastAsia="仿宋" w:cs="仿宋"/>
          <w:b/>
          <w:szCs w:val="21"/>
          <w:highlight w:val="none"/>
        </w:rPr>
      </w:pPr>
      <w:bookmarkStart w:id="45" w:name="_Toc18599"/>
      <w:bookmarkStart w:id="46" w:name="_Toc6174"/>
      <w:r>
        <w:rPr>
          <w:rFonts w:hint="eastAsia" w:ascii="仿宋" w:hAnsi="仿宋" w:eastAsia="仿宋" w:cs="仿宋"/>
          <w:b/>
          <w:szCs w:val="21"/>
          <w:highlight w:val="none"/>
        </w:rPr>
        <w:t>八、凡对本次采购提出询问，请按以下方式联系</w:t>
      </w:r>
      <w:bookmarkEnd w:id="45"/>
      <w:bookmarkEnd w:id="46"/>
    </w:p>
    <w:p w14:paraId="7B0BCF39">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1.采购人信息</w:t>
      </w:r>
    </w:p>
    <w:p w14:paraId="0101BBC2">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名    称：</w:t>
      </w:r>
      <w:r>
        <w:rPr>
          <w:rFonts w:hint="eastAsia" w:ascii="仿宋" w:hAnsi="仿宋" w:eastAsia="仿宋" w:cs="仿宋"/>
          <w:kern w:val="0"/>
          <w:szCs w:val="21"/>
          <w:highlight w:val="none"/>
          <w:lang w:eastAsia="zh-CN"/>
        </w:rPr>
        <w:t>中国共产党云南省委员会宣传部</w:t>
      </w:r>
    </w:p>
    <w:p w14:paraId="5839C10F">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地    址：</w:t>
      </w:r>
      <w:r>
        <w:rPr>
          <w:rFonts w:hint="eastAsia" w:ascii="仿宋" w:hAnsi="仿宋" w:eastAsia="仿宋" w:cs="仿宋"/>
          <w:kern w:val="0"/>
          <w:szCs w:val="21"/>
          <w:highlight w:val="none"/>
          <w:lang w:eastAsia="zh-CN"/>
        </w:rPr>
        <w:t>云南省昆明市西山区广福路8号</w:t>
      </w:r>
    </w:p>
    <w:p w14:paraId="20A9AC65">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联系方式：</w:t>
      </w:r>
      <w:r>
        <w:rPr>
          <w:rFonts w:hint="eastAsia" w:ascii="仿宋" w:hAnsi="仿宋" w:eastAsia="仿宋" w:cs="仿宋"/>
          <w:kern w:val="0"/>
          <w:szCs w:val="21"/>
          <w:highlight w:val="none"/>
          <w:lang w:eastAsia="zh-CN"/>
        </w:rPr>
        <w:t>刘老师</w:t>
      </w:r>
      <w:r>
        <w:rPr>
          <w:rFonts w:hint="eastAsia" w:ascii="仿宋" w:hAnsi="仿宋" w:eastAsia="仿宋" w:cs="仿宋"/>
          <w:kern w:val="0"/>
          <w:szCs w:val="21"/>
          <w:highlight w:val="none"/>
        </w:rPr>
        <w:t xml:space="preserve"> </w:t>
      </w:r>
      <w:r>
        <w:rPr>
          <w:rFonts w:hint="eastAsia" w:ascii="仿宋" w:hAnsi="仿宋" w:eastAsia="仿宋" w:cs="仿宋"/>
          <w:kern w:val="0"/>
          <w:szCs w:val="21"/>
          <w:highlight w:val="none"/>
          <w:lang w:eastAsia="zh-CN"/>
        </w:rPr>
        <w:t>18388103993</w:t>
      </w:r>
    </w:p>
    <w:p w14:paraId="1EA2EFBB">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2.采购代理机构信息</w:t>
      </w:r>
    </w:p>
    <w:p w14:paraId="68A135F6">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名    称：云南国合建设招标咨询有限公司</w:t>
      </w:r>
    </w:p>
    <w:p w14:paraId="66A7D77B">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地　　址：</w:t>
      </w:r>
      <w:r>
        <w:rPr>
          <w:rFonts w:hint="eastAsia" w:ascii="仿宋" w:hAnsi="仿宋" w:eastAsia="仿宋" w:cs="仿宋"/>
          <w:kern w:val="0"/>
          <w:szCs w:val="21"/>
          <w:highlight w:val="none"/>
          <w:lang w:eastAsia="zh-CN"/>
        </w:rPr>
        <w:t>昆明市盘龙区长青路94号现代广场16楼</w:t>
      </w:r>
    </w:p>
    <w:p w14:paraId="7115F020">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联 系 人：</w:t>
      </w:r>
      <w:r>
        <w:rPr>
          <w:rFonts w:hint="eastAsia" w:ascii="仿宋" w:hAnsi="仿宋" w:eastAsia="仿宋" w:cs="仿宋"/>
          <w:kern w:val="0"/>
          <w:szCs w:val="21"/>
          <w:highlight w:val="none"/>
          <w:lang w:eastAsia="zh-CN"/>
        </w:rPr>
        <w:t>蒋立、张正举、武江艳、夏伟、杨云惠</w:t>
      </w:r>
    </w:p>
    <w:p w14:paraId="4367D466">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联系方式：15209257830 </w:t>
      </w: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rPr>
        <w:t>0871-63815951</w:t>
      </w:r>
    </w:p>
    <w:p w14:paraId="119C6F4E">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3.项目联系方式</w:t>
      </w:r>
    </w:p>
    <w:p w14:paraId="53EF18EB">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项目联系人：</w:t>
      </w:r>
      <w:r>
        <w:rPr>
          <w:rFonts w:hint="eastAsia" w:ascii="仿宋" w:hAnsi="仿宋" w:eastAsia="仿宋" w:cs="仿宋"/>
          <w:kern w:val="0"/>
          <w:szCs w:val="21"/>
          <w:highlight w:val="none"/>
          <w:lang w:eastAsia="zh-CN"/>
        </w:rPr>
        <w:t>蒋立、张正举、武江艳、夏伟、杨云惠</w:t>
      </w:r>
    </w:p>
    <w:p w14:paraId="2ABCAFB5">
      <w:pPr>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b/>
          <w:bCs/>
          <w:kern w:val="0"/>
          <w:szCs w:val="21"/>
          <w:highlight w:val="none"/>
        </w:rPr>
      </w:pPr>
      <w:r>
        <w:rPr>
          <w:rFonts w:hint="eastAsia" w:ascii="仿宋" w:hAnsi="仿宋" w:eastAsia="仿宋" w:cs="仿宋"/>
          <w:kern w:val="0"/>
          <w:szCs w:val="21"/>
          <w:highlight w:val="none"/>
        </w:rPr>
        <w:t xml:space="preserve">电　    话：15209257830 </w:t>
      </w: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rPr>
        <w:t>0871-63815951</w:t>
      </w:r>
    </w:p>
    <w:p w14:paraId="7AE955D4">
      <w:pPr>
        <w:shd w:val="clear"/>
        <w:rPr>
          <w:rFonts w:hint="eastAsia" w:ascii="仿宋" w:hAnsi="仿宋" w:eastAsia="仿宋" w:cs="仿宋"/>
          <w:b/>
          <w:bCs/>
          <w:kern w:val="0"/>
          <w:sz w:val="44"/>
          <w:highlight w:val="none"/>
        </w:rPr>
      </w:pPr>
      <w:r>
        <w:rPr>
          <w:rFonts w:hint="eastAsia" w:ascii="仿宋" w:hAnsi="仿宋" w:eastAsia="仿宋" w:cs="仿宋"/>
          <w:kern w:val="0"/>
          <w:sz w:val="24"/>
          <w:highlight w:val="none"/>
        </w:rPr>
        <w:br w:type="page"/>
      </w:r>
    </w:p>
    <w:p w14:paraId="3A891AC6">
      <w:pPr>
        <w:keepNext/>
        <w:numPr>
          <w:ilvl w:val="0"/>
          <w:numId w:val="2"/>
        </w:numPr>
        <w:shd w:val="clear"/>
        <w:tabs>
          <w:tab w:val="left" w:pos="360"/>
        </w:tabs>
        <w:autoSpaceDE w:val="0"/>
        <w:autoSpaceDN w:val="0"/>
        <w:adjustRightInd w:val="0"/>
        <w:spacing w:line="500" w:lineRule="exact"/>
        <w:ind w:firstLine="883" w:firstLineChars="200"/>
        <w:jc w:val="center"/>
        <w:outlineLvl w:val="0"/>
        <w:rPr>
          <w:rFonts w:hint="eastAsia" w:ascii="仿宋" w:hAnsi="仿宋" w:eastAsia="仿宋" w:cs="仿宋"/>
          <w:b/>
          <w:bCs/>
          <w:kern w:val="0"/>
          <w:sz w:val="44"/>
          <w:highlight w:val="none"/>
        </w:rPr>
      </w:pPr>
      <w:bookmarkStart w:id="47" w:name="_Toc4558"/>
      <w:r>
        <w:rPr>
          <w:rFonts w:hint="eastAsia" w:ascii="仿宋" w:hAnsi="仿宋" w:eastAsia="仿宋" w:cs="仿宋"/>
          <w:b/>
          <w:bCs/>
          <w:kern w:val="0"/>
          <w:sz w:val="44"/>
          <w:highlight w:val="none"/>
        </w:rPr>
        <w:t>供应商须知</w:t>
      </w:r>
      <w:bookmarkEnd w:id="47"/>
    </w:p>
    <w:p w14:paraId="3AC8EF42">
      <w:pPr>
        <w:pStyle w:val="3"/>
        <w:numPr>
          <w:ilvl w:val="0"/>
          <w:numId w:val="0"/>
        </w:numPr>
        <w:shd w:val="clear"/>
        <w:spacing w:before="0" w:line="500" w:lineRule="exact"/>
        <w:ind w:left="425"/>
        <w:rPr>
          <w:rFonts w:hint="eastAsia" w:ascii="仿宋" w:hAnsi="仿宋" w:eastAsia="仿宋" w:cs="仿宋"/>
          <w:highlight w:val="none"/>
        </w:rPr>
      </w:pPr>
      <w:bookmarkStart w:id="48" w:name="_Toc14683"/>
      <w:r>
        <w:rPr>
          <w:rFonts w:hint="eastAsia" w:ascii="仿宋" w:hAnsi="仿宋" w:eastAsia="仿宋" w:cs="仿宋"/>
          <w:szCs w:val="28"/>
          <w:highlight w:val="none"/>
        </w:rPr>
        <w:t>供应商须知前附表</w:t>
      </w:r>
      <w:bookmarkEnd w:id="48"/>
    </w:p>
    <w:tbl>
      <w:tblPr>
        <w:tblStyle w:val="23"/>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62"/>
        <w:gridCol w:w="1679"/>
        <w:gridCol w:w="7231"/>
      </w:tblGrid>
      <w:tr w14:paraId="306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trPr>
        <w:tc>
          <w:tcPr>
            <w:tcW w:w="441" w:type="pct"/>
            <w:vAlign w:val="center"/>
          </w:tcPr>
          <w:p w14:paraId="56228472">
            <w:pPr>
              <w:pStyle w:val="14"/>
              <w:shd w:val="clear"/>
              <w:spacing w:line="36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条款号</w:t>
            </w:r>
          </w:p>
        </w:tc>
        <w:tc>
          <w:tcPr>
            <w:tcW w:w="859" w:type="pct"/>
            <w:vAlign w:val="center"/>
          </w:tcPr>
          <w:p w14:paraId="2E9EC0DB">
            <w:pPr>
              <w:pStyle w:val="14"/>
              <w:shd w:val="clear"/>
              <w:spacing w:line="36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 款 名 称</w:t>
            </w:r>
          </w:p>
        </w:tc>
        <w:tc>
          <w:tcPr>
            <w:tcW w:w="3698" w:type="pct"/>
            <w:vAlign w:val="center"/>
          </w:tcPr>
          <w:p w14:paraId="7DC58D90">
            <w:pPr>
              <w:pStyle w:val="14"/>
              <w:shd w:val="clear"/>
              <w:spacing w:line="36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 列 内 容</w:t>
            </w:r>
          </w:p>
        </w:tc>
      </w:tr>
      <w:tr w14:paraId="26B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restart"/>
            <w:vAlign w:val="center"/>
          </w:tcPr>
          <w:p w14:paraId="360052EE">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859" w:type="pct"/>
            <w:vAlign w:val="center"/>
          </w:tcPr>
          <w:p w14:paraId="71FBC4FB">
            <w:pPr>
              <w:pStyle w:val="14"/>
              <w:shd w:val="clear"/>
              <w:spacing w:line="360" w:lineRule="exact"/>
              <w:rPr>
                <w:rFonts w:hint="eastAsia" w:ascii="仿宋" w:hAnsi="仿宋" w:eastAsia="仿宋" w:cs="仿宋"/>
                <w:sz w:val="21"/>
                <w:szCs w:val="21"/>
                <w:highlight w:val="none"/>
                <w:u w:val="single"/>
              </w:rPr>
            </w:pPr>
            <w:r>
              <w:rPr>
                <w:rFonts w:hint="eastAsia" w:ascii="仿宋" w:hAnsi="仿宋" w:eastAsia="仿宋" w:cs="仿宋"/>
                <w:bCs/>
                <w:sz w:val="21"/>
                <w:szCs w:val="21"/>
                <w:highlight w:val="none"/>
              </w:rPr>
              <w:t>采购人</w:t>
            </w:r>
          </w:p>
        </w:tc>
        <w:tc>
          <w:tcPr>
            <w:tcW w:w="3698" w:type="pct"/>
            <w:vAlign w:val="center"/>
          </w:tcPr>
          <w:p w14:paraId="3E89B09F">
            <w:pPr>
              <w:pStyle w:val="14"/>
              <w:shd w:val="clear"/>
              <w:spacing w:line="360" w:lineRule="exac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采购人：</w:t>
            </w:r>
            <w:r>
              <w:rPr>
                <w:rFonts w:hint="eastAsia" w:ascii="仿宋" w:hAnsi="仿宋" w:eastAsia="仿宋" w:cs="仿宋"/>
                <w:bCs/>
                <w:sz w:val="21"/>
                <w:szCs w:val="21"/>
                <w:highlight w:val="none"/>
                <w:lang w:eastAsia="zh-CN"/>
              </w:rPr>
              <w:t>中国共产党云南省委员会宣传部</w:t>
            </w:r>
          </w:p>
          <w:p w14:paraId="32A92375">
            <w:pPr>
              <w:pStyle w:val="14"/>
              <w:shd w:val="clear"/>
              <w:spacing w:line="360" w:lineRule="exact"/>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rPr>
              <w:t>地  址：</w:t>
            </w:r>
            <w:r>
              <w:rPr>
                <w:rFonts w:hint="eastAsia" w:ascii="仿宋" w:hAnsi="仿宋" w:eastAsia="仿宋" w:cs="仿宋"/>
                <w:sz w:val="21"/>
                <w:szCs w:val="21"/>
                <w:highlight w:val="none"/>
                <w:lang w:val="en-US" w:eastAsia="zh-CN"/>
              </w:rPr>
              <w:t>云南省昆明市</w:t>
            </w:r>
            <w:r>
              <w:rPr>
                <w:rFonts w:hint="eastAsia" w:ascii="仿宋" w:hAnsi="仿宋" w:eastAsia="仿宋" w:cs="仿宋"/>
                <w:sz w:val="21"/>
                <w:szCs w:val="21"/>
                <w:highlight w:val="none"/>
                <w:lang w:eastAsia="zh-CN"/>
              </w:rPr>
              <w:t>西山区广福路8号</w:t>
            </w:r>
          </w:p>
          <w:p w14:paraId="2F604D66">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r>
              <w:rPr>
                <w:rFonts w:hint="eastAsia" w:ascii="仿宋" w:hAnsi="仿宋" w:eastAsia="仿宋" w:cs="仿宋"/>
                <w:sz w:val="21"/>
                <w:szCs w:val="21"/>
                <w:highlight w:val="none"/>
                <w:lang w:eastAsia="zh-CN"/>
              </w:rPr>
              <w:t>刘老师</w:t>
            </w:r>
            <w:r>
              <w:rPr>
                <w:rFonts w:hint="eastAsia" w:ascii="仿宋" w:hAnsi="仿宋" w:eastAsia="仿宋" w:cs="仿宋"/>
                <w:sz w:val="21"/>
                <w:szCs w:val="21"/>
                <w:highlight w:val="none"/>
              </w:rPr>
              <w:t xml:space="preserve">   </w:t>
            </w:r>
          </w:p>
          <w:p w14:paraId="1CEBB2FA">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r>
              <w:rPr>
                <w:rFonts w:hint="eastAsia" w:ascii="仿宋" w:hAnsi="仿宋" w:eastAsia="仿宋" w:cs="仿宋"/>
                <w:sz w:val="21"/>
                <w:szCs w:val="21"/>
                <w:highlight w:val="none"/>
                <w:lang w:eastAsia="zh-CN"/>
              </w:rPr>
              <w:t>18388103993</w:t>
            </w:r>
            <w:r>
              <w:rPr>
                <w:rFonts w:hint="eastAsia" w:ascii="仿宋" w:hAnsi="仿宋" w:eastAsia="仿宋" w:cs="仿宋"/>
                <w:sz w:val="21"/>
                <w:szCs w:val="21"/>
                <w:highlight w:val="none"/>
              </w:rPr>
              <w:t xml:space="preserve">  </w:t>
            </w:r>
          </w:p>
        </w:tc>
      </w:tr>
      <w:tr w14:paraId="3761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21A1C11E">
            <w:pPr>
              <w:shd w:val="clear"/>
              <w:spacing w:line="360" w:lineRule="exact"/>
              <w:rPr>
                <w:rFonts w:hint="eastAsia" w:ascii="仿宋" w:hAnsi="仿宋" w:eastAsia="仿宋" w:cs="仿宋"/>
                <w:szCs w:val="21"/>
                <w:highlight w:val="none"/>
              </w:rPr>
            </w:pPr>
          </w:p>
        </w:tc>
        <w:tc>
          <w:tcPr>
            <w:tcW w:w="859" w:type="pct"/>
            <w:vAlign w:val="center"/>
          </w:tcPr>
          <w:p w14:paraId="66BFB99D">
            <w:pPr>
              <w:pStyle w:val="14"/>
              <w:shd w:val="clear"/>
              <w:spacing w:line="36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采购代理机构</w:t>
            </w:r>
          </w:p>
        </w:tc>
        <w:tc>
          <w:tcPr>
            <w:tcW w:w="3698" w:type="pct"/>
            <w:vAlign w:val="center"/>
          </w:tcPr>
          <w:p w14:paraId="2CE3D9D4">
            <w:pPr>
              <w:pStyle w:val="14"/>
              <w:shd w:val="clear"/>
              <w:spacing w:line="36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采购代理机构：云南国合建设招标咨询有限公司</w:t>
            </w:r>
          </w:p>
          <w:p w14:paraId="73689DCF">
            <w:pPr>
              <w:pStyle w:val="14"/>
              <w:shd w:val="clear"/>
              <w:spacing w:line="360" w:lineRule="exac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地  址：</w:t>
            </w:r>
            <w:r>
              <w:rPr>
                <w:rFonts w:hint="eastAsia" w:ascii="仿宋" w:hAnsi="仿宋" w:eastAsia="仿宋" w:cs="仿宋"/>
                <w:bCs/>
                <w:sz w:val="21"/>
                <w:szCs w:val="21"/>
                <w:highlight w:val="none"/>
                <w:lang w:eastAsia="zh-CN"/>
              </w:rPr>
              <w:t>昆明市盘龙区长青路94号现代广场16楼</w:t>
            </w:r>
          </w:p>
          <w:p w14:paraId="5A530A26">
            <w:pPr>
              <w:pStyle w:val="14"/>
              <w:shd w:val="clear"/>
              <w:spacing w:line="360" w:lineRule="exac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联系人：</w:t>
            </w:r>
            <w:r>
              <w:rPr>
                <w:rFonts w:hint="eastAsia" w:ascii="仿宋" w:hAnsi="仿宋" w:eastAsia="仿宋" w:cs="仿宋"/>
                <w:bCs/>
                <w:sz w:val="21"/>
                <w:szCs w:val="21"/>
                <w:highlight w:val="none"/>
                <w:lang w:eastAsia="zh-CN"/>
              </w:rPr>
              <w:t>蒋立、张正举、武江艳、夏伟、杨云惠</w:t>
            </w:r>
          </w:p>
          <w:p w14:paraId="23F0434D">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bCs/>
                <w:sz w:val="21"/>
                <w:szCs w:val="21"/>
                <w:highlight w:val="none"/>
              </w:rPr>
              <w:t>联系方式：15209257830 0871-63815951</w:t>
            </w:r>
          </w:p>
        </w:tc>
      </w:tr>
      <w:tr w14:paraId="1C4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04348C80">
            <w:pPr>
              <w:shd w:val="clear"/>
              <w:spacing w:line="360" w:lineRule="exact"/>
              <w:rPr>
                <w:rFonts w:hint="eastAsia" w:ascii="仿宋" w:hAnsi="仿宋" w:eastAsia="仿宋" w:cs="仿宋"/>
                <w:szCs w:val="21"/>
                <w:highlight w:val="none"/>
              </w:rPr>
            </w:pPr>
          </w:p>
        </w:tc>
        <w:tc>
          <w:tcPr>
            <w:tcW w:w="859" w:type="pct"/>
            <w:vAlign w:val="center"/>
          </w:tcPr>
          <w:p w14:paraId="2FF51FB8">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3698" w:type="pct"/>
            <w:vAlign w:val="center"/>
          </w:tcPr>
          <w:p w14:paraId="2650FC95">
            <w:pPr>
              <w:pStyle w:val="14"/>
              <w:shd w:val="clear"/>
              <w:spacing w:line="360" w:lineRule="exac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2025年云南省全民国防教育宣传产品制作</w:t>
            </w:r>
          </w:p>
        </w:tc>
      </w:tr>
      <w:tr w14:paraId="28E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1C5B92F0">
            <w:pPr>
              <w:shd w:val="clear"/>
              <w:spacing w:line="360" w:lineRule="exact"/>
              <w:rPr>
                <w:rFonts w:hint="eastAsia" w:ascii="仿宋" w:hAnsi="仿宋" w:eastAsia="仿宋" w:cs="仿宋"/>
                <w:szCs w:val="21"/>
                <w:highlight w:val="none"/>
              </w:rPr>
            </w:pPr>
          </w:p>
        </w:tc>
        <w:tc>
          <w:tcPr>
            <w:tcW w:w="859" w:type="pct"/>
            <w:vAlign w:val="center"/>
          </w:tcPr>
          <w:p w14:paraId="703D17F3">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项目编号</w:t>
            </w:r>
          </w:p>
        </w:tc>
        <w:tc>
          <w:tcPr>
            <w:tcW w:w="3698" w:type="pct"/>
            <w:vAlign w:val="center"/>
          </w:tcPr>
          <w:p w14:paraId="58C74FDC">
            <w:pPr>
              <w:pStyle w:val="14"/>
              <w:shd w:val="clear"/>
              <w:spacing w:line="360" w:lineRule="exac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YNZC2025-C3-01685-YNGH-0096</w:t>
            </w:r>
          </w:p>
        </w:tc>
      </w:tr>
      <w:tr w14:paraId="306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0" w:hRule="atLeast"/>
        </w:trPr>
        <w:tc>
          <w:tcPr>
            <w:tcW w:w="441" w:type="pct"/>
            <w:vAlign w:val="center"/>
          </w:tcPr>
          <w:p w14:paraId="4FBCB35B">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859" w:type="pct"/>
            <w:vAlign w:val="center"/>
          </w:tcPr>
          <w:p w14:paraId="05AE1F8A">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项目预算金额</w:t>
            </w:r>
            <w:r>
              <w:rPr>
                <w:rFonts w:hint="eastAsia" w:ascii="仿宋" w:hAnsi="仿宋" w:eastAsia="仿宋" w:cs="仿宋"/>
                <w:sz w:val="21"/>
                <w:szCs w:val="21"/>
                <w:highlight w:val="none"/>
                <w:lang w:val="en-US" w:eastAsia="zh-CN"/>
              </w:rPr>
              <w:t>及最高限价</w:t>
            </w:r>
          </w:p>
        </w:tc>
        <w:tc>
          <w:tcPr>
            <w:tcW w:w="3698" w:type="pct"/>
            <w:vAlign w:val="center"/>
          </w:tcPr>
          <w:p w14:paraId="6B552775">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1.预算金额：</w:t>
            </w:r>
            <w:r>
              <w:rPr>
                <w:rFonts w:hint="eastAsia" w:ascii="仿宋" w:hAnsi="仿宋" w:eastAsia="仿宋" w:cs="仿宋"/>
                <w:sz w:val="21"/>
                <w:szCs w:val="21"/>
                <w:highlight w:val="none"/>
                <w:lang w:val="en-US" w:eastAsia="zh-CN"/>
              </w:rPr>
              <w:t>壹拾肆万捌仟元整（¥148000.00）</w:t>
            </w:r>
            <w:r>
              <w:rPr>
                <w:rFonts w:hint="eastAsia" w:ascii="仿宋" w:hAnsi="仿宋" w:eastAsia="仿宋" w:cs="仿宋"/>
                <w:sz w:val="21"/>
                <w:szCs w:val="21"/>
                <w:highlight w:val="none"/>
              </w:rPr>
              <w:t>；</w:t>
            </w:r>
          </w:p>
          <w:p w14:paraId="6EF4787C">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2.最高限价：</w:t>
            </w:r>
            <w:r>
              <w:rPr>
                <w:rFonts w:hint="eastAsia" w:ascii="仿宋" w:hAnsi="仿宋" w:eastAsia="仿宋" w:cs="仿宋"/>
                <w:sz w:val="21"/>
                <w:szCs w:val="21"/>
                <w:highlight w:val="none"/>
                <w:lang w:val="en-US" w:eastAsia="zh-CN"/>
              </w:rPr>
              <w:t>壹拾肆万捌仟元整（¥148000.00）</w:t>
            </w:r>
            <w:r>
              <w:rPr>
                <w:rFonts w:hint="eastAsia" w:ascii="仿宋" w:hAnsi="仿宋" w:eastAsia="仿宋" w:cs="仿宋"/>
                <w:sz w:val="21"/>
                <w:szCs w:val="21"/>
                <w:highlight w:val="none"/>
              </w:rPr>
              <w:t>。</w:t>
            </w:r>
          </w:p>
        </w:tc>
      </w:tr>
      <w:tr w14:paraId="003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51" w:hRule="atLeast"/>
        </w:trPr>
        <w:tc>
          <w:tcPr>
            <w:tcW w:w="441" w:type="pct"/>
            <w:vAlign w:val="center"/>
          </w:tcPr>
          <w:p w14:paraId="366B4009">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3.1</w:t>
            </w:r>
          </w:p>
        </w:tc>
        <w:tc>
          <w:tcPr>
            <w:tcW w:w="859" w:type="pct"/>
            <w:vAlign w:val="center"/>
          </w:tcPr>
          <w:p w14:paraId="17737442">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采购内容</w:t>
            </w:r>
          </w:p>
        </w:tc>
        <w:tc>
          <w:tcPr>
            <w:tcW w:w="3698" w:type="pct"/>
            <w:vAlign w:val="center"/>
          </w:tcPr>
          <w:p w14:paraId="322F7240">
            <w:pPr>
              <w:pStyle w:val="14"/>
              <w:shd w:val="clear"/>
              <w:spacing w:line="36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拍摄制作全民国防教育宣传产品，包括宣传短片2期（按每个产品3分钟），短视频30期（按每个产品15-30秒）。具体内容根据实际工作进展确定。其他技术及服务标准要求详见“第五章 采购需求”。</w:t>
            </w:r>
          </w:p>
        </w:tc>
      </w:tr>
      <w:tr w14:paraId="4B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4E51AB0A">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w:t>
            </w:r>
          </w:p>
        </w:tc>
        <w:tc>
          <w:tcPr>
            <w:tcW w:w="859" w:type="pct"/>
            <w:vAlign w:val="center"/>
          </w:tcPr>
          <w:p w14:paraId="0F1E01C8">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合同履行期限</w:t>
            </w:r>
          </w:p>
        </w:tc>
        <w:tc>
          <w:tcPr>
            <w:tcW w:w="3698" w:type="pct"/>
            <w:vAlign w:val="center"/>
          </w:tcPr>
          <w:p w14:paraId="66666A1D">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自合同签订之日起至2025年12月31日之前完成验收并交付。</w:t>
            </w:r>
          </w:p>
        </w:tc>
      </w:tr>
      <w:tr w14:paraId="1E6F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50AD3A7">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3.3</w:t>
            </w:r>
          </w:p>
        </w:tc>
        <w:tc>
          <w:tcPr>
            <w:tcW w:w="859" w:type="pct"/>
            <w:vAlign w:val="center"/>
          </w:tcPr>
          <w:p w14:paraId="3724D96C">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kern w:val="2"/>
                <w:sz w:val="21"/>
                <w:szCs w:val="21"/>
                <w:highlight w:val="none"/>
              </w:rPr>
              <w:t>服务地点</w:t>
            </w:r>
          </w:p>
        </w:tc>
        <w:tc>
          <w:tcPr>
            <w:tcW w:w="3698" w:type="pct"/>
            <w:vAlign w:val="center"/>
          </w:tcPr>
          <w:p w14:paraId="7BD45EE5">
            <w:pPr>
              <w:pStyle w:val="14"/>
              <w:shd w:val="clear"/>
              <w:spacing w:line="360" w:lineRule="exac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中国共产党云南省委员会宣传部指定地点。</w:t>
            </w:r>
          </w:p>
        </w:tc>
      </w:tr>
      <w:tr w14:paraId="0AD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598CF28">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w:t>
            </w:r>
          </w:p>
        </w:tc>
        <w:tc>
          <w:tcPr>
            <w:tcW w:w="859" w:type="pct"/>
            <w:vAlign w:val="center"/>
          </w:tcPr>
          <w:p w14:paraId="3832E759">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供应商资格要求</w:t>
            </w:r>
          </w:p>
        </w:tc>
        <w:tc>
          <w:tcPr>
            <w:tcW w:w="3698" w:type="pct"/>
            <w:vAlign w:val="center"/>
          </w:tcPr>
          <w:p w14:paraId="2F920B2F">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1.供应商应具备《中华人民共和国政府采购法》第二十二条规定的条件：</w:t>
            </w:r>
          </w:p>
          <w:p w14:paraId="3C6FEA02">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（1）具有独立承担民事责任的能力：提供法人或者其他组织的营业执照等证明文件；</w:t>
            </w:r>
          </w:p>
          <w:p w14:paraId="74776DB7">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①企业在国家企业信用信息公示系统（www.gsxt.gov.cn）中未出现列入严重违法失信企业名单（黑名单）：响应文件递交截止当天查询，并提交磋商小组(查询结果以采购人、采购代理机构查询结果为准，并将查询记录留存)；②提供经第三方审计机构审计的</w:t>
            </w:r>
            <w:r>
              <w:rPr>
                <w:rFonts w:hint="eastAsia" w:ascii="仿宋" w:hAnsi="仿宋" w:eastAsia="仿宋" w:cs="仿宋"/>
                <w:szCs w:val="21"/>
                <w:highlight w:val="none"/>
                <w:lang w:eastAsia="zh-CN"/>
              </w:rPr>
              <w:t>2022-2024任一年度</w:t>
            </w:r>
            <w:r>
              <w:rPr>
                <w:rFonts w:hint="eastAsia" w:ascii="仿宋" w:hAnsi="仿宋" w:eastAsia="仿宋" w:cs="仿宋"/>
                <w:szCs w:val="21"/>
                <w:highlight w:val="none"/>
              </w:rPr>
              <w:t>的财务状况审计报告或基本开户银行出具的资信证明，未经第三方审计或成立不满一年的单位提供基本开户银行出具的资信证明；</w:t>
            </w:r>
          </w:p>
          <w:p w14:paraId="1D979682">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（3）具有履行合同所必需的设备和专业技术能力：提供相关证明材料或书面声明原件；</w:t>
            </w:r>
          </w:p>
          <w:p w14:paraId="646251C2">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（4）有依法缴纳税收和社会保障资金的良好记录：提供202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0293789A">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（5）参加政府采购活动前三年内，在经营活动中没有重大违法记录：提供参加本次政府采购活动前三年内在经营活动中没有重大违法记录的书面声明；</w:t>
            </w:r>
          </w:p>
          <w:p w14:paraId="7C21CC36">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tc>
      </w:tr>
      <w:tr w14:paraId="724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84F6BB6">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w:t>
            </w:r>
          </w:p>
        </w:tc>
        <w:tc>
          <w:tcPr>
            <w:tcW w:w="859" w:type="pct"/>
            <w:vAlign w:val="center"/>
          </w:tcPr>
          <w:p w14:paraId="0CB2C465">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本项目的特定资格要求</w:t>
            </w:r>
          </w:p>
        </w:tc>
        <w:tc>
          <w:tcPr>
            <w:tcW w:w="3698" w:type="pct"/>
            <w:vAlign w:val="center"/>
          </w:tcPr>
          <w:p w14:paraId="57AA34F1">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①单位负责人为同一人或者存在直接控股、管理关系的不同供应商，不得参加同一合同项下的政府采购活动。</w:t>
            </w:r>
            <w:r>
              <w:rPr>
                <w:rFonts w:hint="eastAsia" w:ascii="仿宋" w:hAnsi="仿宋" w:eastAsia="仿宋" w:cs="仿宋"/>
                <w:szCs w:val="21"/>
                <w:highlight w:val="none"/>
                <w:lang w:eastAsia="zh-CN"/>
              </w:rPr>
              <w:t>（提供承诺或书面声明）。</w:t>
            </w:r>
          </w:p>
          <w:p w14:paraId="1078903B">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②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参与本项目的供应商信用查询截止时点：响应文件递交截止当天查询，并提交磋商小组(查询结果以采购人、采购代理机构查询结果为准，并将查询记录留存，供应商无需再提供)。</w:t>
            </w:r>
          </w:p>
          <w:p w14:paraId="4FFBC67F">
            <w:pPr>
              <w:shd w:val="clear"/>
              <w:spacing w:line="460" w:lineRule="exact"/>
              <w:rPr>
                <w:rFonts w:hint="eastAsia" w:ascii="仿宋" w:hAnsi="仿宋" w:eastAsia="仿宋" w:cs="仿宋"/>
                <w:szCs w:val="21"/>
                <w:highlight w:val="none"/>
              </w:rPr>
            </w:pPr>
            <w:r>
              <w:rPr>
                <w:rFonts w:hint="eastAsia" w:ascii="仿宋" w:hAnsi="仿宋" w:eastAsia="仿宋" w:cs="仿宋"/>
                <w:szCs w:val="21"/>
                <w:highlight w:val="none"/>
              </w:rPr>
              <w:t>③</w:t>
            </w:r>
            <w:r>
              <w:rPr>
                <w:rFonts w:hint="eastAsia" w:ascii="仿宋" w:hAnsi="仿宋" w:eastAsia="仿宋" w:cs="仿宋"/>
                <w:color w:val="auto"/>
                <w:spacing w:val="0"/>
                <w:sz w:val="22"/>
                <w:szCs w:val="22"/>
                <w:highlight w:val="none"/>
                <w:lang w:eastAsia="zh-CN"/>
              </w:rPr>
              <w:t>本项目不接受联合体（提供承诺或书面声明）</w:t>
            </w:r>
            <w:r>
              <w:rPr>
                <w:rFonts w:hint="eastAsia" w:ascii="仿宋" w:hAnsi="仿宋" w:eastAsia="仿宋" w:cs="仿宋"/>
                <w:szCs w:val="21"/>
                <w:highlight w:val="none"/>
              </w:rPr>
              <w:t>。</w:t>
            </w:r>
          </w:p>
        </w:tc>
      </w:tr>
      <w:tr w14:paraId="1D55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5408064">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7.1</w:t>
            </w:r>
          </w:p>
        </w:tc>
        <w:tc>
          <w:tcPr>
            <w:tcW w:w="859" w:type="pct"/>
            <w:vAlign w:val="center"/>
          </w:tcPr>
          <w:p w14:paraId="179CA75E">
            <w:pPr>
              <w:shd w:val="clear"/>
              <w:autoSpaceDE w:val="0"/>
              <w:autoSpaceDN w:val="0"/>
              <w:snapToGrid w:val="0"/>
              <w:spacing w:line="360" w:lineRule="exact"/>
              <w:textAlignment w:val="bottom"/>
              <w:rPr>
                <w:rFonts w:hint="eastAsia" w:ascii="仿宋" w:hAnsi="仿宋" w:eastAsia="仿宋" w:cs="仿宋"/>
                <w:kern w:val="0"/>
                <w:szCs w:val="21"/>
                <w:highlight w:val="none"/>
              </w:rPr>
            </w:pPr>
            <w:r>
              <w:rPr>
                <w:rFonts w:hint="eastAsia" w:ascii="仿宋" w:hAnsi="仿宋" w:eastAsia="仿宋" w:cs="仿宋"/>
                <w:kern w:val="0"/>
                <w:szCs w:val="21"/>
                <w:highlight w:val="none"/>
              </w:rPr>
              <w:t>竞争性磋商文件澄清截止时间</w:t>
            </w:r>
          </w:p>
        </w:tc>
        <w:tc>
          <w:tcPr>
            <w:tcW w:w="3698" w:type="pct"/>
            <w:vAlign w:val="center"/>
          </w:tcPr>
          <w:p w14:paraId="63BFAB9C">
            <w:pPr>
              <w:shd w:val="clear"/>
              <w:autoSpaceDE w:val="0"/>
              <w:autoSpaceDN w:val="0"/>
              <w:snapToGrid w:val="0"/>
              <w:spacing w:line="360" w:lineRule="exact"/>
              <w:textAlignment w:val="bottom"/>
              <w:rPr>
                <w:rFonts w:hint="eastAsia" w:ascii="仿宋" w:hAnsi="仿宋" w:eastAsia="仿宋" w:cs="仿宋"/>
                <w:kern w:val="0"/>
                <w:szCs w:val="21"/>
                <w:highlight w:val="none"/>
              </w:rPr>
            </w:pPr>
            <w:r>
              <w:rPr>
                <w:rFonts w:hint="eastAsia" w:ascii="仿宋" w:hAnsi="仿宋" w:eastAsia="仿宋" w:cs="仿宋"/>
                <w:kern w:val="0"/>
                <w:szCs w:val="21"/>
                <w:highlight w:val="none"/>
              </w:rPr>
              <w:t>提交响应文件截止时间5日前</w:t>
            </w:r>
          </w:p>
        </w:tc>
      </w:tr>
      <w:tr w14:paraId="56F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7D53C06">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7.3</w:t>
            </w:r>
          </w:p>
        </w:tc>
        <w:tc>
          <w:tcPr>
            <w:tcW w:w="859" w:type="pct"/>
            <w:vAlign w:val="center"/>
          </w:tcPr>
          <w:p w14:paraId="56FD0B1D">
            <w:pPr>
              <w:shd w:val="clear"/>
              <w:autoSpaceDE w:val="0"/>
              <w:autoSpaceDN w:val="0"/>
              <w:snapToGrid w:val="0"/>
              <w:spacing w:line="360" w:lineRule="exact"/>
              <w:textAlignment w:val="bottom"/>
              <w:rPr>
                <w:rFonts w:hint="eastAsia" w:ascii="仿宋" w:hAnsi="仿宋" w:eastAsia="仿宋" w:cs="仿宋"/>
                <w:kern w:val="0"/>
                <w:szCs w:val="21"/>
                <w:highlight w:val="none"/>
              </w:rPr>
            </w:pPr>
            <w:r>
              <w:rPr>
                <w:rFonts w:hint="eastAsia" w:ascii="仿宋" w:hAnsi="仿宋" w:eastAsia="仿宋" w:cs="仿宋"/>
                <w:kern w:val="0"/>
                <w:szCs w:val="21"/>
                <w:highlight w:val="none"/>
              </w:rPr>
              <w:t>竞争性磋商文件澄清联系方式</w:t>
            </w:r>
          </w:p>
        </w:tc>
        <w:tc>
          <w:tcPr>
            <w:tcW w:w="3698" w:type="pct"/>
            <w:vAlign w:val="center"/>
          </w:tcPr>
          <w:p w14:paraId="7D2D0467">
            <w:pPr>
              <w:shd w:val="clear"/>
              <w:autoSpaceDE w:val="0"/>
              <w:autoSpaceDN w:val="0"/>
              <w:snapToGrid w:val="0"/>
              <w:spacing w:line="360" w:lineRule="exact"/>
              <w:textAlignment w:val="bottom"/>
              <w:rPr>
                <w:rFonts w:hint="eastAsia" w:ascii="仿宋" w:hAnsi="仿宋" w:eastAsia="仿宋" w:cs="仿宋"/>
                <w:bCs/>
                <w:szCs w:val="21"/>
                <w:highlight w:val="none"/>
                <w:lang w:eastAsia="zh-CN"/>
              </w:rPr>
            </w:pPr>
            <w:r>
              <w:rPr>
                <w:rFonts w:hint="eastAsia" w:ascii="仿宋" w:hAnsi="仿宋" w:eastAsia="仿宋" w:cs="仿宋"/>
                <w:bCs/>
                <w:szCs w:val="21"/>
                <w:highlight w:val="none"/>
              </w:rPr>
              <w:t>澄清联系人：</w:t>
            </w:r>
            <w:r>
              <w:rPr>
                <w:rFonts w:hint="eastAsia" w:ascii="仿宋" w:hAnsi="仿宋" w:eastAsia="仿宋" w:cs="仿宋"/>
                <w:bCs/>
                <w:szCs w:val="21"/>
                <w:highlight w:val="none"/>
                <w:lang w:eastAsia="zh-CN"/>
              </w:rPr>
              <w:t>蒋立</w:t>
            </w:r>
          </w:p>
          <w:p w14:paraId="5B2D8BDB">
            <w:pPr>
              <w:shd w:val="clear"/>
              <w:autoSpaceDE w:val="0"/>
              <w:autoSpaceDN w:val="0"/>
              <w:snapToGrid w:val="0"/>
              <w:spacing w:line="360" w:lineRule="exact"/>
              <w:textAlignment w:val="bottom"/>
              <w:rPr>
                <w:rFonts w:hint="eastAsia" w:ascii="仿宋" w:hAnsi="仿宋" w:eastAsia="仿宋" w:cs="仿宋"/>
                <w:kern w:val="0"/>
                <w:szCs w:val="21"/>
                <w:highlight w:val="none"/>
              </w:rPr>
            </w:pPr>
            <w:r>
              <w:rPr>
                <w:rFonts w:hint="eastAsia" w:ascii="仿宋" w:hAnsi="仿宋" w:eastAsia="仿宋" w:cs="仿宋"/>
                <w:bCs/>
                <w:szCs w:val="21"/>
                <w:highlight w:val="none"/>
              </w:rPr>
              <w:t xml:space="preserve">电话：15209257830、0871-63815951    </w:t>
            </w:r>
          </w:p>
        </w:tc>
      </w:tr>
      <w:tr w14:paraId="771D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D225A64">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7.6</w:t>
            </w:r>
          </w:p>
        </w:tc>
        <w:tc>
          <w:tcPr>
            <w:tcW w:w="859" w:type="pct"/>
            <w:vAlign w:val="center"/>
          </w:tcPr>
          <w:p w14:paraId="45B87B1B">
            <w:pPr>
              <w:shd w:val="clear"/>
              <w:autoSpaceDE w:val="0"/>
              <w:autoSpaceDN w:val="0"/>
              <w:snapToGrid w:val="0"/>
              <w:spacing w:line="360" w:lineRule="exact"/>
              <w:textAlignment w:val="bottom"/>
              <w:rPr>
                <w:rFonts w:hint="eastAsia" w:ascii="仿宋" w:hAnsi="仿宋" w:eastAsia="仿宋" w:cs="仿宋"/>
                <w:kern w:val="0"/>
                <w:szCs w:val="21"/>
                <w:highlight w:val="none"/>
              </w:rPr>
            </w:pPr>
            <w:r>
              <w:rPr>
                <w:rFonts w:hint="eastAsia" w:ascii="仿宋" w:hAnsi="仿宋" w:eastAsia="仿宋" w:cs="仿宋"/>
                <w:kern w:val="0"/>
                <w:szCs w:val="21"/>
                <w:highlight w:val="none"/>
              </w:rPr>
              <w:t>本项目竞争性磋商小组根据与供应商磋商情况可能变动的内容</w:t>
            </w:r>
          </w:p>
        </w:tc>
        <w:tc>
          <w:tcPr>
            <w:tcW w:w="3698" w:type="pct"/>
            <w:vAlign w:val="center"/>
          </w:tcPr>
          <w:p w14:paraId="39725A31">
            <w:pPr>
              <w:shd w:val="clear"/>
              <w:autoSpaceDE w:val="0"/>
              <w:autoSpaceDN w:val="0"/>
              <w:snapToGrid w:val="0"/>
              <w:spacing w:line="360" w:lineRule="exact"/>
              <w:textAlignment w:val="bottom"/>
              <w:rPr>
                <w:rFonts w:hint="eastAsia" w:ascii="仿宋" w:hAnsi="仿宋" w:eastAsia="仿宋" w:cs="仿宋"/>
                <w:bCs/>
                <w:szCs w:val="21"/>
                <w:highlight w:val="none"/>
              </w:rPr>
            </w:pPr>
            <w:r>
              <w:rPr>
                <w:rFonts w:hint="eastAsia" w:ascii="仿宋" w:hAnsi="仿宋" w:eastAsia="仿宋" w:cs="仿宋"/>
                <w:bCs/>
                <w:szCs w:val="21"/>
                <w:highlight w:val="none"/>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tc>
      </w:tr>
      <w:tr w14:paraId="66F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9AF77A">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9.1</w:t>
            </w:r>
          </w:p>
        </w:tc>
        <w:tc>
          <w:tcPr>
            <w:tcW w:w="859" w:type="pct"/>
            <w:vAlign w:val="center"/>
          </w:tcPr>
          <w:p w14:paraId="2E573BF1">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构成响应文件的其他资料</w:t>
            </w:r>
          </w:p>
        </w:tc>
        <w:tc>
          <w:tcPr>
            <w:tcW w:w="3698" w:type="pct"/>
            <w:vAlign w:val="center"/>
          </w:tcPr>
          <w:p w14:paraId="0B7F0B5A">
            <w:pPr>
              <w:pStyle w:val="14"/>
              <w:numPr>
                <w:ilvl w:val="0"/>
                <w:numId w:val="3"/>
              </w:numPr>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澄清、承诺及最后报价等</w:t>
            </w:r>
          </w:p>
          <w:p w14:paraId="3BCA0B62">
            <w:pPr>
              <w:pStyle w:val="14"/>
              <w:numPr>
                <w:ilvl w:val="0"/>
                <w:numId w:val="3"/>
              </w:numPr>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供应商认为必须提供的其他相关资料。</w:t>
            </w:r>
          </w:p>
        </w:tc>
      </w:tr>
      <w:tr w14:paraId="23F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4900148">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11.1</w:t>
            </w:r>
          </w:p>
        </w:tc>
        <w:tc>
          <w:tcPr>
            <w:tcW w:w="859" w:type="pct"/>
            <w:vAlign w:val="center"/>
          </w:tcPr>
          <w:p w14:paraId="2D2E5976">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有效期</w:t>
            </w:r>
          </w:p>
        </w:tc>
        <w:tc>
          <w:tcPr>
            <w:tcW w:w="3698" w:type="pct"/>
            <w:vAlign w:val="center"/>
          </w:tcPr>
          <w:p w14:paraId="4E1F0974">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递交响应文件的截止日期后</w:t>
            </w:r>
            <w:r>
              <w:rPr>
                <w:rFonts w:hint="eastAsia" w:ascii="仿宋" w:hAnsi="仿宋" w:eastAsia="仿宋" w:cs="仿宋"/>
                <w:sz w:val="21"/>
                <w:szCs w:val="21"/>
                <w:highlight w:val="none"/>
                <w:u w:val="single"/>
              </w:rPr>
              <w:t>90</w:t>
            </w:r>
            <w:r>
              <w:rPr>
                <w:rFonts w:hint="eastAsia" w:ascii="仿宋" w:hAnsi="仿宋" w:eastAsia="仿宋" w:cs="仿宋"/>
                <w:sz w:val="21"/>
                <w:szCs w:val="21"/>
                <w:highlight w:val="none"/>
              </w:rPr>
              <w:t>天</w:t>
            </w:r>
          </w:p>
        </w:tc>
      </w:tr>
      <w:tr w14:paraId="3A1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EBD29DA">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12.4</w:t>
            </w:r>
          </w:p>
        </w:tc>
        <w:tc>
          <w:tcPr>
            <w:tcW w:w="859" w:type="pct"/>
            <w:vAlign w:val="center"/>
          </w:tcPr>
          <w:p w14:paraId="2F7EF51B">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响应文件份数</w:t>
            </w:r>
          </w:p>
        </w:tc>
        <w:tc>
          <w:tcPr>
            <w:tcW w:w="3698" w:type="pct"/>
            <w:vAlign w:val="center"/>
          </w:tcPr>
          <w:p w14:paraId="203EE45A">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按“政采云”要求，上传电子响应文件</w:t>
            </w:r>
            <w:r>
              <w:rPr>
                <w:rFonts w:hint="eastAsia" w:ascii="仿宋" w:hAnsi="仿宋" w:eastAsia="仿宋" w:cs="仿宋"/>
                <w:b/>
                <w:bCs/>
                <w:sz w:val="21"/>
                <w:szCs w:val="21"/>
                <w:highlight w:val="none"/>
              </w:rPr>
              <w:t>壹</w:t>
            </w:r>
            <w:r>
              <w:rPr>
                <w:rFonts w:hint="eastAsia" w:ascii="仿宋" w:hAnsi="仿宋" w:eastAsia="仿宋" w:cs="仿宋"/>
                <w:sz w:val="21"/>
                <w:szCs w:val="21"/>
                <w:highlight w:val="none"/>
              </w:rPr>
              <w:t>份。供应商应安装“政采云”投标客户端，根据竞争性磋商文件格式编制响应文件，生成加密标书后进行上传。</w:t>
            </w:r>
          </w:p>
        </w:tc>
      </w:tr>
      <w:tr w14:paraId="6A40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1DA86CF">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13.1</w:t>
            </w:r>
          </w:p>
        </w:tc>
        <w:tc>
          <w:tcPr>
            <w:tcW w:w="859" w:type="pct"/>
            <w:vAlign w:val="center"/>
          </w:tcPr>
          <w:p w14:paraId="184D8C62">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磋商保证金</w:t>
            </w:r>
          </w:p>
        </w:tc>
        <w:tc>
          <w:tcPr>
            <w:tcW w:w="3698" w:type="pct"/>
            <w:vAlign w:val="center"/>
          </w:tcPr>
          <w:p w14:paraId="2D33C1BD">
            <w:pPr>
              <w:shd w:val="clear"/>
              <w:spacing w:line="360" w:lineRule="exact"/>
              <w:rPr>
                <w:rFonts w:hint="eastAsia" w:ascii="仿宋" w:hAnsi="仿宋" w:eastAsia="仿宋" w:cs="仿宋"/>
                <w:szCs w:val="21"/>
                <w:highlight w:val="none"/>
              </w:rPr>
            </w:pPr>
            <w:r>
              <w:rPr>
                <w:rFonts w:hint="eastAsia" w:ascii="仿宋" w:hAnsi="仿宋" w:eastAsia="仿宋" w:cs="仿宋"/>
                <w:szCs w:val="21"/>
                <w:highlight w:val="none"/>
              </w:rPr>
              <w:t>本项目不收取保证金。</w:t>
            </w:r>
          </w:p>
        </w:tc>
      </w:tr>
      <w:tr w14:paraId="5B7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9D37E9B">
            <w:pPr>
              <w:pStyle w:val="20"/>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14.1</w:t>
            </w:r>
          </w:p>
        </w:tc>
        <w:tc>
          <w:tcPr>
            <w:tcW w:w="859" w:type="pct"/>
            <w:vAlign w:val="center"/>
          </w:tcPr>
          <w:p w14:paraId="4981013E">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响应文件的提交</w:t>
            </w:r>
          </w:p>
        </w:tc>
        <w:tc>
          <w:tcPr>
            <w:tcW w:w="3698" w:type="pct"/>
            <w:vAlign w:val="center"/>
          </w:tcPr>
          <w:p w14:paraId="204AAC78">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r>
      <w:tr w14:paraId="304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2F01E48">
            <w:pPr>
              <w:pStyle w:val="20"/>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15.1</w:t>
            </w:r>
          </w:p>
        </w:tc>
        <w:tc>
          <w:tcPr>
            <w:tcW w:w="859" w:type="pct"/>
            <w:vAlign w:val="center"/>
          </w:tcPr>
          <w:p w14:paraId="542F1725">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递交响应文件的截止时间</w:t>
            </w:r>
          </w:p>
        </w:tc>
        <w:tc>
          <w:tcPr>
            <w:tcW w:w="3698" w:type="pct"/>
            <w:vAlign w:val="center"/>
          </w:tcPr>
          <w:p w14:paraId="29FA33FA">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点</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分（北京时间）</w:t>
            </w:r>
          </w:p>
        </w:tc>
      </w:tr>
      <w:tr w14:paraId="31FA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A5F4C77">
            <w:pPr>
              <w:pStyle w:val="20"/>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15.2</w:t>
            </w:r>
          </w:p>
        </w:tc>
        <w:tc>
          <w:tcPr>
            <w:tcW w:w="859" w:type="pct"/>
            <w:vAlign w:val="center"/>
          </w:tcPr>
          <w:p w14:paraId="5563061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递交响应文件地点</w:t>
            </w:r>
          </w:p>
        </w:tc>
        <w:tc>
          <w:tcPr>
            <w:tcW w:w="3698" w:type="pct"/>
            <w:vAlign w:val="center"/>
          </w:tcPr>
          <w:p w14:paraId="5A7551FB">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政采云平台</w:t>
            </w:r>
          </w:p>
        </w:tc>
      </w:tr>
      <w:tr w14:paraId="34EC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2E47AE74">
            <w:pPr>
              <w:pStyle w:val="20"/>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15.3</w:t>
            </w:r>
          </w:p>
        </w:tc>
        <w:tc>
          <w:tcPr>
            <w:tcW w:w="859" w:type="pct"/>
            <w:vAlign w:val="center"/>
          </w:tcPr>
          <w:p w14:paraId="346EEDB1">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是否退还响应文件</w:t>
            </w:r>
          </w:p>
        </w:tc>
        <w:tc>
          <w:tcPr>
            <w:tcW w:w="3698" w:type="pct"/>
            <w:vAlign w:val="center"/>
          </w:tcPr>
          <w:p w14:paraId="742A521C">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b/>
                <w:sz w:val="21"/>
                <w:szCs w:val="21"/>
                <w:highlight w:val="none"/>
              </w:rPr>
              <w:fldChar w:fldCharType="begin"/>
            </w:r>
            <w:r>
              <w:rPr>
                <w:rFonts w:hint="eastAsia" w:ascii="仿宋" w:hAnsi="仿宋" w:eastAsia="仿宋" w:cs="仿宋"/>
                <w:b/>
                <w:sz w:val="21"/>
                <w:szCs w:val="21"/>
                <w:highlight w:val="none"/>
              </w:rPr>
              <w:instrText xml:space="preserve"> EQ \o(</w:instrText>
            </w:r>
            <w:r>
              <w:rPr>
                <w:rFonts w:hint="eastAsia" w:ascii="仿宋" w:hAnsi="仿宋" w:eastAsia="仿宋" w:cs="仿宋"/>
                <w:b/>
                <w:position w:val="-4"/>
                <w:sz w:val="31"/>
                <w:szCs w:val="21"/>
                <w:highlight w:val="none"/>
              </w:rPr>
              <w:instrText xml:space="preserve">□</w:instrText>
            </w:r>
            <w:r>
              <w:rPr>
                <w:rFonts w:hint="eastAsia" w:ascii="仿宋" w:hAnsi="仿宋" w:eastAsia="仿宋" w:cs="仿宋"/>
                <w:b/>
                <w:sz w:val="21"/>
                <w:szCs w:val="21"/>
                <w:highlight w:val="none"/>
              </w:rPr>
              <w:instrText xml:space="preserve">,√)</w:instrText>
            </w:r>
            <w:r>
              <w:rPr>
                <w:rFonts w:hint="eastAsia" w:ascii="仿宋" w:hAnsi="仿宋" w:eastAsia="仿宋" w:cs="仿宋"/>
                <w:b/>
                <w:sz w:val="21"/>
                <w:szCs w:val="21"/>
                <w:highlight w:val="none"/>
              </w:rPr>
              <w:fldChar w:fldCharType="end"/>
            </w:r>
            <w:r>
              <w:rPr>
                <w:rFonts w:hint="eastAsia" w:ascii="仿宋" w:hAnsi="仿宋" w:eastAsia="仿宋" w:cs="仿宋"/>
                <w:b/>
                <w:sz w:val="21"/>
                <w:szCs w:val="21"/>
                <w:highlight w:val="none"/>
              </w:rPr>
              <w:t>否</w:t>
            </w:r>
          </w:p>
        </w:tc>
      </w:tr>
      <w:tr w14:paraId="126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5A20EB">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859" w:type="pct"/>
            <w:vAlign w:val="center"/>
          </w:tcPr>
          <w:p w14:paraId="3C972A4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磋商时间和地点</w:t>
            </w:r>
          </w:p>
        </w:tc>
        <w:tc>
          <w:tcPr>
            <w:tcW w:w="3698" w:type="pct"/>
            <w:vAlign w:val="center"/>
          </w:tcPr>
          <w:p w14:paraId="66874324">
            <w:pPr>
              <w:pStyle w:val="14"/>
              <w:shd w:val="clear"/>
              <w:spacing w:line="360" w:lineRule="exact"/>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磋商时间：202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点</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分（北京时间）</w:t>
            </w:r>
          </w:p>
          <w:p w14:paraId="4031C0C4">
            <w:pPr>
              <w:pStyle w:val="14"/>
              <w:shd w:val="clear"/>
              <w:spacing w:line="360" w:lineRule="exact"/>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磋商地点：政采云平台</w:t>
            </w:r>
          </w:p>
        </w:tc>
      </w:tr>
      <w:tr w14:paraId="395C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760A2CE">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23.1</w:t>
            </w:r>
          </w:p>
        </w:tc>
        <w:tc>
          <w:tcPr>
            <w:tcW w:w="859" w:type="pct"/>
            <w:vAlign w:val="center"/>
          </w:tcPr>
          <w:p w14:paraId="7C4034CB">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bCs/>
                <w:sz w:val="21"/>
                <w:szCs w:val="21"/>
                <w:highlight w:val="none"/>
              </w:rPr>
              <w:t>履约保证金</w:t>
            </w:r>
            <w:r>
              <w:rPr>
                <w:rFonts w:hint="eastAsia" w:ascii="仿宋" w:hAnsi="仿宋" w:eastAsia="仿宋" w:cs="仿宋"/>
                <w:sz w:val="21"/>
                <w:szCs w:val="21"/>
                <w:highlight w:val="none"/>
              </w:rPr>
              <w:t>金额</w:t>
            </w:r>
          </w:p>
        </w:tc>
        <w:tc>
          <w:tcPr>
            <w:tcW w:w="3698" w:type="pct"/>
            <w:vAlign w:val="center"/>
          </w:tcPr>
          <w:p w14:paraId="09890C89">
            <w:pPr>
              <w:pStyle w:val="14"/>
              <w:shd w:val="clear"/>
              <w:spacing w:line="360" w:lineRule="exact"/>
              <w:rPr>
                <w:rFonts w:hint="eastAsia" w:ascii="仿宋" w:hAnsi="仿宋" w:eastAsia="仿宋" w:cs="仿宋"/>
                <w:highlight w:val="none"/>
                <w:lang w:val="zh-CN" w:eastAsia="zh-CN"/>
              </w:rPr>
            </w:pPr>
            <w:r>
              <w:rPr>
                <w:rFonts w:hint="eastAsia" w:ascii="仿宋" w:hAnsi="仿宋" w:eastAsia="仿宋" w:cs="仿宋"/>
                <w:highlight w:val="none"/>
                <w:lang w:val="zh-CN" w:eastAsia="zh-CN"/>
              </w:rPr>
              <w:t>金额：合同总价的10%。</w:t>
            </w:r>
          </w:p>
          <w:p w14:paraId="6859EE4A">
            <w:pPr>
              <w:pStyle w:val="14"/>
              <w:shd w:val="clear"/>
              <w:spacing w:line="360" w:lineRule="exact"/>
              <w:rPr>
                <w:rFonts w:hint="eastAsia" w:ascii="仿宋" w:hAnsi="仿宋" w:eastAsia="仿宋" w:cs="仿宋"/>
                <w:highlight w:val="none"/>
              </w:rPr>
            </w:pPr>
            <w:r>
              <w:rPr>
                <w:rFonts w:hint="eastAsia" w:ascii="仿宋" w:hAnsi="仿宋" w:eastAsia="仿宋" w:cs="仿宋"/>
                <w:highlight w:val="none"/>
                <w:lang w:val="en-US" w:eastAsia="zh-CN"/>
              </w:rPr>
              <w:t>形式：以银行保函等非现金方式缴纳。</w:t>
            </w:r>
          </w:p>
        </w:tc>
      </w:tr>
      <w:tr w14:paraId="3738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EC28D17">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23.3</w:t>
            </w:r>
          </w:p>
        </w:tc>
        <w:tc>
          <w:tcPr>
            <w:tcW w:w="859" w:type="pct"/>
            <w:vAlign w:val="center"/>
          </w:tcPr>
          <w:p w14:paraId="4FF0351C">
            <w:pPr>
              <w:pStyle w:val="14"/>
              <w:shd w:val="clear"/>
              <w:spacing w:line="340" w:lineRule="exact"/>
              <w:rPr>
                <w:rFonts w:hint="eastAsia" w:ascii="仿宋" w:hAnsi="仿宋" w:eastAsia="仿宋" w:cs="仿宋"/>
                <w:bCs/>
                <w:sz w:val="21"/>
                <w:szCs w:val="21"/>
                <w:highlight w:val="none"/>
              </w:rPr>
            </w:pPr>
            <w:r>
              <w:rPr>
                <w:rFonts w:hint="eastAsia" w:ascii="仿宋" w:hAnsi="仿宋" w:eastAsia="仿宋" w:cs="仿宋"/>
                <w:sz w:val="21"/>
                <w:szCs w:val="21"/>
                <w:highlight w:val="none"/>
                <w:lang w:val="zh-CN"/>
              </w:rPr>
              <w:t>履约保证金退还</w:t>
            </w:r>
          </w:p>
        </w:tc>
        <w:tc>
          <w:tcPr>
            <w:tcW w:w="3698" w:type="pct"/>
            <w:vAlign w:val="center"/>
          </w:tcPr>
          <w:p w14:paraId="3A00ABAD">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项目完成且经采购人验收合格且无扣除保证金情形后予以退还。</w:t>
            </w:r>
          </w:p>
        </w:tc>
      </w:tr>
      <w:tr w14:paraId="72E6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BDECBCF">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25</w:t>
            </w:r>
          </w:p>
        </w:tc>
        <w:tc>
          <w:tcPr>
            <w:tcW w:w="859" w:type="pct"/>
            <w:vAlign w:val="center"/>
          </w:tcPr>
          <w:p w14:paraId="0A9B1E5B">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中标服务费</w:t>
            </w:r>
          </w:p>
        </w:tc>
        <w:tc>
          <w:tcPr>
            <w:tcW w:w="3698" w:type="pct"/>
            <w:vAlign w:val="center"/>
          </w:tcPr>
          <w:p w14:paraId="7197C2C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zh-CN" w:eastAsia="zh-CN"/>
              </w:rPr>
              <w:t>本项目中标服务费</w:t>
            </w:r>
            <w:r>
              <w:rPr>
                <w:rFonts w:hint="eastAsia" w:ascii="仿宋" w:hAnsi="仿宋" w:eastAsia="仿宋" w:cs="仿宋"/>
                <w:sz w:val="21"/>
                <w:szCs w:val="21"/>
                <w:highlight w:val="none"/>
                <w:lang w:val="en-US" w:eastAsia="zh-CN"/>
              </w:rPr>
              <w:t>按照以下原则计算收取。中标服务费（元）=成交金额（元）×1.5%×80%。</w:t>
            </w:r>
            <w:r>
              <w:rPr>
                <w:rFonts w:hint="eastAsia" w:ascii="仿宋" w:hAnsi="仿宋" w:eastAsia="仿宋" w:cs="仿宋"/>
                <w:sz w:val="21"/>
                <w:szCs w:val="21"/>
                <w:highlight w:val="none"/>
                <w:lang w:val="zh-CN" w:eastAsia="zh-CN"/>
              </w:rPr>
              <w:t>由中标单位领取中标通知书时一次性付清。</w:t>
            </w:r>
          </w:p>
          <w:p w14:paraId="371D7547">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收款单位：云南国合建设招标咨询有限公司</w:t>
            </w:r>
          </w:p>
          <w:p w14:paraId="13BF8676">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开户行：中国农业银行昆明市白龙寺支行</w:t>
            </w:r>
          </w:p>
          <w:p w14:paraId="32557268">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账号：24019001040006899</w:t>
            </w:r>
          </w:p>
          <w:p w14:paraId="7425869E">
            <w:pPr>
              <w:pStyle w:val="14"/>
              <w:shd w:val="clear"/>
              <w:spacing w:line="360" w:lineRule="exact"/>
              <w:rPr>
                <w:rFonts w:hint="eastAsia" w:ascii="仿宋" w:hAnsi="仿宋" w:eastAsia="仿宋" w:cs="仿宋"/>
                <w:highlight w:val="none"/>
              </w:rPr>
            </w:pPr>
            <w:r>
              <w:rPr>
                <w:rFonts w:hint="eastAsia" w:ascii="仿宋" w:hAnsi="仿宋" w:eastAsia="仿宋" w:cs="仿宋"/>
                <w:b/>
                <w:bCs/>
                <w:sz w:val="21"/>
                <w:szCs w:val="21"/>
                <w:highlight w:val="none"/>
                <w:lang w:val="en-US" w:eastAsia="zh-CN"/>
              </w:rPr>
              <w:t>注：</w:t>
            </w:r>
            <w:r>
              <w:rPr>
                <w:rFonts w:hint="eastAsia" w:ascii="仿宋" w:hAnsi="仿宋" w:eastAsia="仿宋" w:cs="仿宋"/>
                <w:b/>
                <w:bCs/>
                <w:sz w:val="21"/>
                <w:szCs w:val="21"/>
                <w:highlight w:val="none"/>
              </w:rPr>
              <w:t>中标服务费由中标供应商支付，供应商报价应包含中标服务费。</w:t>
            </w:r>
          </w:p>
        </w:tc>
      </w:tr>
      <w:tr w14:paraId="367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0" w:hRule="atLeast"/>
        </w:trPr>
        <w:tc>
          <w:tcPr>
            <w:tcW w:w="441" w:type="pct"/>
            <w:vAlign w:val="center"/>
          </w:tcPr>
          <w:p w14:paraId="00D88072">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27</w:t>
            </w:r>
          </w:p>
        </w:tc>
        <w:tc>
          <w:tcPr>
            <w:tcW w:w="4558" w:type="pct"/>
            <w:gridSpan w:val="2"/>
            <w:vAlign w:val="center"/>
          </w:tcPr>
          <w:p w14:paraId="6A8C3C0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需要补充的其他内容</w:t>
            </w:r>
          </w:p>
        </w:tc>
      </w:tr>
      <w:tr w14:paraId="242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1FC3D14">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4558" w:type="pct"/>
            <w:gridSpan w:val="2"/>
            <w:vAlign w:val="center"/>
          </w:tcPr>
          <w:p w14:paraId="5927E3F5">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政府采购政策响应：</w:t>
            </w:r>
          </w:p>
          <w:p w14:paraId="20C0B33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一、中小企业优惠政策</w:t>
            </w:r>
          </w:p>
          <w:p w14:paraId="2C097B4A">
            <w:pPr>
              <w:pStyle w:val="14"/>
              <w:shd w:val="clear"/>
              <w:spacing w:line="360" w:lineRule="exact"/>
              <w:rPr>
                <w:rFonts w:hint="eastAsia" w:ascii="仿宋" w:hAnsi="仿宋" w:eastAsia="仿宋" w:cs="仿宋"/>
                <w:b/>
                <w:bCs/>
                <w:sz w:val="21"/>
                <w:szCs w:val="21"/>
                <w:highlight w:val="none"/>
              </w:rPr>
            </w:pPr>
            <w:r>
              <w:rPr>
                <w:rFonts w:hint="eastAsia" w:ascii="仿宋" w:hAnsi="仿宋" w:eastAsia="仿宋" w:cs="仿宋"/>
                <w:sz w:val="21"/>
                <w:szCs w:val="21"/>
                <w:highlight w:val="none"/>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w:t>
            </w:r>
            <w:r>
              <w:rPr>
                <w:rFonts w:hint="eastAsia" w:ascii="仿宋" w:hAnsi="仿宋" w:eastAsia="仿宋" w:cs="仿宋"/>
                <w:b/>
                <w:bCs/>
                <w:sz w:val="21"/>
                <w:szCs w:val="21"/>
                <w:highlight w:val="none"/>
                <w:lang w:val="zh-CN"/>
              </w:rPr>
              <w:t>对符合条件的小型、微型企业，在磋商报价评分时给予磋商报价10%的扣除，用扣除后的磋商报价参与磋商报价评审</w:t>
            </w:r>
            <w:r>
              <w:rPr>
                <w:rFonts w:hint="eastAsia" w:ascii="仿宋" w:hAnsi="仿宋" w:eastAsia="仿宋" w:cs="仿宋"/>
                <w:b/>
                <w:bCs/>
                <w:sz w:val="21"/>
                <w:szCs w:val="21"/>
                <w:highlight w:val="none"/>
              </w:rPr>
              <w:t>。</w:t>
            </w:r>
          </w:p>
          <w:p w14:paraId="662EFBC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二、监狱企业优惠政策</w:t>
            </w:r>
          </w:p>
          <w:p w14:paraId="50D2C1C2">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w:t>
            </w:r>
          </w:p>
          <w:p w14:paraId="5176F1B2">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三、残疾人福利性单位优惠政策</w:t>
            </w:r>
          </w:p>
          <w:p w14:paraId="75846FB1">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根据《关于促进残疾人就业政府采购政策的通知》(财库[2017]141号)的规定，残疾人福利性单位优惠政策，残疾人福利性单位参与本项目磋商时，提供《残疾人福利性单位声明函》并对声明的真实性负责，视同小型、微型企业。</w:t>
            </w:r>
          </w:p>
          <w:p w14:paraId="0EB8AF97">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四、环保节能政策</w:t>
            </w:r>
          </w:p>
          <w:p w14:paraId="369E0D0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562E4FEE">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五、进口产品政策</w:t>
            </w:r>
          </w:p>
          <w:p w14:paraId="31F8FD76">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根据《政府采购进口产品管理办法》(财库〔2007〕119号)、《关于政府采购进口产品管理有关问题的通知》(财办库〔2008〕248号)的规定，实施进口产品采购。</w:t>
            </w:r>
          </w:p>
        </w:tc>
      </w:tr>
      <w:tr w14:paraId="25FB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5941DE9">
            <w:pPr>
              <w:pStyle w:val="14"/>
              <w:shd w:val="clea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4558" w:type="pct"/>
            <w:gridSpan w:val="2"/>
            <w:vAlign w:val="center"/>
          </w:tcPr>
          <w:p w14:paraId="3AFAB8B0">
            <w:pPr>
              <w:pStyle w:val="14"/>
              <w:shd w:val="clear"/>
              <w:spacing w:line="3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本项目为电子标，文件中要求盖单位公章或要求签字或盖章的地方均可以采用电子签章。</w:t>
            </w:r>
          </w:p>
        </w:tc>
      </w:tr>
    </w:tbl>
    <w:p w14:paraId="53BBC3B4">
      <w:pPr>
        <w:shd w:val="clear"/>
        <w:rPr>
          <w:rFonts w:hint="eastAsia" w:ascii="仿宋" w:hAnsi="仿宋" w:eastAsia="仿宋" w:cs="仿宋"/>
          <w:szCs w:val="21"/>
          <w:highlight w:val="none"/>
        </w:rPr>
      </w:pPr>
      <w:r>
        <w:rPr>
          <w:rFonts w:hint="eastAsia" w:ascii="仿宋" w:hAnsi="仿宋" w:eastAsia="仿宋" w:cs="仿宋"/>
          <w:szCs w:val="21"/>
          <w:highlight w:val="none"/>
        </w:rPr>
        <w:br w:type="page"/>
      </w:r>
    </w:p>
    <w:p w14:paraId="5F45456B">
      <w:pPr>
        <w:pStyle w:val="3"/>
        <w:numPr>
          <w:ilvl w:val="0"/>
          <w:numId w:val="0"/>
        </w:numPr>
        <w:shd w:val="clear"/>
        <w:spacing w:before="0" w:line="240" w:lineRule="auto"/>
        <w:ind w:left="425"/>
        <w:rPr>
          <w:rFonts w:hint="eastAsia" w:ascii="仿宋" w:hAnsi="仿宋" w:eastAsia="仿宋" w:cs="仿宋"/>
          <w:sz w:val="21"/>
          <w:szCs w:val="21"/>
          <w:highlight w:val="none"/>
        </w:rPr>
      </w:pPr>
      <w:bookmarkStart w:id="49" w:name="_Toc13897"/>
      <w:r>
        <w:rPr>
          <w:rFonts w:hint="eastAsia" w:ascii="仿宋" w:hAnsi="仿宋" w:eastAsia="仿宋" w:cs="仿宋"/>
          <w:sz w:val="21"/>
          <w:szCs w:val="21"/>
          <w:highlight w:val="none"/>
        </w:rPr>
        <w:t>一、总  则</w:t>
      </w:r>
      <w:bookmarkEnd w:id="49"/>
    </w:p>
    <w:p w14:paraId="3621EC1D">
      <w:pPr>
        <w:pStyle w:val="4"/>
        <w:numPr>
          <w:ilvl w:val="0"/>
          <w:numId w:val="0"/>
        </w:numPr>
        <w:shd w:val="clear"/>
        <w:tabs>
          <w:tab w:val="clear" w:pos="1588"/>
        </w:tabs>
        <w:spacing w:before="0" w:after="0" w:line="460" w:lineRule="exact"/>
        <w:ind w:left="780" w:leftChars="0" w:hanging="360" w:firstLineChars="0"/>
        <w:jc w:val="both"/>
        <w:rPr>
          <w:rFonts w:hint="eastAsia" w:ascii="仿宋" w:hAnsi="仿宋" w:eastAsia="仿宋" w:cs="仿宋"/>
          <w:sz w:val="21"/>
          <w:szCs w:val="21"/>
          <w:highlight w:val="none"/>
        </w:rPr>
      </w:pPr>
      <w:r>
        <w:rPr>
          <w:rFonts w:hint="eastAsia" w:ascii="仿宋" w:hAnsi="仿宋" w:eastAsia="仿宋" w:cs="仿宋"/>
          <w:b/>
          <w:bCs/>
          <w:kern w:val="2"/>
          <w:sz w:val="21"/>
          <w:szCs w:val="21"/>
          <w:highlight w:val="none"/>
          <w:lang w:val="en-US" w:eastAsia="zh-CN" w:bidi="ar-SA"/>
        </w:rPr>
        <w:t>1.</w:t>
      </w:r>
      <w:r>
        <w:rPr>
          <w:rFonts w:hint="eastAsia" w:ascii="仿宋" w:hAnsi="仿宋" w:eastAsia="仿宋" w:cs="仿宋"/>
          <w:sz w:val="21"/>
          <w:szCs w:val="21"/>
          <w:highlight w:val="none"/>
        </w:rPr>
        <w:t>项目概况</w:t>
      </w:r>
    </w:p>
    <w:p w14:paraId="11AB45E4">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1.1 根据《中华人民共和国政府采购法》等有关法律、法规和规章的规定，本项目已具备竞争性磋商条件，现对本次服务采用竞争性磋商方式采购。</w:t>
      </w:r>
    </w:p>
    <w:p w14:paraId="3769B5CE">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1.2 本项目采购人、采购代理机构、项目名称及项目编号：见“</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w:t>
      </w:r>
    </w:p>
    <w:p w14:paraId="643B6C5F">
      <w:pPr>
        <w:pStyle w:val="4"/>
        <w:numPr>
          <w:ilvl w:val="2"/>
          <w:numId w:val="0"/>
        </w:numPr>
        <w:shd w:val="clear"/>
        <w:tabs>
          <w:tab w:val="left" w:pos="8039"/>
          <w:tab w:val="clear" w:pos="1588"/>
        </w:tabs>
        <w:spacing w:before="0" w:after="0" w:line="460" w:lineRule="exact"/>
        <w:ind w:left="307"/>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2.资金来源</w:t>
      </w:r>
      <w:r>
        <w:rPr>
          <w:rFonts w:hint="eastAsia" w:ascii="仿宋" w:hAnsi="仿宋" w:eastAsia="仿宋" w:cs="仿宋"/>
          <w:sz w:val="21"/>
          <w:szCs w:val="21"/>
          <w:highlight w:val="none"/>
        </w:rPr>
        <w:tab/>
      </w:r>
    </w:p>
    <w:p w14:paraId="221E3425">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2.1 “</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”中所述的采购人已获得一笔政府采购资金，用于采购“</w:t>
      </w:r>
      <w:r>
        <w:rPr>
          <w:rFonts w:hint="eastAsia" w:ascii="仿宋" w:hAnsi="仿宋" w:eastAsia="仿宋" w:cs="仿宋"/>
          <w:b/>
          <w:bCs/>
          <w:szCs w:val="21"/>
          <w:highlight w:val="none"/>
        </w:rPr>
        <w:t>采购需求</w:t>
      </w:r>
      <w:r>
        <w:rPr>
          <w:rFonts w:hint="eastAsia" w:ascii="仿宋" w:hAnsi="仿宋" w:eastAsia="仿宋" w:cs="仿宋"/>
          <w:szCs w:val="21"/>
          <w:highlight w:val="none"/>
        </w:rPr>
        <w:t>”中所列服务，项目预算金额</w:t>
      </w:r>
      <w:r>
        <w:rPr>
          <w:rFonts w:hint="eastAsia" w:ascii="仿宋" w:hAnsi="仿宋" w:eastAsia="仿宋" w:cs="仿宋"/>
          <w:szCs w:val="21"/>
          <w:highlight w:val="none"/>
          <w:lang w:val="en-US" w:eastAsia="zh-CN"/>
        </w:rPr>
        <w:t>及最高限价</w:t>
      </w:r>
      <w:r>
        <w:rPr>
          <w:rFonts w:hint="eastAsia" w:ascii="仿宋" w:hAnsi="仿宋" w:eastAsia="仿宋" w:cs="仿宋"/>
          <w:szCs w:val="21"/>
          <w:highlight w:val="none"/>
        </w:rPr>
        <w:t>见“</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w:t>
      </w:r>
    </w:p>
    <w:p w14:paraId="30841FAA">
      <w:pPr>
        <w:pStyle w:val="4"/>
        <w:numPr>
          <w:ilvl w:val="2"/>
          <w:numId w:val="0"/>
        </w:numPr>
        <w:shd w:val="clear"/>
        <w:spacing w:before="0" w:after="0" w:line="460" w:lineRule="exact"/>
        <w:ind w:left="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3.采购范围及合同履行期限</w:t>
      </w:r>
    </w:p>
    <w:p w14:paraId="3ED45ADE">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3.1 本项目采购内容：见“</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w:t>
      </w:r>
    </w:p>
    <w:p w14:paraId="5171937B">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3.2 本项目合同履行期限：见</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w:t>
      </w:r>
    </w:p>
    <w:p w14:paraId="7B89FB9F">
      <w:pPr>
        <w:pStyle w:val="27"/>
        <w:shd w:val="clear"/>
        <w:spacing w:line="4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3.3本项目服务地点：见</w:t>
      </w:r>
      <w:r>
        <w:rPr>
          <w:rFonts w:hint="eastAsia" w:ascii="仿宋" w:hAnsi="仿宋" w:eastAsia="仿宋" w:cs="仿宋"/>
          <w:b/>
          <w:color w:val="auto"/>
          <w:sz w:val="21"/>
          <w:szCs w:val="21"/>
          <w:highlight w:val="none"/>
        </w:rPr>
        <w:t>“供应商须知前附表”</w:t>
      </w:r>
      <w:r>
        <w:rPr>
          <w:rFonts w:hint="eastAsia" w:ascii="仿宋" w:hAnsi="仿宋" w:eastAsia="仿宋" w:cs="仿宋"/>
          <w:color w:val="auto"/>
          <w:sz w:val="21"/>
          <w:szCs w:val="21"/>
          <w:highlight w:val="none"/>
        </w:rPr>
        <w:t>。</w:t>
      </w:r>
    </w:p>
    <w:p w14:paraId="1F3DB7A7">
      <w:pPr>
        <w:pStyle w:val="4"/>
        <w:numPr>
          <w:ilvl w:val="2"/>
          <w:numId w:val="0"/>
        </w:numPr>
        <w:shd w:val="clear"/>
        <w:spacing w:before="0" w:after="0" w:line="460" w:lineRule="exact"/>
        <w:ind w:left="33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4.合格的供应商（以下简称供应商）</w:t>
      </w:r>
    </w:p>
    <w:p w14:paraId="2C738457">
      <w:pPr>
        <w:shd w:val="clear"/>
        <w:autoSpaceDN w:val="0"/>
        <w:spacing w:line="46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4.1 供应商资格要求：</w:t>
      </w:r>
      <w:r>
        <w:rPr>
          <w:rFonts w:hint="eastAsia" w:ascii="仿宋" w:hAnsi="仿宋" w:eastAsia="仿宋" w:cs="仿宋"/>
          <w:szCs w:val="21"/>
          <w:highlight w:val="none"/>
        </w:rPr>
        <w:t>见</w:t>
      </w:r>
      <w:r>
        <w:rPr>
          <w:rFonts w:hint="eastAsia" w:ascii="仿宋" w:hAnsi="仿宋" w:eastAsia="仿宋" w:cs="仿宋"/>
          <w:b/>
          <w:szCs w:val="21"/>
          <w:highlight w:val="none"/>
        </w:rPr>
        <w:t>“供应商须知前附表”</w:t>
      </w:r>
      <w:r>
        <w:rPr>
          <w:rFonts w:hint="eastAsia" w:ascii="仿宋" w:hAnsi="仿宋" w:eastAsia="仿宋" w:cs="仿宋"/>
          <w:bCs/>
          <w:szCs w:val="21"/>
          <w:highlight w:val="none"/>
        </w:rPr>
        <w:t>。</w:t>
      </w:r>
    </w:p>
    <w:p w14:paraId="5EE7C340">
      <w:pPr>
        <w:shd w:val="clear"/>
        <w:autoSpaceDN w:val="0"/>
        <w:spacing w:line="46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4.2 采购人根据本项目的特殊要求规定供应商应具备的特定条件：</w:t>
      </w:r>
      <w:r>
        <w:rPr>
          <w:rFonts w:hint="eastAsia" w:ascii="仿宋" w:hAnsi="仿宋" w:eastAsia="仿宋" w:cs="仿宋"/>
          <w:szCs w:val="21"/>
          <w:highlight w:val="none"/>
        </w:rPr>
        <w:t>见</w:t>
      </w:r>
      <w:r>
        <w:rPr>
          <w:rFonts w:hint="eastAsia" w:ascii="仿宋" w:hAnsi="仿宋" w:eastAsia="仿宋" w:cs="仿宋"/>
          <w:b/>
          <w:szCs w:val="21"/>
          <w:highlight w:val="none"/>
        </w:rPr>
        <w:t>“供应商须知前附表”</w:t>
      </w:r>
      <w:r>
        <w:rPr>
          <w:rFonts w:hint="eastAsia" w:ascii="仿宋" w:hAnsi="仿宋" w:eastAsia="仿宋" w:cs="仿宋"/>
          <w:bCs/>
          <w:szCs w:val="21"/>
          <w:highlight w:val="none"/>
        </w:rPr>
        <w:t>。</w:t>
      </w:r>
    </w:p>
    <w:p w14:paraId="31B0EAC2">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4.3 符合上述条件的供应商应承担磋商及履约中应承担的全部责任与义务。</w:t>
      </w:r>
    </w:p>
    <w:p w14:paraId="509C3962">
      <w:pPr>
        <w:pStyle w:val="4"/>
        <w:numPr>
          <w:ilvl w:val="2"/>
          <w:numId w:val="0"/>
        </w:numPr>
        <w:shd w:val="clear"/>
        <w:spacing w:before="0" w:after="0" w:line="460" w:lineRule="exact"/>
        <w:ind w:left="33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5.磋商费用</w:t>
      </w:r>
    </w:p>
    <w:p w14:paraId="51AB93BD">
      <w:pPr>
        <w:shd w:val="clear"/>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无论是否成交，供应商自行承担所有与参加磋商有关的全部费用。</w:t>
      </w:r>
    </w:p>
    <w:p w14:paraId="21C817B3">
      <w:pPr>
        <w:pStyle w:val="3"/>
        <w:numPr>
          <w:ilvl w:val="0"/>
          <w:numId w:val="0"/>
        </w:numPr>
        <w:shd w:val="clear"/>
        <w:spacing w:before="0" w:after="0" w:line="460" w:lineRule="exact"/>
        <w:ind w:left="425"/>
        <w:rPr>
          <w:rFonts w:hint="eastAsia" w:ascii="仿宋" w:hAnsi="仿宋" w:eastAsia="仿宋" w:cs="仿宋"/>
          <w:sz w:val="21"/>
          <w:szCs w:val="21"/>
          <w:highlight w:val="none"/>
        </w:rPr>
      </w:pPr>
      <w:bookmarkStart w:id="50" w:name="_Toc4202"/>
      <w:r>
        <w:rPr>
          <w:rFonts w:hint="eastAsia" w:ascii="仿宋" w:hAnsi="仿宋" w:eastAsia="仿宋" w:cs="仿宋"/>
          <w:sz w:val="21"/>
          <w:szCs w:val="21"/>
          <w:highlight w:val="none"/>
        </w:rPr>
        <w:t>二、竞争性磋商文件</w:t>
      </w:r>
      <w:bookmarkEnd w:id="50"/>
    </w:p>
    <w:p w14:paraId="7F8B1CA3">
      <w:pPr>
        <w:pStyle w:val="4"/>
        <w:numPr>
          <w:ilvl w:val="2"/>
          <w:numId w:val="0"/>
        </w:numPr>
        <w:shd w:val="clear"/>
        <w:spacing w:before="0" w:after="0" w:line="460" w:lineRule="exact"/>
        <w:ind w:left="33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6.竞争性磋商文件的组成</w:t>
      </w:r>
    </w:p>
    <w:p w14:paraId="1E514182">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要求提供的服务、采购过程及合同条款在竞争性磋商文件中均有说明，竞争性磋商文件共六章，各章的内容如下：</w:t>
      </w:r>
    </w:p>
    <w:p w14:paraId="602AC15B">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第一章  竞争性磋商公告</w:t>
      </w:r>
    </w:p>
    <w:p w14:paraId="77AD55D0">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第二章  供应商须知</w:t>
      </w:r>
    </w:p>
    <w:p w14:paraId="67BCD763">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第三章  合同书样式及主要条款</w:t>
      </w:r>
    </w:p>
    <w:p w14:paraId="28C3639E">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第四章  响应文件格式</w:t>
      </w:r>
    </w:p>
    <w:p w14:paraId="1D9D4A1D">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第五章  采购需求</w:t>
      </w:r>
    </w:p>
    <w:p w14:paraId="10279BDB">
      <w:pPr>
        <w:shd w:val="clear"/>
        <w:spacing w:line="460" w:lineRule="exact"/>
        <w:ind w:firstLine="630" w:firstLineChars="300"/>
        <w:jc w:val="left"/>
        <w:rPr>
          <w:rFonts w:hint="eastAsia" w:ascii="仿宋" w:hAnsi="仿宋" w:eastAsia="仿宋" w:cs="仿宋"/>
          <w:szCs w:val="21"/>
          <w:highlight w:val="none"/>
        </w:rPr>
      </w:pPr>
      <w:r>
        <w:rPr>
          <w:rFonts w:hint="eastAsia" w:ascii="仿宋" w:hAnsi="仿宋" w:eastAsia="仿宋" w:cs="仿宋"/>
          <w:szCs w:val="21"/>
          <w:highlight w:val="none"/>
        </w:rPr>
        <w:t>第六章  磋商程序和方法</w:t>
      </w:r>
    </w:p>
    <w:p w14:paraId="7E702460">
      <w:pPr>
        <w:pStyle w:val="4"/>
        <w:numPr>
          <w:ilvl w:val="2"/>
          <w:numId w:val="0"/>
        </w:numPr>
        <w:shd w:val="clear"/>
        <w:spacing w:before="0" w:after="0" w:line="460" w:lineRule="exact"/>
        <w:ind w:left="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7.竞争性磋商文件的澄清、修改</w:t>
      </w:r>
    </w:p>
    <w:p w14:paraId="1EF19F39">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7.1 供应商应认真阅读竞争性磋商文件，如有疑问的，供应商可以在</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规定截止时间前在政采云平台“询问列表提出”，要求采购人或代理机构对竞争性磋商文件予以澄清，截止时间后送达的澄清要求概不接受。</w:t>
      </w:r>
    </w:p>
    <w:p w14:paraId="22A6E42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7.2 采购代理机构将以书面形式答复所有获取竞争性磋商文件的供应商（答复中不包含问题的来源）要求澄清的问题，其他澄清方式无效。</w:t>
      </w:r>
    </w:p>
    <w:p w14:paraId="77389F96">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7.3竞争性磋商文件澄清联系方式见</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w:t>
      </w:r>
    </w:p>
    <w:p w14:paraId="738AA97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7.4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5D897EC5">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7.5采购代理机构和采购人可以视采购具体情况，推迟递交响应文件截止时间，并将变更时间书面通知所有获取竞争性磋商文件的供应商。</w:t>
      </w:r>
    </w:p>
    <w:p w14:paraId="32951C15">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7.6在磋商过程中，竞争性磋商小组可以根据竞争性磋商文件和磋商情况实质性变动采购需求中的技术、服务要求以及合同草案条款，但不得变动竞争性磋商文件中的其他内容。实质性变动的内容，须经采购人代表确认。本项目竞争性磋商小组根据与供应商磋商情况可能实质性变动的内容见供应商须知前附表。</w:t>
      </w:r>
    </w:p>
    <w:p w14:paraId="610AB83B">
      <w:pPr>
        <w:pStyle w:val="3"/>
        <w:numPr>
          <w:ilvl w:val="0"/>
          <w:numId w:val="0"/>
        </w:numPr>
        <w:shd w:val="clear"/>
        <w:spacing w:before="0" w:after="0" w:line="460" w:lineRule="exact"/>
        <w:ind w:left="425"/>
        <w:rPr>
          <w:rFonts w:hint="eastAsia" w:ascii="仿宋" w:hAnsi="仿宋" w:eastAsia="仿宋" w:cs="仿宋"/>
          <w:sz w:val="21"/>
          <w:szCs w:val="21"/>
          <w:highlight w:val="none"/>
        </w:rPr>
      </w:pPr>
      <w:bookmarkStart w:id="51" w:name="_Toc19512"/>
      <w:r>
        <w:rPr>
          <w:rFonts w:hint="eastAsia" w:ascii="仿宋" w:hAnsi="仿宋" w:eastAsia="仿宋" w:cs="仿宋"/>
          <w:sz w:val="21"/>
          <w:szCs w:val="21"/>
          <w:highlight w:val="none"/>
        </w:rPr>
        <w:t>三、响应文件的编制</w:t>
      </w:r>
      <w:bookmarkEnd w:id="51"/>
    </w:p>
    <w:p w14:paraId="41E7AD8F">
      <w:pPr>
        <w:pStyle w:val="4"/>
        <w:numPr>
          <w:ilvl w:val="2"/>
          <w:numId w:val="0"/>
        </w:numPr>
        <w:shd w:val="clear"/>
        <w:spacing w:before="0" w:after="0" w:line="460" w:lineRule="exact"/>
        <w:ind w:left="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8.响应文件编写注意事项</w:t>
      </w:r>
    </w:p>
    <w:p w14:paraId="72FFF89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8.1 供应商应仔细阅读竞争性磋商文件，在完全了解采购的内容、技术性能要求（见第五章“采购需求”）和商务条件后，编写响应文件。</w:t>
      </w:r>
    </w:p>
    <w:p w14:paraId="0895B1D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8.2 对竞争性磋商文件提出的实质性要求作出响应是指供应商必须对竞争性磋商文件中规定的实质性要求作出满足或者优于原要求的承诺。</w:t>
      </w:r>
    </w:p>
    <w:p w14:paraId="608D2A31">
      <w:pPr>
        <w:shd w:val="clear"/>
        <w:spacing w:line="460" w:lineRule="exact"/>
        <w:ind w:firstLine="413" w:firstLineChars="196"/>
        <w:jc w:val="left"/>
        <w:rPr>
          <w:rFonts w:hint="eastAsia" w:ascii="仿宋" w:hAnsi="仿宋" w:eastAsia="仿宋" w:cs="仿宋"/>
          <w:szCs w:val="21"/>
          <w:highlight w:val="none"/>
        </w:rPr>
      </w:pPr>
      <w:r>
        <w:rPr>
          <w:rFonts w:hint="eastAsia" w:ascii="仿宋" w:hAnsi="仿宋" w:eastAsia="仿宋" w:cs="仿宋"/>
          <w:b/>
          <w:bCs/>
          <w:szCs w:val="21"/>
          <w:highlight w:val="none"/>
        </w:rPr>
        <w:t>8.3 竞</w:t>
      </w:r>
      <w:r>
        <w:rPr>
          <w:rFonts w:hint="eastAsia" w:ascii="仿宋" w:hAnsi="仿宋" w:eastAsia="仿宋" w:cs="仿宋"/>
          <w:b/>
          <w:szCs w:val="21"/>
          <w:highlight w:val="none"/>
        </w:rPr>
        <w:t>争性磋商文件中注★号的部分为实质性要求（第五章采购需求中的★号除外）。</w:t>
      </w:r>
    </w:p>
    <w:p w14:paraId="0DBDEDEE">
      <w:pPr>
        <w:pStyle w:val="4"/>
        <w:numPr>
          <w:ilvl w:val="2"/>
          <w:numId w:val="0"/>
        </w:numPr>
        <w:shd w:val="clear"/>
        <w:spacing w:before="0" w:after="0" w:line="460" w:lineRule="exact"/>
        <w:ind w:left="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9.响应文件构成</w:t>
      </w:r>
    </w:p>
    <w:p w14:paraId="2B7EC036">
      <w:pPr>
        <w:shd w:val="clear"/>
        <w:spacing w:line="460" w:lineRule="exact"/>
        <w:ind w:firstLine="396" w:firstLineChars="200"/>
        <w:jc w:val="left"/>
        <w:rPr>
          <w:rFonts w:hint="eastAsia" w:ascii="仿宋" w:hAnsi="仿宋" w:eastAsia="仿宋" w:cs="仿宋"/>
          <w:spacing w:val="-6"/>
          <w:szCs w:val="21"/>
          <w:highlight w:val="none"/>
        </w:rPr>
      </w:pPr>
      <w:r>
        <w:rPr>
          <w:rFonts w:hint="eastAsia" w:ascii="仿宋" w:hAnsi="仿宋" w:eastAsia="仿宋" w:cs="仿宋"/>
          <w:spacing w:val="-6"/>
          <w:szCs w:val="21"/>
          <w:highlight w:val="none"/>
        </w:rPr>
        <w:t>9.1 供应商编写的响应文件按第四章“响应文件格式”提供的格式及要求填写。</w:t>
      </w:r>
    </w:p>
    <w:p w14:paraId="02E08A37">
      <w:pPr>
        <w:pStyle w:val="4"/>
        <w:numPr>
          <w:ilvl w:val="2"/>
          <w:numId w:val="0"/>
        </w:numPr>
        <w:shd w:val="clear"/>
        <w:spacing w:before="0" w:after="0" w:line="460" w:lineRule="exact"/>
        <w:ind w:left="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10.报价和报价货币</w:t>
      </w:r>
    </w:p>
    <w:p w14:paraId="3ACF98EC">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10.1 报价指本次服务的</w:t>
      </w:r>
      <w:r>
        <w:rPr>
          <w:rFonts w:hint="eastAsia" w:ascii="仿宋" w:hAnsi="仿宋" w:eastAsia="仿宋" w:cs="仿宋"/>
          <w:szCs w:val="21"/>
          <w:highlight w:val="none"/>
          <w:lang w:val="en-US" w:eastAsia="zh-CN"/>
        </w:rPr>
        <w:t>总</w:t>
      </w:r>
      <w:r>
        <w:rPr>
          <w:rFonts w:hint="eastAsia" w:ascii="仿宋" w:hAnsi="仿宋" w:eastAsia="仿宋" w:cs="仿宋"/>
          <w:szCs w:val="21"/>
          <w:highlight w:val="none"/>
        </w:rPr>
        <w:t>报价，包含完成本项目服务内容所需的一切费用。</w:t>
      </w:r>
    </w:p>
    <w:p w14:paraId="042BBABB">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10.2 供应商应就“采购需求”中的服务内容作完整唯一报价。</w:t>
      </w:r>
    </w:p>
    <w:p w14:paraId="706075D4">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10.3 供应商的报价应依据竞争性磋商文件的要求及有关资料，执行国家规定的现行技术、经济标准、定额及规范，由供应商自行测算出满足采购要求的相关服务价格。报价均为人民币元，应包含</w:t>
      </w:r>
      <w:r>
        <w:rPr>
          <w:rFonts w:hint="eastAsia" w:ascii="仿宋" w:hAnsi="仿宋" w:eastAsia="仿宋" w:cs="仿宋"/>
          <w:szCs w:val="21"/>
          <w:highlight w:val="none"/>
          <w:lang w:val="en-US" w:eastAsia="zh-CN"/>
        </w:rPr>
        <w:t>人工</w:t>
      </w:r>
      <w:r>
        <w:rPr>
          <w:rFonts w:hint="eastAsia" w:ascii="仿宋" w:hAnsi="仿宋" w:eastAsia="仿宋" w:cs="仿宋"/>
          <w:szCs w:val="21"/>
          <w:highlight w:val="none"/>
        </w:rPr>
        <w:t>费</w:t>
      </w:r>
      <w:r>
        <w:rPr>
          <w:rFonts w:hint="eastAsia" w:ascii="仿宋" w:hAnsi="仿宋" w:eastAsia="仿宋" w:cs="仿宋"/>
          <w:szCs w:val="21"/>
          <w:highlight w:val="none"/>
          <w:lang w:val="en-US" w:eastAsia="zh-CN"/>
        </w:rPr>
        <w:t>、设备费、</w:t>
      </w:r>
      <w:r>
        <w:rPr>
          <w:rFonts w:hint="eastAsia" w:ascii="仿宋" w:hAnsi="仿宋" w:eastAsia="仿宋" w:cs="仿宋"/>
          <w:szCs w:val="21"/>
          <w:highlight w:val="none"/>
        </w:rPr>
        <w:t>管理费、合理利润、合理风险、税费</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中标服务费</w:t>
      </w:r>
      <w:r>
        <w:rPr>
          <w:rFonts w:hint="eastAsia" w:ascii="仿宋" w:hAnsi="仿宋" w:eastAsia="仿宋" w:cs="仿宋"/>
          <w:szCs w:val="21"/>
          <w:highlight w:val="none"/>
        </w:rPr>
        <w:t>等与本次</w:t>
      </w:r>
      <w:r>
        <w:rPr>
          <w:rFonts w:hint="eastAsia" w:ascii="仿宋" w:hAnsi="仿宋" w:eastAsia="仿宋" w:cs="仿宋"/>
          <w:szCs w:val="21"/>
          <w:highlight w:val="none"/>
          <w:lang w:val="en-US" w:eastAsia="zh-CN"/>
        </w:rPr>
        <w:t>项目</w:t>
      </w:r>
      <w:r>
        <w:rPr>
          <w:rFonts w:hint="eastAsia" w:ascii="仿宋" w:hAnsi="仿宋" w:eastAsia="仿宋" w:cs="仿宋"/>
          <w:szCs w:val="21"/>
          <w:highlight w:val="none"/>
        </w:rPr>
        <w:t>实施相关所需的全部费用。</w:t>
      </w:r>
      <w:r>
        <w:rPr>
          <w:rFonts w:hint="eastAsia" w:ascii="仿宋" w:hAnsi="仿宋" w:eastAsia="仿宋" w:cs="仿宋"/>
          <w:szCs w:val="21"/>
          <w:highlight w:val="none"/>
          <w:lang w:val="en-US" w:eastAsia="zh-CN"/>
        </w:rPr>
        <w:t>本项目为</w:t>
      </w:r>
      <w:r>
        <w:rPr>
          <w:rFonts w:hint="eastAsia" w:ascii="仿宋" w:hAnsi="仿宋" w:eastAsia="仿宋" w:cs="仿宋"/>
          <w:szCs w:val="21"/>
          <w:highlight w:val="none"/>
        </w:rPr>
        <w:t>固定总价合同，</w:t>
      </w:r>
      <w:r>
        <w:rPr>
          <w:rFonts w:hint="eastAsia" w:ascii="仿宋" w:hAnsi="仿宋" w:eastAsia="仿宋" w:cs="仿宋"/>
          <w:szCs w:val="21"/>
          <w:highlight w:val="none"/>
          <w:lang w:val="en-US" w:eastAsia="zh-CN"/>
        </w:rPr>
        <w:t>一旦成交，</w:t>
      </w:r>
      <w:r>
        <w:rPr>
          <w:rFonts w:hint="eastAsia" w:ascii="仿宋" w:hAnsi="仿宋" w:eastAsia="仿宋" w:cs="仿宋"/>
          <w:szCs w:val="21"/>
          <w:highlight w:val="none"/>
        </w:rPr>
        <w:t>合同履行期间不因任何因素调整</w:t>
      </w:r>
      <w:r>
        <w:rPr>
          <w:rFonts w:hint="eastAsia" w:ascii="仿宋" w:hAnsi="仿宋" w:eastAsia="仿宋" w:cs="仿宋"/>
          <w:b/>
          <w:bCs/>
          <w:szCs w:val="21"/>
          <w:highlight w:val="none"/>
        </w:rPr>
        <w:t>。</w:t>
      </w:r>
    </w:p>
    <w:p w14:paraId="4EC8EF40">
      <w:pPr>
        <w:shd w:val="clear"/>
        <w:spacing w:line="460" w:lineRule="exact"/>
        <w:ind w:firstLine="422" w:firstLineChars="200"/>
        <w:jc w:val="left"/>
        <w:rPr>
          <w:rFonts w:hint="eastAsia" w:ascii="仿宋" w:hAnsi="仿宋" w:eastAsia="仿宋" w:cs="仿宋"/>
          <w:szCs w:val="21"/>
          <w:highlight w:val="none"/>
        </w:rPr>
      </w:pPr>
      <w:r>
        <w:rPr>
          <w:rFonts w:hint="eastAsia" w:ascii="仿宋" w:hAnsi="仿宋" w:eastAsia="仿宋" w:cs="仿宋"/>
          <w:b/>
          <w:bCs/>
          <w:szCs w:val="21"/>
          <w:highlight w:val="none"/>
        </w:rPr>
        <w:t>10.4通过实质性审查的供应商将进行磋商，磋商完成后供应商应在规定的时间内提交最后报价，最后报价是供应商响应文件的有效组成部分。最后报价应由</w:t>
      </w:r>
      <w:r>
        <w:rPr>
          <w:rFonts w:hint="eastAsia" w:ascii="仿宋" w:hAnsi="仿宋" w:eastAsia="仿宋" w:cs="仿宋"/>
          <w:b/>
          <w:bCs/>
          <w:szCs w:val="21"/>
          <w:highlight w:val="none"/>
          <w:lang w:val="en-US" w:eastAsia="zh-CN"/>
        </w:rPr>
        <w:t>加盖单位公章</w:t>
      </w:r>
      <w:r>
        <w:rPr>
          <w:rFonts w:hint="eastAsia" w:ascii="仿宋" w:hAnsi="仿宋" w:eastAsia="仿宋" w:cs="仿宋"/>
          <w:b/>
          <w:bCs/>
          <w:szCs w:val="21"/>
          <w:highlight w:val="none"/>
        </w:rPr>
        <w:t>，在规定的时间内统一递交。供应商未在规定时间提交最后报价的，视为退出磋商，不再进行后续评审。</w:t>
      </w:r>
    </w:p>
    <w:p w14:paraId="1BA3C44E">
      <w:pPr>
        <w:shd w:val="clear"/>
        <w:adjustRightInd w:val="0"/>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 xml:space="preserve"> 报价货币为人民币。</w:t>
      </w:r>
    </w:p>
    <w:p w14:paraId="0542D804">
      <w:pPr>
        <w:pStyle w:val="4"/>
        <w:numPr>
          <w:ilvl w:val="2"/>
          <w:numId w:val="0"/>
        </w:numPr>
        <w:shd w:val="clear"/>
        <w:spacing w:before="0" w:after="0" w:line="460" w:lineRule="exact"/>
        <w:ind w:left="533"/>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11.有效期</w:t>
      </w:r>
    </w:p>
    <w:p w14:paraId="3576D8D2">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11.1 在“</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”规定的有效期内，供应商不得要求撤销或修改其响应文件。</w:t>
      </w:r>
    </w:p>
    <w:p w14:paraId="516D57E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459DCB83">
      <w:pPr>
        <w:keepNext/>
        <w:keepLines/>
        <w:shd w:val="clear"/>
        <w:spacing w:line="460" w:lineRule="exact"/>
        <w:ind w:left="533"/>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12.响应文件的书写要求</w:t>
      </w:r>
    </w:p>
    <w:p w14:paraId="5135D1B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12.1响应文件签署：响应文件编制完成后须用云南CA按格式进行电子签章，在所要求的位置、有法定代表人或委托代理人的电子签名或盖章，均使用云南CA按格式进行电子签章，联合体参加磋商的除格式要求外，可由联合体牵头单位签署。</w:t>
      </w:r>
    </w:p>
    <w:p w14:paraId="4DFF910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12.2响应文件应尽量避免涂改、行间插字或删除。如果出现上述情况，改动之处应加盖供应商的公章或供应商法定代表人或其委托代理人签字确认。</w:t>
      </w:r>
    </w:p>
    <w:p w14:paraId="08B643D7">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12.3响应文件应由法定代表人或其委托代理人在竞争性磋商文件规定签字处逐一电子签名或盖章，要求盖章处应加盖供应商电子公章，若以“投标专用章”或“合同专用章”代替的，须出具供应商单位公章对“投标专用章”或“合同专用章”的授权函原件。</w:t>
      </w:r>
    </w:p>
    <w:p w14:paraId="4704DE7B">
      <w:pPr>
        <w:shd w:val="clear"/>
        <w:spacing w:line="460" w:lineRule="exact"/>
        <w:ind w:firstLine="420" w:firstLineChars="200"/>
        <w:jc w:val="left"/>
        <w:rPr>
          <w:rFonts w:hint="eastAsia" w:ascii="仿宋" w:hAnsi="仿宋" w:eastAsia="仿宋" w:cs="仿宋"/>
          <w:b/>
          <w:bCs/>
          <w:szCs w:val="21"/>
          <w:highlight w:val="none"/>
        </w:rPr>
      </w:pPr>
      <w:r>
        <w:rPr>
          <w:rFonts w:hint="eastAsia" w:ascii="仿宋" w:hAnsi="仿宋" w:eastAsia="仿宋" w:cs="仿宋"/>
          <w:szCs w:val="21"/>
          <w:highlight w:val="none"/>
        </w:rPr>
        <w:t>12.4响应文件份数：按“政采云”要求，上传电子响应文件壹份。供应商应安装“政采云”投标客户端，根据竞争性磋商文件格式编制响应文件，生成加密标书后进行上传。</w:t>
      </w:r>
    </w:p>
    <w:p w14:paraId="5B5060B2">
      <w:pPr>
        <w:keepNext/>
        <w:keepLines/>
        <w:shd w:val="clear"/>
        <w:spacing w:line="460" w:lineRule="exact"/>
        <w:ind w:left="533"/>
        <w:outlineLvl w:val="2"/>
        <w:rPr>
          <w:rFonts w:hint="eastAsia" w:ascii="仿宋" w:hAnsi="仿宋" w:eastAsia="仿宋" w:cs="仿宋"/>
          <w:b/>
          <w:bCs/>
          <w:szCs w:val="21"/>
          <w:highlight w:val="none"/>
          <w:lang w:eastAsia="zh-CN"/>
        </w:rPr>
      </w:pPr>
      <w:r>
        <w:rPr>
          <w:rFonts w:hint="eastAsia" w:ascii="仿宋" w:hAnsi="仿宋" w:eastAsia="仿宋" w:cs="仿宋"/>
          <w:b/>
          <w:bCs/>
          <w:szCs w:val="21"/>
          <w:highlight w:val="none"/>
        </w:rPr>
        <w:t>13. 磋商保证金</w:t>
      </w:r>
      <w:r>
        <w:rPr>
          <w:rFonts w:hint="eastAsia" w:ascii="仿宋" w:hAnsi="仿宋" w:eastAsia="仿宋" w:cs="仿宋"/>
          <w:b/>
          <w:bCs/>
          <w:szCs w:val="21"/>
          <w:highlight w:val="none"/>
          <w:lang w:eastAsia="zh-CN"/>
        </w:rPr>
        <w:t>（</w:t>
      </w:r>
      <w:r>
        <w:rPr>
          <w:rFonts w:hint="eastAsia" w:ascii="仿宋" w:hAnsi="仿宋" w:eastAsia="仿宋" w:cs="仿宋"/>
          <w:b/>
          <w:bCs/>
          <w:szCs w:val="21"/>
          <w:highlight w:val="none"/>
          <w:lang w:val="en-US" w:eastAsia="zh-CN"/>
        </w:rPr>
        <w:t>本项目不收取</w:t>
      </w:r>
      <w:r>
        <w:rPr>
          <w:rFonts w:hint="eastAsia" w:ascii="仿宋" w:hAnsi="仿宋" w:eastAsia="仿宋" w:cs="仿宋"/>
          <w:b/>
          <w:bCs/>
          <w:szCs w:val="21"/>
          <w:highlight w:val="none"/>
          <w:lang w:eastAsia="zh-CN"/>
        </w:rPr>
        <w:t>）</w:t>
      </w:r>
    </w:p>
    <w:p w14:paraId="2D74D41F">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13.1 保证金为人民币。供应商应在递交响应文件截止时间以前按</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规定的方式及金额交至采购代理机构，并在磋商有效期内保持有效。</w:t>
      </w:r>
    </w:p>
    <w:p w14:paraId="501CC26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13.2 办理保证金手续时，请务必在银行进账单或电汇单的用途栏或空白栏上注明编号。</w:t>
      </w:r>
    </w:p>
    <w:p w14:paraId="30CB31E1">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13.3 未成交的供应商可在成交公示发出后五个工作日内退还；成交人的保证金，在签订合同后将合同原件送至采购代理机构五个工作日内退还。</w:t>
      </w:r>
    </w:p>
    <w:p w14:paraId="7B980C24">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13.4　有下列情形之一的，保证金不予退还：</w:t>
      </w:r>
    </w:p>
    <w:p w14:paraId="4B5EA20D">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（1）供应商在提交响应文件截止时间后撤回响应文件的；</w:t>
      </w:r>
    </w:p>
    <w:p w14:paraId="4B80E5A3">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（2）供应商在响应文件中提供虚假材料的；</w:t>
      </w:r>
    </w:p>
    <w:p w14:paraId="3B3A67A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（3）除因不可抗力或竞争性磋商文件认可的情形以外，成交供应商不与采购人签订合同的；</w:t>
      </w:r>
    </w:p>
    <w:p w14:paraId="6BF5FB2B">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（4）供应商与采购人、其他供应商或者采购代理机构恶意串通的；</w:t>
      </w:r>
    </w:p>
    <w:p w14:paraId="23DC032D">
      <w:pPr>
        <w:shd w:val="clear"/>
        <w:spacing w:line="460" w:lineRule="exact"/>
        <w:ind w:firstLine="420" w:firstLineChars="200"/>
        <w:jc w:val="left"/>
        <w:rPr>
          <w:rFonts w:hint="eastAsia" w:ascii="仿宋" w:hAnsi="仿宋" w:eastAsia="仿宋" w:cs="仿宋"/>
          <w:b/>
          <w:bCs/>
          <w:sz w:val="21"/>
          <w:szCs w:val="21"/>
          <w:highlight w:val="none"/>
        </w:rPr>
      </w:pPr>
      <w:r>
        <w:rPr>
          <w:rFonts w:hint="eastAsia" w:ascii="仿宋" w:hAnsi="仿宋" w:eastAsia="仿宋" w:cs="仿宋"/>
          <w:szCs w:val="21"/>
          <w:highlight w:val="none"/>
        </w:rPr>
        <w:t>（5）竞争性磋商文件规定的其他情形。</w:t>
      </w:r>
    </w:p>
    <w:p w14:paraId="59852F42">
      <w:pPr>
        <w:pStyle w:val="3"/>
        <w:numPr>
          <w:ilvl w:val="0"/>
          <w:numId w:val="0"/>
        </w:numPr>
        <w:shd w:val="clear"/>
        <w:spacing w:before="0" w:after="0" w:line="460" w:lineRule="exact"/>
        <w:ind w:left="425"/>
        <w:rPr>
          <w:rFonts w:hint="eastAsia" w:ascii="仿宋" w:hAnsi="仿宋" w:eastAsia="仿宋" w:cs="仿宋"/>
          <w:sz w:val="21"/>
          <w:szCs w:val="21"/>
          <w:highlight w:val="none"/>
        </w:rPr>
      </w:pPr>
      <w:bookmarkStart w:id="52" w:name="_Toc17260"/>
      <w:r>
        <w:rPr>
          <w:rFonts w:hint="eastAsia" w:ascii="仿宋" w:hAnsi="仿宋" w:eastAsia="仿宋" w:cs="仿宋"/>
          <w:sz w:val="21"/>
          <w:szCs w:val="21"/>
          <w:highlight w:val="none"/>
        </w:rPr>
        <w:t>四、响应文件的提交</w:t>
      </w:r>
      <w:bookmarkEnd w:id="52"/>
    </w:p>
    <w:p w14:paraId="20E74274">
      <w:pPr>
        <w:keepNext/>
        <w:keepLines/>
        <w:numPr>
          <w:ilvl w:val="2"/>
          <w:numId w:val="0"/>
        </w:numPr>
        <w:shd w:val="clear"/>
        <w:spacing w:line="460" w:lineRule="exact"/>
        <w:ind w:left="34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14.响应文件的加密</w:t>
      </w:r>
    </w:p>
    <w:p w14:paraId="726E151D">
      <w:pPr>
        <w:shd w:val="clear"/>
        <w:spacing w:after="120"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14.1 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0D75B9E">
      <w:pPr>
        <w:keepNext/>
        <w:keepLines/>
        <w:numPr>
          <w:ilvl w:val="2"/>
          <w:numId w:val="0"/>
        </w:numPr>
        <w:shd w:val="clear"/>
        <w:spacing w:line="460" w:lineRule="exact"/>
        <w:ind w:left="397"/>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15. 递交响应文件的截止时间和地点</w:t>
      </w:r>
    </w:p>
    <w:p w14:paraId="0048ADA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15.1 响应文件的递交不得迟于“</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”规定的递交响应文件截止时间。</w:t>
      </w:r>
    </w:p>
    <w:p w14:paraId="46F5B54D">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15.2 供应商必须在规定时间内将响应文件上传到“</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”规定的地点。</w:t>
      </w:r>
    </w:p>
    <w:p w14:paraId="426FD8C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15.3 除“</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”另有规定外，供应商所递交的响应文件不予退还。</w:t>
      </w:r>
    </w:p>
    <w:p w14:paraId="67B59E85">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15.4 响应文件提交截止时间前出现下列情况的视为撤回响应文件：</w:t>
      </w:r>
      <w:r>
        <w:rPr>
          <w:rFonts w:hint="eastAsia" w:ascii="仿宋" w:hAnsi="仿宋" w:eastAsia="仿宋" w:cs="仿宋"/>
          <w:b/>
          <w:bCs/>
          <w:szCs w:val="21"/>
          <w:highlight w:val="none"/>
        </w:rPr>
        <w:t>（1）政采云电子平台显示供应商未上传响应文件；（2）因供应商原因上传的响应文件在开启文件时无法解密。</w:t>
      </w:r>
    </w:p>
    <w:p w14:paraId="387A806E">
      <w:pPr>
        <w:pStyle w:val="3"/>
        <w:numPr>
          <w:ilvl w:val="0"/>
          <w:numId w:val="0"/>
        </w:numPr>
        <w:shd w:val="clear"/>
        <w:spacing w:before="0" w:after="0" w:line="460" w:lineRule="exact"/>
        <w:ind w:left="425"/>
        <w:rPr>
          <w:rFonts w:hint="eastAsia" w:ascii="仿宋" w:hAnsi="仿宋" w:eastAsia="仿宋" w:cs="仿宋"/>
          <w:sz w:val="21"/>
          <w:szCs w:val="21"/>
          <w:highlight w:val="none"/>
        </w:rPr>
      </w:pPr>
      <w:bookmarkStart w:id="53" w:name="_Toc612"/>
      <w:r>
        <w:rPr>
          <w:rFonts w:hint="eastAsia" w:ascii="仿宋" w:hAnsi="仿宋" w:eastAsia="仿宋" w:cs="仿宋"/>
          <w:sz w:val="21"/>
          <w:szCs w:val="21"/>
          <w:highlight w:val="none"/>
        </w:rPr>
        <w:t>五、磋商与评审</w:t>
      </w:r>
      <w:bookmarkEnd w:id="53"/>
    </w:p>
    <w:p w14:paraId="206E8F2F">
      <w:pPr>
        <w:keepNext/>
        <w:keepLines/>
        <w:numPr>
          <w:ilvl w:val="2"/>
          <w:numId w:val="0"/>
        </w:numPr>
        <w:shd w:val="clear"/>
        <w:spacing w:line="460" w:lineRule="exact"/>
        <w:ind w:left="397"/>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16. 磋商</w:t>
      </w:r>
    </w:p>
    <w:p w14:paraId="440C98E2">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采购代理机构将在“</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”规定的时间和地点进行磋商，供应商的法定代表人或其委托代理人应按时参加。</w:t>
      </w:r>
    </w:p>
    <w:p w14:paraId="4C262986">
      <w:pPr>
        <w:keepNext/>
        <w:keepLines/>
        <w:numPr>
          <w:ilvl w:val="2"/>
          <w:numId w:val="0"/>
        </w:numPr>
        <w:shd w:val="clear"/>
        <w:spacing w:line="460" w:lineRule="exact"/>
        <w:ind w:left="113"/>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17.评审</w:t>
      </w:r>
    </w:p>
    <w:p w14:paraId="12FC27F0">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17.1 评审由磋商小组负责。磋商小组由采购人代表和有关专家按相关规定组成，其中专家的人数不得少于成员总数的三分之二。</w:t>
      </w:r>
    </w:p>
    <w:p w14:paraId="717790AE">
      <w:pPr>
        <w:shd w:val="clear"/>
        <w:autoSpaceDE w:val="0"/>
        <w:autoSpaceDN w:val="0"/>
        <w:adjustRightInd w:val="0"/>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17.2磋商小组及其成员不得有下列行为：</w:t>
      </w:r>
    </w:p>
    <w:p w14:paraId="310EEC87">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（一）确定参与评标至评标结束前私自接触供应商；</w:t>
      </w:r>
    </w:p>
    <w:p w14:paraId="6F51BD34">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（二）接受供应商提出的与响应文件不一致的澄清或者说明（按照《政府采购竞争性磋商采购方式管理暂行办法》第十八条规定的情形除外）；</w:t>
      </w:r>
    </w:p>
    <w:p w14:paraId="7AA2F563">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（三）违反评标纪律发表倾向性意见或者征询采购人的倾向性意见；</w:t>
      </w:r>
    </w:p>
    <w:p w14:paraId="583D9C32">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（四）对需要专业判断的主观评审因素协商评分；</w:t>
      </w:r>
    </w:p>
    <w:p w14:paraId="4D46C856">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（五）在评标过程中擅离职守，影响评标程序正常进行的；</w:t>
      </w:r>
    </w:p>
    <w:p w14:paraId="25C39C3B">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（六）记录、复制或者带走任何评标资料；</w:t>
      </w:r>
    </w:p>
    <w:p w14:paraId="1A8C81DB">
      <w:pPr>
        <w:shd w:val="clear"/>
        <w:autoSpaceDE w:val="0"/>
        <w:autoSpaceDN w:val="0"/>
        <w:adjustRightIn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（七）其他不遵守评标纪律的行为。</w:t>
      </w:r>
    </w:p>
    <w:p w14:paraId="5FE21649">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17.3 评审</w:t>
      </w:r>
    </w:p>
    <w:p w14:paraId="6A973CA2">
      <w:pPr>
        <w:shd w:val="clear"/>
        <w:autoSpaceDE w:val="0"/>
        <w:autoSpaceDN w:val="0"/>
        <w:adjustRightInd w:val="0"/>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磋商小组对各供应商的响应文件进行详细评审。评标完成后，竞争性磋商小组应当向采购人提交书面评标报告，按照得分由高到低的顺序推荐3名成交候选供应商，符合《政府采购竞争性磋商采购方式管理暂行办法》第三条第四项情形的或《财政部关于政府采购竞争性磋商采购方式管理暂行办法有关问题的补充通知》财库【2015】124 号文规定，磋商小组按照评审得分由高到低顺序可推荐2名成交候选供应商。</w:t>
      </w:r>
    </w:p>
    <w:p w14:paraId="1CBD9DDA">
      <w:pPr>
        <w:shd w:val="clear"/>
        <w:autoSpaceDE w:val="0"/>
        <w:autoSpaceDN w:val="0"/>
        <w:adjustRightInd w:val="0"/>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C0549D">
      <w:pPr>
        <w:keepNext/>
        <w:keepLines/>
        <w:numPr>
          <w:ilvl w:val="2"/>
          <w:numId w:val="0"/>
        </w:numPr>
        <w:shd w:val="clear"/>
        <w:spacing w:line="460" w:lineRule="exact"/>
        <w:ind w:left="113"/>
        <w:outlineLvl w:val="2"/>
        <w:rPr>
          <w:rFonts w:hint="eastAsia" w:ascii="仿宋" w:hAnsi="仿宋" w:eastAsia="仿宋" w:cs="仿宋"/>
          <w:b/>
          <w:bCs/>
          <w:szCs w:val="21"/>
          <w:highlight w:val="none"/>
        </w:rPr>
      </w:pPr>
      <w:r>
        <w:rPr>
          <w:rFonts w:hint="eastAsia" w:ascii="仿宋" w:hAnsi="仿宋" w:eastAsia="仿宋" w:cs="仿宋"/>
          <w:b/>
          <w:bCs/>
          <w:szCs w:val="21"/>
          <w:highlight w:val="none"/>
        </w:rPr>
        <w:t>18.评审过程的保密</w:t>
      </w:r>
    </w:p>
    <w:p w14:paraId="246F8FB8">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7EABA12F">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kern w:val="0"/>
          <w:szCs w:val="21"/>
          <w:highlight w:val="none"/>
        </w:rPr>
        <w:t>磋商小组成员以及与评审工作有关的人员不得泄露评审情况以及评审过程中获悉的国家秘密、商业秘密。</w:t>
      </w:r>
    </w:p>
    <w:p w14:paraId="34F79920">
      <w:pPr>
        <w:keepNext/>
        <w:keepLines/>
        <w:numPr>
          <w:ilvl w:val="0"/>
          <w:numId w:val="4"/>
        </w:numPr>
        <w:shd w:val="clear"/>
        <w:spacing w:line="460" w:lineRule="exact"/>
        <w:outlineLvl w:val="2"/>
        <w:rPr>
          <w:rFonts w:hint="eastAsia" w:ascii="仿宋" w:hAnsi="仿宋" w:eastAsia="仿宋" w:cs="仿宋"/>
          <w:b/>
          <w:bCs/>
          <w:szCs w:val="21"/>
          <w:highlight w:val="none"/>
        </w:rPr>
      </w:pPr>
      <w:r>
        <w:rPr>
          <w:rFonts w:hint="eastAsia" w:ascii="仿宋" w:hAnsi="仿宋" w:eastAsia="仿宋" w:cs="仿宋"/>
          <w:b/>
          <w:bCs/>
          <w:szCs w:val="21"/>
          <w:highlight w:val="none"/>
        </w:rPr>
        <w:t>出现下列情形之一的，项目终止：</w:t>
      </w:r>
    </w:p>
    <w:p w14:paraId="4BFDF1C5">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（1）因情况变化，不再符合规定的竞争性磋商采购方式适用情形的；</w:t>
      </w:r>
    </w:p>
    <w:p w14:paraId="31CF94A3">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（2）出现影响采购公正的违法、违规行为的；</w:t>
      </w:r>
    </w:p>
    <w:p w14:paraId="393AC6BD">
      <w:pPr>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在采购过程中符合竞争要求的供应商（即提交最后报价的供应商）或者最后报价未超过采购预算的供应商不足3家的（符合《政府采购竞争性磋商采购方式管理暂行办法》第三条第四项情形的或《财政部关于政府采购竞争性磋商采购方式管理暂行办法有关问题的补充通知》财库【2015】124 号文规定，提交最后报价的可以为2家）。</w:t>
      </w:r>
    </w:p>
    <w:p w14:paraId="4423C310">
      <w:pPr>
        <w:shd w:val="clear"/>
        <w:spacing w:line="460" w:lineRule="exact"/>
        <w:ind w:firstLine="420"/>
        <w:jc w:val="left"/>
        <w:rPr>
          <w:rFonts w:hint="eastAsia" w:ascii="仿宋" w:hAnsi="仿宋" w:eastAsia="仿宋" w:cs="仿宋"/>
          <w:b/>
          <w:szCs w:val="21"/>
          <w:highlight w:val="none"/>
        </w:rPr>
      </w:pPr>
      <w:r>
        <w:rPr>
          <w:rFonts w:hint="eastAsia" w:ascii="仿宋" w:hAnsi="仿宋" w:eastAsia="仿宋" w:cs="仿宋"/>
          <w:b/>
          <w:szCs w:val="21"/>
          <w:highlight w:val="none"/>
        </w:rPr>
        <w:t>注：在采购活动中因重大变故，采购任务取消的，采购活动终止。</w:t>
      </w:r>
    </w:p>
    <w:p w14:paraId="08E400B6">
      <w:pPr>
        <w:keepNext/>
        <w:keepLines/>
        <w:shd w:val="clear"/>
        <w:spacing w:line="460" w:lineRule="exact"/>
        <w:ind w:left="425"/>
        <w:jc w:val="center"/>
        <w:outlineLvl w:val="1"/>
        <w:rPr>
          <w:rFonts w:hint="eastAsia" w:ascii="仿宋" w:hAnsi="仿宋" w:eastAsia="仿宋" w:cs="仿宋"/>
          <w:b/>
          <w:bCs/>
          <w:szCs w:val="21"/>
          <w:highlight w:val="none"/>
        </w:rPr>
      </w:pPr>
      <w:bookmarkStart w:id="54" w:name="_Toc10862"/>
      <w:r>
        <w:rPr>
          <w:rFonts w:hint="eastAsia" w:ascii="仿宋" w:hAnsi="仿宋" w:eastAsia="仿宋" w:cs="仿宋"/>
          <w:b/>
          <w:bCs/>
          <w:szCs w:val="21"/>
          <w:highlight w:val="none"/>
        </w:rPr>
        <w:t>六、成交结果</w:t>
      </w:r>
      <w:bookmarkEnd w:id="54"/>
    </w:p>
    <w:p w14:paraId="3304F1EA">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20. 成交供应商的确定</w:t>
      </w:r>
    </w:p>
    <w:p w14:paraId="6D5A42F1">
      <w:pPr>
        <w:widowControl/>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20.1 采购代理机构在评审结束后二个工作日内将评审报告送采购人确认。</w:t>
      </w:r>
    </w:p>
    <w:p w14:paraId="64EC8EF4">
      <w:pPr>
        <w:widowControl/>
        <w:shd w:val="clear"/>
        <w:spacing w:line="46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20.2 采购人在收到评审报告后五个工作日内，按照评审报告中推荐的成交候选供应商顺序确定成交供应商。</w:t>
      </w:r>
    </w:p>
    <w:p w14:paraId="71AB26A5">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21. 成交通知书</w:t>
      </w:r>
    </w:p>
    <w:p w14:paraId="30868698">
      <w:pPr>
        <w:shd w:val="clea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21.1成交供应商确定后二个工作日内，成交结果由采购代理机构在公告发布的媒体上公告，同时向成交人发出成交通知书。</w:t>
      </w:r>
    </w:p>
    <w:p w14:paraId="6A1D526D">
      <w:pPr>
        <w:shd w:val="clear"/>
        <w:spacing w:line="48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21.2 成交通知书是合同的一个组成部分。</w:t>
      </w:r>
    </w:p>
    <w:p w14:paraId="5420A7A5">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22. 签订合同</w:t>
      </w:r>
    </w:p>
    <w:p w14:paraId="4267B105">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22.1 成交供应商收到成交通知书后，按竞争性磋商文件、响应文件及有关澄清承诺书的要求与采购人签订合同。</w:t>
      </w:r>
    </w:p>
    <w:p w14:paraId="12B8B761">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22.2 成交供应商因不可抗力或者自身原因不能履行政府采购合同的，采购人可以与排位在成交供应商之后第一位的成交候选供应商签订政府采购合同，以此类推，或重新开展采购活动。成交供应商拒绝与采购人签订合同的，采购人可以按照评审报告推荐的成交候选人名单排序，确定下一候选人为成交供应商，也可以重新开展政府采购活动。</w:t>
      </w:r>
    </w:p>
    <w:p w14:paraId="56F54AF2">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lang w:eastAsia="zh-CN"/>
        </w:rPr>
      </w:pPr>
      <w:r>
        <w:rPr>
          <w:rFonts w:hint="eastAsia" w:ascii="仿宋" w:hAnsi="仿宋" w:eastAsia="仿宋" w:cs="仿宋"/>
          <w:b/>
          <w:bCs/>
          <w:szCs w:val="21"/>
          <w:highlight w:val="none"/>
        </w:rPr>
        <w:t>23. 履约保证金</w:t>
      </w:r>
    </w:p>
    <w:p w14:paraId="19B89386">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23.1拟签订的合同文本要求成交供应商提交履约保证金的，供应商应当以支票、汇票、本票或者金融机构、担保机构出具的保函等非现金形式提交。履约保证金的数额详见</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w:t>
      </w:r>
    </w:p>
    <w:p w14:paraId="6D46ABCE">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23.2签订合同后，如成交供应商不按双方签订合同约定履约，则没收其全部履约保证金，履约保证金不足以赔偿损失的，按实际损失赔偿。</w:t>
      </w:r>
    </w:p>
    <w:p w14:paraId="4F3B4563">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23.3履约保证金按</w:t>
      </w:r>
      <w:r>
        <w:rPr>
          <w:rFonts w:hint="eastAsia" w:ascii="仿宋" w:hAnsi="仿宋" w:eastAsia="仿宋" w:cs="仿宋"/>
          <w:b/>
          <w:bCs/>
          <w:szCs w:val="21"/>
          <w:highlight w:val="none"/>
        </w:rPr>
        <w:t>“供应商须知前附表”</w:t>
      </w:r>
      <w:r>
        <w:rPr>
          <w:rFonts w:hint="eastAsia" w:ascii="仿宋" w:hAnsi="仿宋" w:eastAsia="仿宋" w:cs="仿宋"/>
          <w:szCs w:val="21"/>
          <w:highlight w:val="none"/>
        </w:rPr>
        <w:t>的规定退还。</w:t>
      </w:r>
    </w:p>
    <w:p w14:paraId="0AEAE0B9">
      <w:pPr>
        <w:keepNext/>
        <w:keepLines/>
        <w:shd w:val="clear"/>
        <w:spacing w:line="460" w:lineRule="exact"/>
        <w:ind w:left="425"/>
        <w:jc w:val="center"/>
        <w:outlineLvl w:val="1"/>
        <w:rPr>
          <w:rFonts w:hint="eastAsia" w:ascii="仿宋" w:hAnsi="仿宋" w:eastAsia="仿宋" w:cs="仿宋"/>
          <w:b/>
          <w:bCs/>
          <w:szCs w:val="21"/>
          <w:highlight w:val="none"/>
        </w:rPr>
      </w:pPr>
      <w:bookmarkStart w:id="55" w:name="_Toc19308"/>
      <w:r>
        <w:rPr>
          <w:rFonts w:hint="eastAsia" w:ascii="仿宋" w:hAnsi="仿宋" w:eastAsia="仿宋" w:cs="仿宋"/>
          <w:b/>
          <w:bCs/>
          <w:szCs w:val="21"/>
          <w:highlight w:val="none"/>
        </w:rPr>
        <w:t>七、其他事项</w:t>
      </w:r>
      <w:bookmarkEnd w:id="55"/>
    </w:p>
    <w:p w14:paraId="3685E3A7">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24. 质疑和投诉</w:t>
      </w:r>
    </w:p>
    <w:p w14:paraId="217E5793">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1供应商认为采购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073CD3A4">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.2供应商知其权益受到损害之日，是指：</w:t>
      </w:r>
    </w:p>
    <w:p w14:paraId="69E882DE">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（一）对可以质疑的采购文件提出质疑的，为收到采购文件之日或者采购文件公告期限届满之日；</w:t>
      </w:r>
    </w:p>
    <w:p w14:paraId="19EB0349">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（二）对采购过程提出质疑的，为各采购程序环节结束之日；</w:t>
      </w:r>
    </w:p>
    <w:p w14:paraId="2DD035BE">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（三）对中标或者成交结果提出质疑的，为中标或者成交结果公告期限届满之日。</w:t>
      </w:r>
    </w:p>
    <w:p w14:paraId="7C59FCB5">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3177B61B">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.4提出质疑的供应商应当是参与所质疑项目采购活动的供应商。其中，对采购文件质疑的，应当是已依法获取其可质疑的采购文件的潜在供应商。</w:t>
      </w:r>
    </w:p>
    <w:p w14:paraId="56876DE1">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37E09F6F">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（一）供应商的姓名或者名称、地址、邮编、联系人及联系电话；</w:t>
      </w:r>
    </w:p>
    <w:p w14:paraId="61BF40C3">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（二）质疑项目的名称、编号；</w:t>
      </w:r>
    </w:p>
    <w:p w14:paraId="2335D28E">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（三）具体、明确的质疑事项和与质疑事项相关的请求；</w:t>
      </w:r>
    </w:p>
    <w:p w14:paraId="1305F72E">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（四）事实依据；</w:t>
      </w:r>
    </w:p>
    <w:p w14:paraId="02528BAC">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（五）必要的法律依据；</w:t>
      </w:r>
    </w:p>
    <w:p w14:paraId="0E0356A2">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（六）提出质疑的日期。</w:t>
      </w:r>
    </w:p>
    <w:p w14:paraId="7876C8C3">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供应商为自然人的，应当由本人签字；供应商为法人或者其他组织的，应当由法定代表人、主要负责人，或者其授权代表签字或者盖章，并加盖公章。</w:t>
      </w:r>
    </w:p>
    <w:p w14:paraId="4BDA56AD">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.6供应商不得捏造事实、提供虚假材料或者以非法手段取得证明材料。</w:t>
      </w:r>
    </w:p>
    <w:p w14:paraId="23434D63">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02C41FE">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.8采购人、采购代理机构将在收到供应商质疑函后七个工作日内作出答复，但质疑答复的内容不涉及商业秘密。</w:t>
      </w:r>
    </w:p>
    <w:p w14:paraId="20130E1B">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9供应商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w:t>
      </w:r>
      <w:r>
        <w:rPr>
          <w:rFonts w:hint="eastAsia" w:ascii="仿宋" w:hAnsi="仿宋" w:eastAsia="仿宋" w:cs="仿宋"/>
          <w:szCs w:val="21"/>
          <w:highlight w:val="none"/>
        </w:rPr>
        <w:t>同</w:t>
      </w:r>
      <w:r>
        <w:rPr>
          <w:rFonts w:hint="eastAsia" w:ascii="仿宋" w:hAnsi="仿宋" w:eastAsia="仿宋" w:cs="仿宋"/>
          <w:szCs w:val="21"/>
          <w:highlight w:val="none"/>
          <w:lang w:val="zh-CN"/>
        </w:rPr>
        <w:t>级财政部门。</w:t>
      </w:r>
    </w:p>
    <w:p w14:paraId="4C8ED8E9">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.10接收质疑的方式</w:t>
      </w:r>
    </w:p>
    <w:p w14:paraId="373D7D4B">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受理质疑部门：云南国合建设招标咨询有限公司</w:t>
      </w:r>
    </w:p>
    <w:p w14:paraId="7B252B35">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通讯地址：昆明市盘龙区长青路94号现代广场16楼</w:t>
      </w:r>
    </w:p>
    <w:p w14:paraId="4823C96F">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联系人及电话：同本项目公告（邀请书）中明示的联系人及联系电话。</w:t>
      </w:r>
    </w:p>
    <w:p w14:paraId="72561C42">
      <w:pPr>
        <w:shd w:val="clear"/>
        <w:spacing w:line="440" w:lineRule="exact"/>
        <w:ind w:firstLine="420" w:firstLineChars="200"/>
        <w:jc w:val="left"/>
        <w:rPr>
          <w:rFonts w:hint="eastAsia" w:ascii="仿宋" w:hAnsi="仿宋" w:eastAsia="仿宋" w:cs="仿宋"/>
          <w:szCs w:val="21"/>
          <w:highlight w:val="none"/>
          <w:lang w:val="zh-CN"/>
        </w:rPr>
      </w:pPr>
      <w:r>
        <w:rPr>
          <w:rFonts w:hint="eastAsia" w:ascii="仿宋" w:hAnsi="仿宋" w:eastAsia="仿宋" w:cs="仿宋"/>
          <w:szCs w:val="21"/>
          <w:highlight w:val="none"/>
        </w:rPr>
        <w:t>24</w:t>
      </w:r>
      <w:r>
        <w:rPr>
          <w:rFonts w:hint="eastAsia" w:ascii="仿宋" w:hAnsi="仿宋" w:eastAsia="仿宋" w:cs="仿宋"/>
          <w:szCs w:val="21"/>
          <w:highlight w:val="none"/>
          <w:lang w:val="zh-CN"/>
        </w:rPr>
        <w:t>.11投诉人必须首先经过质疑程序，在对采购人、采购代理机构的答复不满意，或者采购人、采购代理机构未在规定的时间内做出答复的，可以在答复期满后十五个工作日内向同级政府采购监督管理部门投诉。</w:t>
      </w:r>
    </w:p>
    <w:p w14:paraId="6933A32B">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25. 中标服务费</w:t>
      </w:r>
    </w:p>
    <w:p w14:paraId="2CE12789">
      <w:pPr>
        <w:shd w:val="clear"/>
        <w:spacing w:line="440" w:lineRule="exact"/>
        <w:ind w:firstLine="420" w:firstLineChars="200"/>
        <w:jc w:val="left"/>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本项目中标服务费按照以下原则计算收取。中标服务费（元）=成交金额（元）×1.5%×80%。由中标单位领取中标通知书时一次性付清。</w:t>
      </w:r>
    </w:p>
    <w:p w14:paraId="1B4E52D2">
      <w:pPr>
        <w:keepNext/>
        <w:keepLines/>
        <w:numPr>
          <w:ilvl w:val="2"/>
          <w:numId w:val="0"/>
        </w:numPr>
        <w:shd w:val="clear"/>
        <w:spacing w:line="440" w:lineRule="exact"/>
        <w:ind w:left="142" w:firstLine="211" w:firstLineChars="100"/>
        <w:outlineLvl w:val="2"/>
        <w:rPr>
          <w:rFonts w:hint="eastAsia" w:ascii="仿宋" w:hAnsi="仿宋" w:eastAsia="仿宋" w:cs="仿宋"/>
          <w:b/>
          <w:bCs/>
          <w:szCs w:val="21"/>
          <w:highlight w:val="none"/>
        </w:rPr>
      </w:pPr>
      <w:r>
        <w:rPr>
          <w:rFonts w:hint="eastAsia" w:ascii="仿宋" w:hAnsi="仿宋" w:eastAsia="仿宋" w:cs="仿宋"/>
          <w:b/>
          <w:bCs/>
          <w:szCs w:val="21"/>
          <w:highlight w:val="none"/>
        </w:rPr>
        <w:t>26.实质性变动</w:t>
      </w:r>
    </w:p>
    <w:p w14:paraId="1FF8A170">
      <w:pPr>
        <w:shd w:val="clear"/>
        <w:spacing w:line="440" w:lineRule="exact"/>
        <w:ind w:firstLine="396" w:firstLineChars="200"/>
        <w:jc w:val="left"/>
        <w:rPr>
          <w:rFonts w:hint="eastAsia" w:ascii="仿宋" w:hAnsi="仿宋" w:eastAsia="仿宋" w:cs="仿宋"/>
          <w:spacing w:val="-6"/>
          <w:szCs w:val="21"/>
          <w:highlight w:val="none"/>
        </w:rPr>
      </w:pPr>
      <w:r>
        <w:rPr>
          <w:rFonts w:hint="eastAsia" w:ascii="仿宋" w:hAnsi="仿宋" w:eastAsia="仿宋" w:cs="仿宋"/>
          <w:spacing w:val="-6"/>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21159C0">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对竞争性磋商文件作出的实质性变动是竞争性磋商文件的有效组成部分，磋商小组应当及时以书面形式同时通知所有参加磋商的供应商。</w:t>
      </w:r>
    </w:p>
    <w:p w14:paraId="3DD99D7D">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CCFF82">
      <w:pPr>
        <w:keepNext/>
        <w:keepLines/>
        <w:numPr>
          <w:ilvl w:val="0"/>
          <w:numId w:val="5"/>
        </w:numPr>
        <w:shd w:val="clear"/>
        <w:spacing w:line="440" w:lineRule="exact"/>
        <w:outlineLvl w:val="2"/>
        <w:rPr>
          <w:rFonts w:hint="eastAsia" w:ascii="仿宋" w:hAnsi="仿宋" w:eastAsia="仿宋" w:cs="仿宋"/>
          <w:b/>
          <w:bCs/>
          <w:szCs w:val="21"/>
          <w:highlight w:val="none"/>
        </w:rPr>
      </w:pPr>
      <w:r>
        <w:rPr>
          <w:rFonts w:hint="eastAsia" w:ascii="仿宋" w:hAnsi="仿宋" w:eastAsia="仿宋" w:cs="仿宋"/>
          <w:b/>
          <w:bCs/>
          <w:szCs w:val="21"/>
          <w:highlight w:val="none"/>
        </w:rPr>
        <w:t>需要补充的其他内容</w:t>
      </w:r>
    </w:p>
    <w:p w14:paraId="37D8E3B1">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 需要补充的其他内容：见“</w:t>
      </w:r>
      <w:r>
        <w:rPr>
          <w:rFonts w:hint="eastAsia" w:ascii="仿宋" w:hAnsi="仿宋" w:eastAsia="仿宋" w:cs="仿宋"/>
          <w:b/>
          <w:szCs w:val="21"/>
          <w:highlight w:val="none"/>
        </w:rPr>
        <w:t>供应商须知前附表</w:t>
      </w:r>
      <w:r>
        <w:rPr>
          <w:rFonts w:hint="eastAsia" w:ascii="仿宋" w:hAnsi="仿宋" w:eastAsia="仿宋" w:cs="仿宋"/>
          <w:szCs w:val="21"/>
          <w:highlight w:val="none"/>
        </w:rPr>
        <w:t>”。</w:t>
      </w:r>
    </w:p>
    <w:p w14:paraId="3AF5BEA1">
      <w:pPr>
        <w:keepNext/>
        <w:keepLines/>
        <w:numPr>
          <w:ilvl w:val="0"/>
          <w:numId w:val="5"/>
        </w:numPr>
        <w:shd w:val="clear"/>
        <w:spacing w:line="440" w:lineRule="exact"/>
        <w:outlineLvl w:val="2"/>
        <w:rPr>
          <w:rFonts w:hint="eastAsia" w:ascii="仿宋" w:hAnsi="仿宋" w:eastAsia="仿宋" w:cs="仿宋"/>
          <w:b/>
          <w:bCs/>
          <w:szCs w:val="21"/>
          <w:highlight w:val="none"/>
        </w:rPr>
      </w:pPr>
      <w:r>
        <w:rPr>
          <w:rFonts w:hint="eastAsia" w:ascii="仿宋" w:hAnsi="仿宋" w:eastAsia="仿宋" w:cs="仿宋"/>
          <w:b/>
          <w:bCs/>
          <w:szCs w:val="21"/>
          <w:highlight w:val="none"/>
        </w:rPr>
        <w:t>解释权</w:t>
      </w:r>
    </w:p>
    <w:p w14:paraId="70DE7A81">
      <w:pPr>
        <w:shd w:val="clear"/>
        <w:spacing w:line="440" w:lineRule="exact"/>
        <w:ind w:firstLine="396" w:firstLineChars="200"/>
        <w:jc w:val="left"/>
        <w:rPr>
          <w:rFonts w:hint="eastAsia" w:ascii="仿宋" w:hAnsi="仿宋" w:eastAsia="仿宋" w:cs="仿宋"/>
          <w:spacing w:val="-6"/>
          <w:sz w:val="24"/>
          <w:highlight w:val="none"/>
        </w:rPr>
      </w:pPr>
      <w:r>
        <w:rPr>
          <w:rFonts w:hint="eastAsia" w:ascii="仿宋" w:hAnsi="仿宋" w:eastAsia="仿宋" w:cs="仿宋"/>
          <w:spacing w:val="-6"/>
          <w:szCs w:val="21"/>
          <w:highlight w:val="none"/>
        </w:rPr>
        <w:t>本竞争性磋商文件是根据《中华人民共和国政府采购法》及相关法律法规编制，解释权属采购代理机构。</w:t>
      </w:r>
    </w:p>
    <w:p w14:paraId="2D905A8F">
      <w:pPr>
        <w:shd w:val="clear"/>
        <w:tabs>
          <w:tab w:val="left" w:pos="360"/>
        </w:tabs>
        <w:jc w:val="center"/>
        <w:outlineLvl w:val="0"/>
        <w:rPr>
          <w:rFonts w:hint="eastAsia" w:ascii="仿宋" w:hAnsi="仿宋" w:eastAsia="仿宋" w:cs="仿宋"/>
          <w:sz w:val="44"/>
          <w:highlight w:val="none"/>
        </w:rPr>
      </w:pPr>
      <w:r>
        <w:rPr>
          <w:rFonts w:hint="eastAsia" w:ascii="仿宋" w:hAnsi="仿宋" w:eastAsia="仿宋" w:cs="仿宋"/>
          <w:sz w:val="24"/>
          <w:highlight w:val="none"/>
        </w:rPr>
        <w:br w:type="page"/>
      </w:r>
      <w:bookmarkStart w:id="56" w:name="_Toc1358"/>
      <w:r>
        <w:rPr>
          <w:rFonts w:hint="eastAsia" w:ascii="仿宋" w:hAnsi="仿宋" w:eastAsia="仿宋" w:cs="仿宋"/>
          <w:b/>
          <w:bCs/>
          <w:kern w:val="0"/>
          <w:sz w:val="44"/>
          <w:highlight w:val="none"/>
        </w:rPr>
        <w:t>第三章 合同书样式及主要条款</w:t>
      </w:r>
      <w:bookmarkEnd w:id="56"/>
    </w:p>
    <w:p w14:paraId="5D4FCC5B">
      <w:pPr>
        <w:pStyle w:val="3"/>
        <w:numPr>
          <w:ilvl w:val="0"/>
          <w:numId w:val="0"/>
        </w:numPr>
        <w:shd w:val="clear"/>
        <w:spacing w:before="0"/>
        <w:ind w:left="425"/>
        <w:rPr>
          <w:rFonts w:hint="eastAsia" w:ascii="仿宋" w:hAnsi="仿宋" w:eastAsia="仿宋" w:cs="仿宋"/>
          <w:szCs w:val="28"/>
          <w:highlight w:val="none"/>
        </w:rPr>
      </w:pPr>
      <w:bookmarkStart w:id="57" w:name="_Toc2184"/>
      <w:r>
        <w:rPr>
          <w:rFonts w:hint="eastAsia" w:ascii="仿宋" w:hAnsi="仿宋" w:eastAsia="仿宋" w:cs="仿宋"/>
          <w:szCs w:val="28"/>
          <w:highlight w:val="none"/>
        </w:rPr>
        <w:t>合同条款前附表</w:t>
      </w:r>
      <w:bookmarkEnd w:id="57"/>
    </w:p>
    <w:tbl>
      <w:tblPr>
        <w:tblStyle w:val="2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73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vAlign w:val="center"/>
          </w:tcPr>
          <w:p w14:paraId="547BF518">
            <w:pPr>
              <w:pStyle w:val="14"/>
              <w:shd w:val="clea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8250" w:type="dxa"/>
            <w:vAlign w:val="center"/>
          </w:tcPr>
          <w:p w14:paraId="386CE6B8">
            <w:pPr>
              <w:pStyle w:val="14"/>
              <w:shd w:val="clear"/>
              <w:spacing w:line="360" w:lineRule="auto"/>
              <w:ind w:firstLine="2" w:firstLineChars="1"/>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内      容</w:t>
            </w:r>
          </w:p>
        </w:tc>
      </w:tr>
      <w:tr w14:paraId="5E1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3" w:hRule="atLeast"/>
          <w:jc w:val="center"/>
        </w:trPr>
        <w:tc>
          <w:tcPr>
            <w:tcW w:w="691" w:type="dxa"/>
            <w:vAlign w:val="center"/>
          </w:tcPr>
          <w:p w14:paraId="717F3999">
            <w:pPr>
              <w:pStyle w:val="14"/>
              <w:shd w:val="clea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8250" w:type="dxa"/>
            <w:vAlign w:val="center"/>
          </w:tcPr>
          <w:p w14:paraId="5571A752">
            <w:pPr>
              <w:shd w:val="clear"/>
              <w:spacing w:line="420" w:lineRule="exact"/>
              <w:rPr>
                <w:rFonts w:hint="eastAsia" w:ascii="仿宋" w:hAnsi="仿宋" w:eastAsia="仿宋" w:cs="仿宋"/>
                <w:szCs w:val="21"/>
                <w:highlight w:val="none"/>
              </w:rPr>
            </w:pPr>
            <w:r>
              <w:rPr>
                <w:rFonts w:hint="eastAsia" w:ascii="仿宋" w:hAnsi="仿宋" w:eastAsia="仿宋" w:cs="仿宋"/>
                <w:szCs w:val="21"/>
                <w:highlight w:val="none"/>
              </w:rPr>
              <w:t>合同履行期限及服务地点</w:t>
            </w:r>
          </w:p>
          <w:p w14:paraId="71758060">
            <w:pPr>
              <w:shd w:val="clear"/>
              <w:spacing w:line="420" w:lineRule="exact"/>
              <w:rPr>
                <w:rFonts w:hint="eastAsia" w:ascii="仿宋" w:hAnsi="仿宋" w:eastAsia="仿宋" w:cs="仿宋"/>
                <w:szCs w:val="21"/>
                <w:highlight w:val="none"/>
              </w:rPr>
            </w:pPr>
            <w:r>
              <w:rPr>
                <w:rFonts w:hint="eastAsia" w:ascii="仿宋" w:hAnsi="仿宋" w:eastAsia="仿宋" w:cs="仿宋"/>
                <w:szCs w:val="21"/>
                <w:highlight w:val="none"/>
              </w:rPr>
              <w:t>合同履行期限：</w:t>
            </w:r>
            <w:r>
              <w:rPr>
                <w:rFonts w:hint="eastAsia" w:ascii="仿宋" w:hAnsi="仿宋" w:eastAsia="仿宋" w:cs="仿宋"/>
                <w:szCs w:val="21"/>
                <w:highlight w:val="none"/>
                <w:lang w:eastAsia="zh-CN"/>
              </w:rPr>
              <w:t>自合同签订之日起至2025年12月31日之前完成验收并交付</w:t>
            </w:r>
            <w:r>
              <w:rPr>
                <w:rFonts w:hint="eastAsia" w:ascii="仿宋" w:hAnsi="仿宋" w:eastAsia="仿宋" w:cs="仿宋"/>
                <w:szCs w:val="21"/>
                <w:highlight w:val="none"/>
              </w:rPr>
              <w:t>。</w:t>
            </w:r>
          </w:p>
          <w:p w14:paraId="7271A9C9">
            <w:pPr>
              <w:shd w:val="clear"/>
              <w:spacing w:line="360" w:lineRule="auto"/>
              <w:rPr>
                <w:rFonts w:hint="eastAsia" w:ascii="仿宋" w:hAnsi="仿宋" w:eastAsia="仿宋" w:cs="仿宋"/>
                <w:highlight w:val="none"/>
              </w:rPr>
            </w:pPr>
            <w:r>
              <w:rPr>
                <w:rFonts w:hint="eastAsia" w:ascii="仿宋" w:hAnsi="仿宋" w:eastAsia="仿宋" w:cs="仿宋"/>
                <w:szCs w:val="21"/>
                <w:highlight w:val="none"/>
              </w:rPr>
              <w:t>服务地</w:t>
            </w:r>
            <w:r>
              <w:rPr>
                <w:rFonts w:hint="eastAsia" w:ascii="仿宋" w:hAnsi="仿宋" w:eastAsia="仿宋" w:cs="仿宋"/>
                <w:color w:val="auto"/>
                <w:szCs w:val="21"/>
                <w:highlight w:val="none"/>
              </w:rPr>
              <w:t>点：</w:t>
            </w:r>
            <w:r>
              <w:rPr>
                <w:rFonts w:hint="eastAsia" w:ascii="仿宋" w:hAnsi="仿宋" w:eastAsia="仿宋" w:cs="仿宋"/>
                <w:color w:val="auto"/>
                <w:szCs w:val="21"/>
                <w:highlight w:val="none"/>
                <w:lang w:eastAsia="zh-CN"/>
              </w:rPr>
              <w:t>中国共产党云南省委员会宣传部指定地点</w:t>
            </w:r>
            <w:r>
              <w:rPr>
                <w:rFonts w:hint="eastAsia" w:ascii="仿宋" w:hAnsi="仿宋" w:eastAsia="仿宋" w:cs="仿宋"/>
                <w:color w:val="auto"/>
                <w:szCs w:val="21"/>
                <w:highlight w:val="none"/>
              </w:rPr>
              <w:t>。</w:t>
            </w:r>
          </w:p>
        </w:tc>
      </w:tr>
      <w:tr w14:paraId="674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691" w:type="dxa"/>
            <w:vAlign w:val="center"/>
          </w:tcPr>
          <w:p w14:paraId="5CB15C08">
            <w:pPr>
              <w:pStyle w:val="14"/>
              <w:shd w:val="clea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p>
        </w:tc>
        <w:tc>
          <w:tcPr>
            <w:tcW w:w="8250" w:type="dxa"/>
            <w:vAlign w:val="center"/>
          </w:tcPr>
          <w:p w14:paraId="05C6C59D">
            <w:pPr>
              <w:shd w:val="clear"/>
              <w:spacing w:before="60" w:after="60" w:line="360" w:lineRule="auto"/>
              <w:jc w:val="left"/>
              <w:rPr>
                <w:rFonts w:hint="eastAsia" w:ascii="仿宋" w:hAnsi="仿宋" w:eastAsia="仿宋" w:cs="仿宋"/>
                <w:b/>
                <w:szCs w:val="21"/>
                <w:highlight w:val="none"/>
              </w:rPr>
            </w:pPr>
            <w:r>
              <w:rPr>
                <w:rFonts w:hint="eastAsia" w:ascii="仿宋" w:hAnsi="仿宋" w:eastAsia="仿宋" w:cs="仿宋"/>
                <w:szCs w:val="21"/>
                <w:highlight w:val="none"/>
              </w:rPr>
              <w:t>付款方式：在合同签订生效后采购方向供应商支付合同金额的90%，项目完成并经采购人验收合格后支付剩余10%合同款</w:t>
            </w:r>
            <w:r>
              <w:rPr>
                <w:rFonts w:hint="eastAsia" w:ascii="仿宋" w:hAnsi="仿宋" w:eastAsia="仿宋" w:cs="仿宋"/>
                <w:szCs w:val="21"/>
                <w:highlight w:val="none"/>
                <w:lang w:val="en-US" w:eastAsia="zh-CN"/>
              </w:rPr>
              <w:t>。</w:t>
            </w:r>
          </w:p>
        </w:tc>
      </w:tr>
      <w:tr w14:paraId="2295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075A461C">
            <w:pPr>
              <w:pStyle w:val="14"/>
              <w:shd w:val="clear"/>
              <w:spacing w:line="360" w:lineRule="auto"/>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w:t>
            </w:r>
          </w:p>
        </w:tc>
        <w:tc>
          <w:tcPr>
            <w:tcW w:w="8250" w:type="dxa"/>
            <w:vAlign w:val="center"/>
          </w:tcPr>
          <w:p w14:paraId="617E6326">
            <w:pPr>
              <w:shd w:val="clear"/>
              <w:spacing w:before="60" w:after="60"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禁止供应商转让债权的约定：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tc>
      </w:tr>
    </w:tbl>
    <w:p w14:paraId="36FBDE5E">
      <w:pPr>
        <w:shd w:val="clear"/>
        <w:spacing w:line="360" w:lineRule="auto"/>
        <w:rPr>
          <w:rFonts w:hint="eastAsia" w:ascii="仿宋" w:hAnsi="仿宋" w:eastAsia="仿宋" w:cs="仿宋"/>
          <w:b/>
          <w:bCs/>
          <w:highlight w:val="none"/>
        </w:rPr>
      </w:pPr>
    </w:p>
    <w:p w14:paraId="2C6070C0">
      <w:pPr>
        <w:shd w:val="clear"/>
        <w:spacing w:line="360" w:lineRule="auto"/>
        <w:ind w:firstLine="482" w:firstLineChars="200"/>
        <w:rPr>
          <w:rFonts w:hint="eastAsia" w:ascii="仿宋" w:hAnsi="仿宋" w:eastAsia="仿宋" w:cs="仿宋"/>
          <w:b/>
          <w:sz w:val="24"/>
          <w:highlight w:val="none"/>
        </w:rPr>
      </w:pPr>
    </w:p>
    <w:p w14:paraId="13DB1FD8">
      <w:pPr>
        <w:shd w:val="clear"/>
        <w:spacing w:line="360" w:lineRule="auto"/>
        <w:ind w:firstLine="482" w:firstLineChars="200"/>
        <w:rPr>
          <w:rFonts w:hint="eastAsia" w:ascii="仿宋" w:hAnsi="仿宋" w:eastAsia="仿宋" w:cs="仿宋"/>
          <w:b/>
          <w:sz w:val="24"/>
          <w:highlight w:val="none"/>
        </w:rPr>
      </w:pPr>
    </w:p>
    <w:p w14:paraId="42A36A02">
      <w:pPr>
        <w:shd w:val="clear"/>
        <w:spacing w:line="360" w:lineRule="auto"/>
        <w:ind w:firstLine="482" w:firstLineChars="200"/>
        <w:rPr>
          <w:rFonts w:hint="eastAsia" w:ascii="仿宋" w:hAnsi="仿宋" w:eastAsia="仿宋" w:cs="仿宋"/>
          <w:b/>
          <w:sz w:val="24"/>
          <w:highlight w:val="none"/>
        </w:rPr>
      </w:pPr>
    </w:p>
    <w:p w14:paraId="56E0813E">
      <w:pPr>
        <w:shd w:val="clear"/>
        <w:spacing w:line="360" w:lineRule="auto"/>
        <w:ind w:firstLine="482" w:firstLineChars="200"/>
        <w:rPr>
          <w:rFonts w:hint="eastAsia" w:ascii="仿宋" w:hAnsi="仿宋" w:eastAsia="仿宋" w:cs="仿宋"/>
          <w:b/>
          <w:sz w:val="24"/>
          <w:highlight w:val="none"/>
        </w:rPr>
      </w:pPr>
    </w:p>
    <w:p w14:paraId="05792BA8">
      <w:pPr>
        <w:shd w:val="clear"/>
        <w:spacing w:line="360" w:lineRule="auto"/>
        <w:ind w:firstLine="482" w:firstLineChars="200"/>
        <w:rPr>
          <w:rFonts w:hint="eastAsia" w:ascii="仿宋" w:hAnsi="仿宋" w:eastAsia="仿宋" w:cs="仿宋"/>
          <w:b/>
          <w:sz w:val="24"/>
          <w:highlight w:val="none"/>
        </w:rPr>
      </w:pPr>
    </w:p>
    <w:p w14:paraId="5585B77D">
      <w:pPr>
        <w:shd w:val="clear"/>
        <w:spacing w:line="360" w:lineRule="auto"/>
        <w:ind w:firstLine="482" w:firstLineChars="200"/>
        <w:rPr>
          <w:rFonts w:hint="eastAsia" w:ascii="仿宋" w:hAnsi="仿宋" w:eastAsia="仿宋" w:cs="仿宋"/>
          <w:b/>
          <w:sz w:val="24"/>
          <w:highlight w:val="none"/>
        </w:rPr>
      </w:pPr>
    </w:p>
    <w:p w14:paraId="06BFE44F">
      <w:pPr>
        <w:shd w:val="clear"/>
        <w:spacing w:line="360" w:lineRule="auto"/>
        <w:ind w:firstLine="482" w:firstLineChars="200"/>
        <w:rPr>
          <w:rFonts w:hint="eastAsia" w:ascii="仿宋" w:hAnsi="仿宋" w:eastAsia="仿宋" w:cs="仿宋"/>
          <w:b/>
          <w:sz w:val="24"/>
          <w:highlight w:val="none"/>
        </w:rPr>
      </w:pPr>
    </w:p>
    <w:p w14:paraId="545B540C">
      <w:pPr>
        <w:pStyle w:val="27"/>
        <w:shd w:val="clear"/>
        <w:rPr>
          <w:rFonts w:hint="eastAsia" w:ascii="仿宋" w:hAnsi="仿宋" w:eastAsia="仿宋" w:cs="仿宋"/>
          <w:b/>
          <w:color w:val="auto"/>
          <w:highlight w:val="none"/>
        </w:rPr>
      </w:pPr>
    </w:p>
    <w:p w14:paraId="756A0511">
      <w:pPr>
        <w:pStyle w:val="27"/>
        <w:shd w:val="clear"/>
        <w:rPr>
          <w:rFonts w:hint="eastAsia" w:ascii="仿宋" w:hAnsi="仿宋" w:eastAsia="仿宋" w:cs="仿宋"/>
          <w:b/>
          <w:color w:val="auto"/>
          <w:highlight w:val="none"/>
        </w:rPr>
      </w:pPr>
    </w:p>
    <w:p w14:paraId="22DF12CE">
      <w:pPr>
        <w:pStyle w:val="27"/>
        <w:shd w:val="clear"/>
        <w:rPr>
          <w:rFonts w:hint="eastAsia" w:ascii="仿宋" w:hAnsi="仿宋" w:eastAsia="仿宋" w:cs="仿宋"/>
          <w:b/>
          <w:color w:val="auto"/>
          <w:highlight w:val="none"/>
        </w:rPr>
      </w:pPr>
    </w:p>
    <w:p w14:paraId="4203AA64">
      <w:pPr>
        <w:pStyle w:val="27"/>
        <w:shd w:val="clear"/>
        <w:rPr>
          <w:rFonts w:hint="eastAsia" w:ascii="仿宋" w:hAnsi="仿宋" w:eastAsia="仿宋" w:cs="仿宋"/>
          <w:b/>
          <w:color w:val="auto"/>
          <w:highlight w:val="none"/>
        </w:rPr>
      </w:pPr>
    </w:p>
    <w:p w14:paraId="6F7C657B">
      <w:pPr>
        <w:pStyle w:val="27"/>
        <w:shd w:val="clear"/>
        <w:rPr>
          <w:rFonts w:hint="eastAsia" w:ascii="仿宋" w:hAnsi="仿宋" w:eastAsia="仿宋" w:cs="仿宋"/>
          <w:b/>
          <w:color w:val="auto"/>
          <w:highlight w:val="none"/>
        </w:rPr>
      </w:pPr>
    </w:p>
    <w:p w14:paraId="72DD19CB">
      <w:pPr>
        <w:pStyle w:val="27"/>
        <w:shd w:val="clear"/>
        <w:rPr>
          <w:rFonts w:hint="eastAsia" w:ascii="仿宋" w:hAnsi="仿宋" w:eastAsia="仿宋" w:cs="仿宋"/>
          <w:b/>
          <w:color w:val="auto"/>
          <w:highlight w:val="none"/>
        </w:rPr>
      </w:pPr>
    </w:p>
    <w:p w14:paraId="391CC8F3">
      <w:pPr>
        <w:pStyle w:val="27"/>
        <w:shd w:val="clear"/>
        <w:rPr>
          <w:rFonts w:hint="eastAsia" w:ascii="仿宋" w:hAnsi="仿宋" w:eastAsia="仿宋" w:cs="仿宋"/>
          <w:b/>
          <w:color w:val="auto"/>
          <w:highlight w:val="none"/>
        </w:rPr>
      </w:pPr>
    </w:p>
    <w:p w14:paraId="13CEBEB1">
      <w:pPr>
        <w:shd w:val="clear"/>
        <w:tabs>
          <w:tab w:val="left" w:pos="1021"/>
        </w:tabs>
        <w:ind w:left="425"/>
        <w:jc w:val="center"/>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szCs w:val="28"/>
          <w:highlight w:val="none"/>
        </w:rPr>
        <w:br w:type="page"/>
      </w:r>
    </w:p>
    <w:p w14:paraId="674DABCD">
      <w:pPr>
        <w:widowControl/>
        <w:shd w:val="clear"/>
        <w:tabs>
          <w:tab w:val="left" w:pos="1155"/>
          <w:tab w:val="left" w:pos="2865"/>
          <w:tab w:val="left" w:pos="5307"/>
          <w:tab w:val="left" w:pos="5595"/>
          <w:tab w:val="left" w:pos="6620"/>
          <w:tab w:val="left" w:pos="7940"/>
        </w:tabs>
        <w:jc w:val="center"/>
        <w:rPr>
          <w:rFonts w:hint="eastAsia" w:ascii="仿宋" w:hAnsi="仿宋" w:eastAsia="仿宋" w:cs="仿宋"/>
          <w:b/>
          <w:kern w:val="0"/>
          <w:sz w:val="52"/>
          <w:szCs w:val="52"/>
          <w:highlight w:val="none"/>
        </w:rPr>
      </w:pPr>
      <w:r>
        <w:rPr>
          <w:rFonts w:hint="eastAsia" w:ascii="仿宋" w:hAnsi="仿宋" w:eastAsia="仿宋" w:cs="仿宋"/>
          <w:b/>
          <w:kern w:val="0"/>
          <w:sz w:val="52"/>
          <w:szCs w:val="52"/>
          <w:highlight w:val="none"/>
        </w:rPr>
        <w:t>政府采购合同</w:t>
      </w:r>
    </w:p>
    <w:p w14:paraId="4905D24F">
      <w:pPr>
        <w:widowControl/>
        <w:shd w:val="clear"/>
        <w:spacing w:line="600" w:lineRule="exact"/>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(电子交易项目适用)</w:t>
      </w:r>
    </w:p>
    <w:p w14:paraId="46268186">
      <w:pPr>
        <w:widowControl/>
        <w:shd w:val="clear"/>
        <w:spacing w:after="240"/>
        <w:jc w:val="center"/>
        <w:rPr>
          <w:rFonts w:hint="eastAsia" w:ascii="仿宋" w:hAnsi="仿宋" w:eastAsia="仿宋" w:cs="仿宋"/>
          <w:kern w:val="0"/>
          <w:sz w:val="36"/>
          <w:szCs w:val="36"/>
          <w:highlight w:val="none"/>
        </w:rPr>
      </w:pPr>
      <w:r>
        <w:rPr>
          <w:rFonts w:hint="eastAsia" w:ascii="仿宋" w:hAnsi="仿宋" w:eastAsia="仿宋" w:cs="仿宋"/>
          <w:kern w:val="0"/>
          <w:sz w:val="36"/>
          <w:szCs w:val="36"/>
          <w:highlight w:val="none"/>
        </w:rPr>
        <w:t>（此合同模板为参考，具体合同内容以双方约定为准）</w:t>
      </w:r>
    </w:p>
    <w:p w14:paraId="58067233">
      <w:pPr>
        <w:widowControl/>
        <w:shd w:val="clear"/>
        <w:spacing w:after="240" w:line="600" w:lineRule="exact"/>
        <w:ind w:firstLine="1084" w:firstLineChars="300"/>
        <w:jc w:val="left"/>
        <w:rPr>
          <w:rFonts w:hint="eastAsia" w:ascii="仿宋" w:hAnsi="仿宋" w:eastAsia="仿宋" w:cs="仿宋"/>
          <w:b/>
          <w:bCs/>
          <w:kern w:val="0"/>
          <w:sz w:val="36"/>
          <w:szCs w:val="36"/>
          <w:highlight w:val="none"/>
        </w:rPr>
      </w:pPr>
    </w:p>
    <w:p w14:paraId="1C934602">
      <w:pPr>
        <w:widowControl/>
        <w:shd w:val="clear"/>
        <w:spacing w:after="240" w:line="600" w:lineRule="exact"/>
        <w:ind w:firstLine="1084" w:firstLineChars="300"/>
        <w:jc w:val="left"/>
        <w:rPr>
          <w:rFonts w:hint="eastAsia" w:ascii="仿宋" w:hAnsi="仿宋" w:eastAsia="仿宋" w:cs="仿宋"/>
          <w:b/>
          <w:bCs/>
          <w:kern w:val="0"/>
          <w:sz w:val="36"/>
          <w:szCs w:val="36"/>
          <w:highlight w:val="none"/>
        </w:rPr>
      </w:pPr>
    </w:p>
    <w:p w14:paraId="1A01CB03">
      <w:pPr>
        <w:widowControl/>
        <w:shd w:val="clear"/>
        <w:spacing w:after="400" w:line="600" w:lineRule="exact"/>
        <w:ind w:firstLine="964" w:firstLineChars="300"/>
        <w:jc w:val="left"/>
        <w:rPr>
          <w:rFonts w:hint="eastAsia" w:ascii="仿宋" w:hAnsi="仿宋" w:eastAsia="仿宋" w:cs="仿宋"/>
          <w:b/>
          <w:bCs/>
          <w:kern w:val="0"/>
          <w:sz w:val="32"/>
          <w:szCs w:val="32"/>
          <w:highlight w:val="none"/>
          <w:u w:val="single"/>
        </w:rPr>
      </w:pPr>
      <w:r>
        <w:rPr>
          <w:rFonts w:hint="eastAsia" w:ascii="仿宋" w:hAnsi="仿宋" w:eastAsia="仿宋" w:cs="仿宋"/>
          <w:b/>
          <w:bCs/>
          <w:kern w:val="0"/>
          <w:sz w:val="32"/>
          <w:szCs w:val="32"/>
          <w:highlight w:val="none"/>
        </w:rPr>
        <w:t>项目名称：</w:t>
      </w:r>
      <w:r>
        <w:rPr>
          <w:rFonts w:hint="eastAsia" w:ascii="仿宋" w:hAnsi="仿宋" w:eastAsia="仿宋" w:cs="仿宋"/>
          <w:b/>
          <w:bCs/>
          <w:kern w:val="0"/>
          <w:sz w:val="32"/>
          <w:szCs w:val="32"/>
          <w:highlight w:val="none"/>
          <w:u w:val="single"/>
        </w:rPr>
        <w:t xml:space="preserve">                       </w:t>
      </w:r>
    </w:p>
    <w:p w14:paraId="73338D19">
      <w:pPr>
        <w:widowControl/>
        <w:shd w:val="clear"/>
        <w:spacing w:after="400" w:line="600" w:lineRule="exact"/>
        <w:ind w:firstLine="964" w:firstLineChars="300"/>
        <w:jc w:val="left"/>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合同编号：</w:t>
      </w:r>
      <w:r>
        <w:rPr>
          <w:rFonts w:hint="eastAsia" w:ascii="仿宋" w:hAnsi="仿宋" w:eastAsia="仿宋" w:cs="仿宋"/>
          <w:b/>
          <w:bCs/>
          <w:kern w:val="0"/>
          <w:sz w:val="32"/>
          <w:szCs w:val="32"/>
          <w:highlight w:val="none"/>
          <w:u w:val="single"/>
        </w:rPr>
        <w:t xml:space="preserve">                       </w:t>
      </w:r>
      <w:r>
        <w:rPr>
          <w:rFonts w:hint="eastAsia" w:ascii="仿宋" w:hAnsi="仿宋" w:eastAsia="仿宋" w:cs="仿宋"/>
          <w:b/>
          <w:bCs/>
          <w:kern w:val="0"/>
          <w:sz w:val="32"/>
          <w:szCs w:val="32"/>
          <w:highlight w:val="none"/>
        </w:rPr>
        <w:t>（系统编号）</w:t>
      </w:r>
    </w:p>
    <w:p w14:paraId="22988FEC">
      <w:pPr>
        <w:widowControl/>
        <w:shd w:val="clear"/>
        <w:spacing w:after="400" w:line="600" w:lineRule="exact"/>
        <w:ind w:firstLine="2570" w:firstLineChars="800"/>
        <w:jc w:val="left"/>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u w:val="single"/>
        </w:rPr>
        <w:t xml:space="preserve">                     </w:t>
      </w:r>
      <w:r>
        <w:rPr>
          <w:rFonts w:hint="eastAsia" w:ascii="仿宋" w:hAnsi="仿宋" w:eastAsia="仿宋" w:cs="仿宋"/>
          <w:b/>
          <w:bCs/>
          <w:kern w:val="0"/>
          <w:sz w:val="32"/>
          <w:szCs w:val="32"/>
          <w:highlight w:val="none"/>
        </w:rPr>
        <w:t>（自编号，如有）</w:t>
      </w:r>
    </w:p>
    <w:p w14:paraId="30E8457A">
      <w:pPr>
        <w:widowControl/>
        <w:shd w:val="clear"/>
        <w:spacing w:after="400" w:line="600" w:lineRule="exact"/>
        <w:ind w:firstLine="964" w:firstLineChars="300"/>
        <w:jc w:val="left"/>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甲     方：</w:t>
      </w:r>
      <w:r>
        <w:rPr>
          <w:rFonts w:hint="eastAsia" w:ascii="仿宋" w:hAnsi="仿宋" w:eastAsia="仿宋" w:cs="仿宋"/>
          <w:b/>
          <w:bCs/>
          <w:kern w:val="0"/>
          <w:sz w:val="32"/>
          <w:szCs w:val="32"/>
          <w:highlight w:val="none"/>
          <w:u w:val="single"/>
        </w:rPr>
        <w:t xml:space="preserve">                       </w:t>
      </w:r>
    </w:p>
    <w:p w14:paraId="058AB056">
      <w:pPr>
        <w:widowControl/>
        <w:shd w:val="clear"/>
        <w:spacing w:line="900" w:lineRule="exact"/>
        <w:ind w:firstLine="964" w:firstLineChars="300"/>
        <w:rPr>
          <w:rFonts w:hint="eastAsia" w:ascii="仿宋" w:hAnsi="仿宋" w:eastAsia="仿宋" w:cs="仿宋"/>
          <w:b/>
          <w:bCs/>
          <w:color w:val="auto"/>
          <w:kern w:val="0"/>
          <w:sz w:val="28"/>
          <w:szCs w:val="28"/>
          <w:highlight w:val="none"/>
        </w:rPr>
      </w:pPr>
      <w:r>
        <w:rPr>
          <w:rFonts w:hint="eastAsia" w:ascii="仿宋" w:hAnsi="仿宋" w:eastAsia="仿宋" w:cs="仿宋"/>
          <w:b/>
          <w:bCs/>
          <w:kern w:val="0"/>
          <w:sz w:val="32"/>
          <w:szCs w:val="32"/>
          <w:highlight w:val="none"/>
        </w:rPr>
        <w:t>乙     方：</w:t>
      </w:r>
      <w:r>
        <w:rPr>
          <w:rFonts w:hint="eastAsia" w:ascii="仿宋" w:hAnsi="仿宋" w:eastAsia="仿宋" w:cs="仿宋"/>
          <w:b/>
          <w:bCs/>
          <w:kern w:val="0"/>
          <w:sz w:val="32"/>
          <w:szCs w:val="32"/>
          <w:highlight w:val="none"/>
          <w:u w:val="single"/>
        </w:rPr>
        <w:t xml:space="preserve">                       </w:t>
      </w:r>
    </w:p>
    <w:p w14:paraId="3961E6BD">
      <w:pPr>
        <w:shd w:val="clear"/>
        <w:spacing w:line="600" w:lineRule="exact"/>
        <w:jc w:val="left"/>
        <w:rPr>
          <w:rFonts w:hint="eastAsia" w:ascii="仿宋" w:hAnsi="仿宋" w:eastAsia="仿宋" w:cs="仿宋"/>
          <w:color w:val="auto"/>
          <w:sz w:val="24"/>
          <w:szCs w:val="28"/>
          <w:highlight w:val="none"/>
        </w:rPr>
      </w:pPr>
    </w:p>
    <w:p w14:paraId="1084D9A6">
      <w:pPr>
        <w:widowControl/>
        <w:shd w:val="clear"/>
        <w:spacing w:after="240"/>
        <w:jc w:val="center"/>
        <w:rPr>
          <w:rFonts w:hint="eastAsia" w:ascii="仿宋" w:hAnsi="仿宋" w:eastAsia="仿宋" w:cs="仿宋"/>
          <w:b/>
          <w:bCs/>
          <w:color w:val="auto"/>
          <w:kern w:val="0"/>
          <w:sz w:val="27"/>
          <w:szCs w:val="27"/>
          <w:highlight w:val="none"/>
        </w:rPr>
      </w:pPr>
    </w:p>
    <w:p w14:paraId="6F3F08A0">
      <w:pPr>
        <w:widowControl/>
        <w:shd w:val="clear"/>
        <w:spacing w:line="900" w:lineRule="exact"/>
        <w:ind w:firstLine="2730" w:firstLineChars="1300"/>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color w:val="auto"/>
          <w:kern w:val="0"/>
          <w:szCs w:val="21"/>
          <w:highlight w:val="none"/>
        </w:rPr>
        <w:br w:type="page"/>
      </w:r>
    </w:p>
    <w:p w14:paraId="4A50D56B">
      <w:pPr>
        <w:shd w:val="clear"/>
        <w:rPr>
          <w:rFonts w:hint="eastAsia" w:ascii="仿宋" w:hAnsi="仿宋" w:eastAsia="仿宋" w:cs="仿宋"/>
          <w:color w:val="000000" w:themeColor="text1"/>
          <w:sz w:val="24"/>
          <w:szCs w:val="28"/>
          <w:highlight w:val="none"/>
          <w14:textFill>
            <w14:solidFill>
              <w14:schemeClr w14:val="tx1"/>
            </w14:solidFill>
          </w14:textFill>
        </w:rPr>
      </w:pPr>
    </w:p>
    <w:p w14:paraId="72049522">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甲方（采购人公章）名 称：</w:t>
      </w:r>
    </w:p>
    <w:p w14:paraId="66C10335">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地 址：</w:t>
      </w:r>
    </w:p>
    <w:p w14:paraId="5F40C8CF">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邮 编：</w:t>
      </w:r>
    </w:p>
    <w:p w14:paraId="3C962E0C">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法定代表人或委托代理人：</w:t>
      </w:r>
    </w:p>
    <w:p w14:paraId="162EC330">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项目（技术）负责人：</w:t>
      </w:r>
    </w:p>
    <w:p w14:paraId="36430DA1">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电 话：</w:t>
      </w:r>
    </w:p>
    <w:p w14:paraId="56406E70">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签订日期：</w:t>
      </w:r>
    </w:p>
    <w:p w14:paraId="6B125632">
      <w:pPr>
        <w:shd w:val="clear"/>
        <w:rPr>
          <w:rFonts w:hint="eastAsia" w:ascii="仿宋" w:hAnsi="仿宋" w:eastAsia="仿宋" w:cs="仿宋"/>
          <w:color w:val="000000" w:themeColor="text1"/>
          <w:szCs w:val="21"/>
          <w:highlight w:val="none"/>
          <w14:textFill>
            <w14:solidFill>
              <w14:schemeClr w14:val="tx1"/>
            </w14:solidFill>
          </w14:textFill>
        </w:rPr>
      </w:pPr>
    </w:p>
    <w:p w14:paraId="054FE5CF">
      <w:pPr>
        <w:pStyle w:val="14"/>
        <w:shd w:val="clear"/>
        <w:rPr>
          <w:rFonts w:hint="eastAsia" w:ascii="仿宋" w:hAnsi="仿宋" w:eastAsia="仿宋" w:cs="仿宋"/>
          <w:sz w:val="21"/>
          <w:szCs w:val="21"/>
          <w:highlight w:val="none"/>
        </w:rPr>
      </w:pPr>
    </w:p>
    <w:p w14:paraId="7EF9D36A">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p>
    <w:p w14:paraId="08353524">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乙方（供应商公章）名 称：</w:t>
      </w:r>
    </w:p>
    <w:p w14:paraId="4B9CCC70">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地 址：</w:t>
      </w:r>
    </w:p>
    <w:p w14:paraId="7049557A">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邮 编：</w:t>
      </w:r>
    </w:p>
    <w:p w14:paraId="75C11132">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法定代表人或委托代理人：</w:t>
      </w:r>
    </w:p>
    <w:p w14:paraId="103347A8">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经办人：</w:t>
      </w:r>
    </w:p>
    <w:p w14:paraId="703CD41A">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电 话：</w:t>
      </w:r>
    </w:p>
    <w:p w14:paraId="0F122584">
      <w:pPr>
        <w:shd w:val="clear"/>
        <w:spacing w:line="60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 xml:space="preserve">              签订日期：</w:t>
      </w:r>
    </w:p>
    <w:p w14:paraId="083B7EE4">
      <w:pPr>
        <w:pStyle w:val="27"/>
        <w:shd w:val="clear"/>
        <w:rPr>
          <w:rFonts w:hint="eastAsia" w:ascii="仿宋" w:hAnsi="仿宋" w:eastAsia="仿宋" w:cs="仿宋"/>
          <w:color w:val="000000" w:themeColor="text1"/>
          <w:sz w:val="21"/>
          <w:szCs w:val="21"/>
          <w:highlight w:val="none"/>
          <w14:textFill>
            <w14:solidFill>
              <w14:schemeClr w14:val="tx1"/>
            </w14:solidFill>
          </w14:textFill>
        </w:rPr>
      </w:pPr>
    </w:p>
    <w:p w14:paraId="5BA2CF40">
      <w:pPr>
        <w:pStyle w:val="27"/>
        <w:shd w:val="clear"/>
        <w:rPr>
          <w:rFonts w:hint="eastAsia" w:ascii="仿宋" w:hAnsi="仿宋" w:eastAsia="仿宋" w:cs="仿宋"/>
          <w:color w:val="000000" w:themeColor="text1"/>
          <w:sz w:val="21"/>
          <w:szCs w:val="21"/>
          <w:highlight w:val="none"/>
          <w14:textFill>
            <w14:solidFill>
              <w14:schemeClr w14:val="tx1"/>
            </w14:solidFill>
          </w14:textFill>
        </w:rPr>
      </w:pPr>
    </w:p>
    <w:p w14:paraId="7326DA1C">
      <w:pPr>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14:paraId="2AE50373">
      <w:pPr>
        <w:shd w:val="clear"/>
        <w:tabs>
          <w:tab w:val="left" w:pos="6930"/>
        </w:tabs>
        <w:spacing w:line="44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甲方（采购人全称）</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596C6AB2">
      <w:pPr>
        <w:shd w:val="clear"/>
        <w:tabs>
          <w:tab w:val="left" w:pos="6930"/>
        </w:tabs>
        <w:spacing w:line="440" w:lineRule="exact"/>
        <w:ind w:firstLine="422" w:firstLineChars="200"/>
        <w:rPr>
          <w:rFonts w:hint="eastAsia" w:ascii="仿宋" w:hAnsi="仿宋" w:eastAsia="仿宋" w:cs="仿宋"/>
          <w:sz w:val="21"/>
          <w:szCs w:val="21"/>
          <w:highlight w:val="none"/>
        </w:rPr>
      </w:pPr>
      <w:r>
        <w:rPr>
          <w:rFonts w:hint="eastAsia" w:ascii="仿宋" w:hAnsi="仿宋" w:eastAsia="仿宋" w:cs="仿宋"/>
          <w:b/>
          <w:bCs/>
          <w:szCs w:val="21"/>
          <w:highlight w:val="none"/>
        </w:rPr>
        <w:t>乙方（成交人全称）</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6E984E91">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甲、乙双方根据《中华人民共和国民法典》、《中华人民共和国政府采购法》、《中华人民共和国政府采购法实施条例》、《政府采购竞争性磋商采购方式管理暂行办法》和其他法律、法规的规定，按照“</w:t>
      </w:r>
      <w:r>
        <w:rPr>
          <w:rFonts w:hint="eastAsia" w:ascii="仿宋" w:hAnsi="仿宋" w:eastAsia="仿宋" w:cs="仿宋"/>
          <w:b/>
          <w:bCs/>
          <w:szCs w:val="21"/>
          <w:highlight w:val="none"/>
          <w:u w:val="single"/>
          <w:lang w:eastAsia="zh-CN"/>
        </w:rPr>
        <w:t>2025年云南省全民国防教育宣传产品制作</w:t>
      </w:r>
      <w:r>
        <w:rPr>
          <w:rFonts w:hint="eastAsia" w:ascii="仿宋" w:hAnsi="仿宋" w:eastAsia="仿宋" w:cs="仿宋"/>
          <w:szCs w:val="21"/>
          <w:highlight w:val="none"/>
        </w:rPr>
        <w:t>”的磋商结果(项目编号：</w:t>
      </w:r>
      <w:r>
        <w:rPr>
          <w:rFonts w:hint="eastAsia" w:ascii="仿宋" w:hAnsi="仿宋" w:eastAsia="仿宋" w:cs="仿宋"/>
          <w:szCs w:val="21"/>
          <w:highlight w:val="none"/>
          <w:u w:val="single"/>
          <w:lang w:eastAsia="zh-CN"/>
        </w:rPr>
        <w:t>YNZC2025-C3-01685-YNGH-0096</w:t>
      </w:r>
      <w:r>
        <w:rPr>
          <w:rFonts w:hint="eastAsia" w:ascii="仿宋" w:hAnsi="仿宋" w:eastAsia="仿宋" w:cs="仿宋"/>
          <w:szCs w:val="21"/>
          <w:highlight w:val="none"/>
        </w:rPr>
        <w:t>)，秉承平等、自愿、诚实、信用的原则，同意按照以下条款和条件，签署本合同。</w:t>
      </w:r>
    </w:p>
    <w:p w14:paraId="55C8E960">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一、项目概况</w:t>
      </w:r>
    </w:p>
    <w:p w14:paraId="57E36910">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（一）项目名称：</w:t>
      </w:r>
      <w:r>
        <w:rPr>
          <w:rFonts w:hint="eastAsia" w:ascii="仿宋" w:hAnsi="仿宋" w:eastAsia="仿宋" w:cs="仿宋"/>
          <w:color w:val="auto"/>
          <w:kern w:val="2"/>
          <w:sz w:val="21"/>
          <w:szCs w:val="21"/>
          <w:highlight w:val="none"/>
          <w:lang w:eastAsia="zh-CN"/>
        </w:rPr>
        <w:t>2025年云南省全民国防教育宣传产品制作</w:t>
      </w:r>
    </w:p>
    <w:p w14:paraId="2C4C6D9B">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（二）项目内容：</w:t>
      </w:r>
      <w:r>
        <w:rPr>
          <w:rFonts w:hint="eastAsia" w:ascii="仿宋" w:hAnsi="仿宋" w:eastAsia="仿宋" w:cs="仿宋"/>
          <w:color w:val="auto"/>
          <w:kern w:val="2"/>
          <w:sz w:val="21"/>
          <w:szCs w:val="21"/>
          <w:highlight w:val="none"/>
          <w:lang w:val="en-US" w:eastAsia="zh-CN"/>
        </w:rPr>
        <w:t>拍摄制作全民国防教育宣传产品，包括宣传短片2期（按每个产品3分钟），短视频30期（按每个产品15-30秒）。具体内容根据实际工作进展确定。</w:t>
      </w:r>
    </w:p>
    <w:p w14:paraId="479D5393">
      <w:pPr>
        <w:pStyle w:val="27"/>
        <w:shd w:val="clear"/>
        <w:spacing w:line="500" w:lineRule="exact"/>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（三）服务地点：</w:t>
      </w:r>
      <w:r>
        <w:rPr>
          <w:rFonts w:hint="eastAsia" w:ascii="仿宋" w:hAnsi="仿宋" w:eastAsia="仿宋" w:cs="仿宋"/>
          <w:color w:val="auto"/>
          <w:kern w:val="2"/>
          <w:sz w:val="21"/>
          <w:szCs w:val="21"/>
          <w:highlight w:val="none"/>
          <w:u w:val="none"/>
          <w:lang w:val="en-US" w:eastAsia="zh-CN"/>
        </w:rPr>
        <w:t xml:space="preserve"> 中国共产党云南省委员会宣传部指定地点 。</w:t>
      </w:r>
    </w:p>
    <w:p w14:paraId="7D2092C4">
      <w:pPr>
        <w:pStyle w:val="27"/>
        <w:shd w:val="clear"/>
        <w:spacing w:line="500" w:lineRule="exact"/>
        <w:ind w:firstLine="420" w:firstLineChars="20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（四）服务期限：</w:t>
      </w:r>
      <w:r>
        <w:rPr>
          <w:rFonts w:hint="eastAsia" w:ascii="仿宋" w:hAnsi="仿宋" w:eastAsia="仿宋" w:cs="仿宋"/>
          <w:color w:val="auto"/>
          <w:kern w:val="2"/>
          <w:sz w:val="21"/>
          <w:szCs w:val="21"/>
          <w:highlight w:val="none"/>
          <w:lang w:eastAsia="zh-CN"/>
        </w:rPr>
        <w:t>自合同签订之日起至2025年12月31日之前完成验收并交付。</w:t>
      </w:r>
    </w:p>
    <w:p w14:paraId="689FE5C5">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二、服务要求</w:t>
      </w:r>
    </w:p>
    <w:p w14:paraId="76BAC732">
      <w:pPr>
        <w:pStyle w:val="27"/>
        <w:shd w:val="clear"/>
        <w:spacing w:line="500" w:lineRule="exact"/>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w:t>
      </w:r>
    </w:p>
    <w:p w14:paraId="7B25EEDE">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三、合同形式、支付方式</w:t>
      </w:r>
    </w:p>
    <w:p w14:paraId="7E142D0A">
      <w:pPr>
        <w:pStyle w:val="27"/>
        <w:shd w:val="clear"/>
        <w:spacing w:line="500" w:lineRule="exact"/>
        <w:ind w:firstLine="420" w:firstLineChars="20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一</w:t>
      </w:r>
      <w:r>
        <w:rPr>
          <w:rFonts w:hint="eastAsia" w:ascii="仿宋" w:hAnsi="仿宋" w:eastAsia="仿宋" w:cs="仿宋"/>
          <w:color w:val="auto"/>
          <w:kern w:val="2"/>
          <w:sz w:val="21"/>
          <w:szCs w:val="21"/>
          <w:highlight w:val="none"/>
          <w:lang w:eastAsia="zh-CN"/>
        </w:rPr>
        <w:t>）合同形式：总价包干合同。本合同总价为含税包干总价，包含供应商完成本合同约定的向采购方提供的服务所需的全部费用，除双方另行协商外，采购方不再向供应商支付任何其他费用。</w:t>
      </w:r>
    </w:p>
    <w:p w14:paraId="4C937B12">
      <w:pPr>
        <w:pStyle w:val="27"/>
        <w:shd w:val="clear"/>
        <w:spacing w:line="500" w:lineRule="exact"/>
        <w:ind w:firstLine="420" w:firstLineChars="20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二</w:t>
      </w:r>
      <w:r>
        <w:rPr>
          <w:rFonts w:hint="eastAsia" w:ascii="仿宋" w:hAnsi="仿宋" w:eastAsia="仿宋" w:cs="仿宋"/>
          <w:color w:val="auto"/>
          <w:kern w:val="2"/>
          <w:sz w:val="21"/>
          <w:szCs w:val="21"/>
          <w:highlight w:val="none"/>
          <w:lang w:eastAsia="zh-CN"/>
        </w:rPr>
        <w:t>）支付方式：在合同签订生效后采购方向供应商支付合同金额的90%，项目完成并经采购人验收合格后支付剩余10%合同款。</w:t>
      </w:r>
    </w:p>
    <w:p w14:paraId="7DD42B2D">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三</w:t>
      </w:r>
      <w:r>
        <w:rPr>
          <w:rFonts w:hint="eastAsia" w:ascii="仿宋" w:hAnsi="仿宋" w:eastAsia="仿宋" w:cs="仿宋"/>
          <w:color w:val="auto"/>
          <w:kern w:val="2"/>
          <w:sz w:val="21"/>
          <w:szCs w:val="21"/>
          <w:highlight w:val="none"/>
        </w:rPr>
        <w:t>）开票信息：</w:t>
      </w:r>
    </w:p>
    <w:p w14:paraId="193190C8">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1.甲方开票资料信息如下：</w:t>
      </w:r>
    </w:p>
    <w:p w14:paraId="3F6A5046">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单位名称：中国共产党云南省委员会宣传部 </w:t>
      </w:r>
    </w:p>
    <w:p w14:paraId="30C47EA9">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纳税人识别号：</w:t>
      </w:r>
    </w:p>
    <w:p w14:paraId="3902F91C">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地址： </w:t>
      </w:r>
    </w:p>
    <w:p w14:paraId="5CC5AE93">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电话：</w:t>
      </w:r>
    </w:p>
    <w:p w14:paraId="717F3B48">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开户银行：</w:t>
      </w:r>
    </w:p>
    <w:p w14:paraId="2FDDE2E6">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账号：</w:t>
      </w:r>
    </w:p>
    <w:p w14:paraId="0E5AECF1">
      <w:pPr>
        <w:pStyle w:val="27"/>
        <w:numPr>
          <w:ilvl w:val="0"/>
          <w:numId w:val="0"/>
        </w:numPr>
        <w:shd w:val="clear"/>
        <w:spacing w:line="500" w:lineRule="exact"/>
        <w:ind w:left="780" w:leftChars="0" w:hanging="36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rPr>
        <w:t xml:space="preserve">乙方的银行帐户信息如下： </w:t>
      </w:r>
    </w:p>
    <w:p w14:paraId="7EABADAB">
      <w:pPr>
        <w:pStyle w:val="27"/>
        <w:numPr>
          <w:ilvl w:val="0"/>
          <w:numId w:val="0"/>
        </w:numPr>
        <w:shd w:val="clear"/>
        <w:spacing w:line="500" w:lineRule="exact"/>
        <w:ind w:left="780" w:leftChars="0" w:hanging="36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开户名称：</w:t>
      </w:r>
    </w:p>
    <w:p w14:paraId="6D9FC6B2">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开户银行: </w:t>
      </w:r>
    </w:p>
    <w:p w14:paraId="25AFD760">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账    号</w:t>
      </w:r>
      <w:r>
        <w:rPr>
          <w:rFonts w:hint="eastAsia" w:ascii="仿宋" w:hAnsi="仿宋" w:eastAsia="仿宋" w:cs="仿宋"/>
          <w:color w:val="auto"/>
          <w:kern w:val="2"/>
          <w:sz w:val="21"/>
          <w:szCs w:val="21"/>
          <w:highlight w:val="none"/>
        </w:rPr>
        <w:t>：</w:t>
      </w:r>
    </w:p>
    <w:p w14:paraId="6C334568">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发票类型: </w:t>
      </w:r>
    </w:p>
    <w:p w14:paraId="2FDEA9AE">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开票内容：</w:t>
      </w:r>
    </w:p>
    <w:p w14:paraId="4A843CA4">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四</w:t>
      </w:r>
      <w:r>
        <w:rPr>
          <w:rFonts w:hint="eastAsia" w:ascii="仿宋" w:hAnsi="仿宋" w:eastAsia="仿宋" w:cs="仿宋"/>
          <w:b/>
          <w:bCs/>
          <w:color w:val="auto"/>
          <w:kern w:val="2"/>
          <w:sz w:val="21"/>
          <w:szCs w:val="21"/>
          <w:highlight w:val="none"/>
        </w:rPr>
        <w:t>、双方的权利与义务</w:t>
      </w:r>
    </w:p>
    <w:p w14:paraId="2CE8490A">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(具体内容以采购人跟供应商商谈后合同为准）</w:t>
      </w:r>
    </w:p>
    <w:p w14:paraId="5E16F96E">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color w:val="auto"/>
          <w:kern w:val="2"/>
          <w:sz w:val="21"/>
          <w:szCs w:val="21"/>
          <w:highlight w:val="none"/>
        </w:rPr>
      </w:pP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五</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w:t>
      </w: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禁止供应商转让债权的约定</w:t>
      </w:r>
    </w:p>
    <w:p w14:paraId="3166E6E8">
      <w:pPr>
        <w:pStyle w:val="27"/>
        <w:spacing w:line="500" w:lineRule="exact"/>
        <w:ind w:firstLine="420" w:firstLineChars="200"/>
        <w:rPr>
          <w:rFonts w:hint="eastAsia" w:ascii="仿宋" w:hAnsi="仿宋" w:eastAsia="仿宋" w:cs="仿宋"/>
          <w:b/>
          <w:bCs/>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rPr>
        <w:t>禁止供应商转让债权的约定</w:t>
      </w:r>
      <w:r>
        <w:rPr>
          <w:rFonts w:hint="eastAsia" w:ascii="Times New Roman" w:hAnsi="Times New Roman" w:eastAsia="仿宋" w:cs="Times New Roman"/>
          <w:color w:val="auto"/>
          <w:kern w:val="2"/>
          <w:sz w:val="21"/>
          <w:szCs w:val="21"/>
          <w:highlight w:val="none"/>
          <w:lang w:eastAsia="zh-CN"/>
        </w:rPr>
        <w:t>：</w:t>
      </w:r>
      <w:r>
        <w:rPr>
          <w:rFonts w:hint="eastAsia" w:ascii="Times New Roman" w:hAnsi="Times New Roman" w:eastAsia="仿宋" w:cs="Times New Roman"/>
          <w:color w:val="auto"/>
          <w:kern w:val="2"/>
          <w:sz w:val="21"/>
          <w:szCs w:val="21"/>
          <w:highlight w:val="none"/>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p w14:paraId="061780F1">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六</w:t>
      </w:r>
      <w:r>
        <w:rPr>
          <w:rFonts w:hint="eastAsia" w:ascii="仿宋" w:hAnsi="仿宋" w:eastAsia="仿宋" w:cs="仿宋"/>
          <w:b/>
          <w:bCs/>
          <w:color w:val="auto"/>
          <w:kern w:val="2"/>
          <w:sz w:val="21"/>
          <w:szCs w:val="21"/>
          <w:highlight w:val="none"/>
        </w:rPr>
        <w:t>、违约责任</w:t>
      </w:r>
    </w:p>
    <w:p w14:paraId="5CD85784">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凡违反本合同条款的行为均为违约，违约方必须承担违约责任，支付违约金，双方约定违约金限额为合同价款的30%，守约方有权要求对方继续履行合同，违约方的违约行为给对方造成损失的，违约方除支付违约金还应赔偿守约方的全部损失。</w:t>
      </w:r>
    </w:p>
    <w:p w14:paraId="518C0191">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rPr>
        <w:t>七</w:t>
      </w:r>
      <w:r>
        <w:rPr>
          <w:rFonts w:hint="eastAsia" w:ascii="仿宋" w:hAnsi="仿宋" w:eastAsia="仿宋" w:cs="仿宋"/>
          <w:b/>
          <w:bCs/>
          <w:color w:val="auto"/>
          <w:kern w:val="2"/>
          <w:sz w:val="21"/>
          <w:szCs w:val="21"/>
          <w:highlight w:val="none"/>
        </w:rPr>
        <w:t>、不可抗力和其他情形</w:t>
      </w:r>
    </w:p>
    <w:p w14:paraId="5FA1A061">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甲方委托乙方的项目，如因人力不可抗拒的因素造成项目终止，甲乙双方均可免除违约责任。</w:t>
      </w:r>
    </w:p>
    <w:p w14:paraId="4F031F2A">
      <w:pPr>
        <w:pStyle w:val="27"/>
        <w:keepNext w:val="0"/>
        <w:keepLines w:val="0"/>
        <w:pageBreakBefore w:val="0"/>
        <w:widowControl w:val="0"/>
        <w:shd w:val="clear"/>
        <w:kinsoku/>
        <w:wordWrap/>
        <w:overflowPunct/>
        <w:topLinePunct w:val="0"/>
        <w:autoSpaceDE w:val="0"/>
        <w:autoSpaceDN w:val="0"/>
        <w:bidi w:val="0"/>
        <w:adjustRightInd w:val="0"/>
        <w:snapToGrid/>
        <w:spacing w:line="500" w:lineRule="exact"/>
        <w:ind w:firstLine="422" w:firstLineChars="200"/>
        <w:textAlignment w:val="auto"/>
        <w:rPr>
          <w:rFonts w:hint="eastAsia" w:ascii="仿宋" w:hAnsi="仿宋" w:eastAsia="仿宋" w:cs="仿宋"/>
          <w:b/>
          <w:bCs/>
          <w:color w:val="auto"/>
          <w:kern w:val="2"/>
          <w:sz w:val="21"/>
          <w:szCs w:val="21"/>
          <w:highlight w:val="none"/>
          <w:lang w:val="en-US" w:eastAsia="zh-CN"/>
        </w:rPr>
      </w:pPr>
      <w:r>
        <w:rPr>
          <w:rFonts w:hint="eastAsia" w:ascii="仿宋" w:hAnsi="仿宋" w:eastAsia="仿宋" w:cs="仿宋"/>
          <w:b/>
          <w:bCs/>
          <w:color w:val="auto"/>
          <w:kern w:val="2"/>
          <w:sz w:val="21"/>
          <w:szCs w:val="21"/>
          <w:highlight w:val="none"/>
          <w:lang w:val="en-US" w:eastAsia="zh-CN"/>
        </w:rPr>
        <w:t>八、争议解决</w:t>
      </w:r>
    </w:p>
    <w:p w14:paraId="40F116C6">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（一）甲乙双方之间因本合同的订立、履行、效力和解释而发生的或其他与本合同有关的争议，由双方协商解决；协商不成的，双方均有权向合同签订地提请诉讼解决。</w:t>
      </w:r>
    </w:p>
    <w:p w14:paraId="4F918D03">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（二）因本合同争议或纠纷导致诉讼，诉讼所产生的费用（包括但不限于诉讼费、保全费、担保手续费、律师费、申请执行费、评估费、鉴定费、拍卖或变卖费、差旅费等）均由 违约方承担。</w:t>
      </w:r>
    </w:p>
    <w:p w14:paraId="5941B102">
      <w:pPr>
        <w:pStyle w:val="27"/>
        <w:shd w:val="clear"/>
        <w:spacing w:line="50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三）双方一致确认，本合同中列明的地址为通讯地址，任何一方以快递的通讯方式按本合同中约定的地址寄送、发送，即视为履行了通知、送达义务；一方如果变更送达地址，须书面告知另一方，否则，变更前送达地址仍为有效送达地址。</w:t>
      </w:r>
    </w:p>
    <w:p w14:paraId="41D62E6D">
      <w:pPr>
        <w:shd w:val="clear"/>
        <w:tabs>
          <w:tab w:val="left" w:pos="6930"/>
        </w:tabs>
        <w:spacing w:line="50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九</w:t>
      </w:r>
      <w:r>
        <w:rPr>
          <w:rFonts w:hint="eastAsia" w:ascii="仿宋" w:hAnsi="仿宋" w:eastAsia="仿宋" w:cs="仿宋"/>
          <w:b/>
          <w:bCs/>
          <w:szCs w:val="21"/>
          <w:highlight w:val="none"/>
        </w:rPr>
        <w:t>、争议的解决方式</w:t>
      </w:r>
    </w:p>
    <w:p w14:paraId="23FD710A">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本合同在履行过程中如发生争议，双方优先协商解决，协商不成时，按下列第</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种方式解决(以下两种方式只能选择一种)：</w:t>
      </w:r>
    </w:p>
    <w:p w14:paraId="46BAD958">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①昆明市仲裁委员会申请仲裁</w:t>
      </w:r>
    </w:p>
    <w:p w14:paraId="79CE1C72">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②项目所在地有管辖权的人民法院起诉。</w:t>
      </w:r>
    </w:p>
    <w:p w14:paraId="34E489B3">
      <w:pPr>
        <w:shd w:val="clear"/>
        <w:tabs>
          <w:tab w:val="left" w:pos="6930"/>
        </w:tabs>
        <w:spacing w:line="500" w:lineRule="exact"/>
        <w:ind w:left="420" w:leftChars="2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十、其他约定</w:t>
      </w:r>
    </w:p>
    <w:p w14:paraId="791910C1">
      <w:pPr>
        <w:shd w:val="clear"/>
        <w:tabs>
          <w:tab w:val="left" w:pos="6930"/>
        </w:tabs>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任一方均不得向合同外第三方转让其在本合同项下对另一方享有的债权；一方擅自转让债权的，应当按照本合同的约定向另一方承担违约责任。</w:t>
      </w:r>
    </w:p>
    <w:p w14:paraId="444DCDD7">
      <w:pPr>
        <w:shd w:val="clear"/>
        <w:tabs>
          <w:tab w:val="left" w:pos="6930"/>
        </w:tabs>
        <w:spacing w:line="500" w:lineRule="exact"/>
        <w:ind w:left="420" w:leftChars="200"/>
        <w:rPr>
          <w:rFonts w:hint="eastAsia" w:ascii="仿宋" w:hAnsi="仿宋" w:eastAsia="仿宋" w:cs="仿宋"/>
          <w:szCs w:val="21"/>
          <w:highlight w:val="none"/>
        </w:rPr>
      </w:pPr>
      <w:r>
        <w:rPr>
          <w:rFonts w:hint="eastAsia" w:ascii="仿宋" w:hAnsi="仿宋" w:eastAsia="仿宋" w:cs="仿宋"/>
          <w:b/>
          <w:bCs/>
          <w:szCs w:val="21"/>
          <w:highlight w:val="none"/>
          <w:lang w:val="en-US" w:eastAsia="zh-CN"/>
        </w:rPr>
        <w:t>十一</w:t>
      </w:r>
      <w:r>
        <w:rPr>
          <w:rFonts w:hint="eastAsia" w:ascii="仿宋" w:hAnsi="仿宋" w:eastAsia="仿宋" w:cs="仿宋"/>
          <w:b/>
          <w:bCs/>
          <w:szCs w:val="21"/>
          <w:highlight w:val="none"/>
        </w:rPr>
        <w:t>、本合同其他未尽事宜，按国家《民法典》有关规定处理</w:t>
      </w:r>
      <w:r>
        <w:rPr>
          <w:rFonts w:hint="eastAsia" w:ascii="仿宋" w:hAnsi="仿宋" w:eastAsia="仿宋" w:cs="仿宋"/>
          <w:szCs w:val="21"/>
          <w:highlight w:val="none"/>
        </w:rPr>
        <w:t>。</w:t>
      </w:r>
    </w:p>
    <w:p w14:paraId="62B5FB3A">
      <w:pPr>
        <w:shd w:val="clear"/>
        <w:tabs>
          <w:tab w:val="left" w:pos="6930"/>
        </w:tabs>
        <w:spacing w:line="500" w:lineRule="exact"/>
        <w:ind w:left="420" w:leftChars="200"/>
        <w:rPr>
          <w:rFonts w:hint="eastAsia" w:ascii="仿宋" w:hAnsi="仿宋" w:eastAsia="仿宋" w:cs="仿宋"/>
          <w:b/>
          <w:bCs/>
          <w:szCs w:val="21"/>
          <w:highlight w:val="none"/>
        </w:rPr>
      </w:pPr>
      <w:r>
        <w:rPr>
          <w:rFonts w:hint="eastAsia" w:ascii="仿宋" w:hAnsi="仿宋" w:eastAsia="仿宋" w:cs="仿宋"/>
          <w:b/>
          <w:bCs/>
          <w:szCs w:val="21"/>
          <w:highlight w:val="none"/>
        </w:rPr>
        <w:t>十</w:t>
      </w:r>
      <w:r>
        <w:rPr>
          <w:rFonts w:hint="eastAsia" w:ascii="仿宋" w:hAnsi="仿宋" w:eastAsia="仿宋" w:cs="仿宋"/>
          <w:b/>
          <w:bCs/>
          <w:szCs w:val="21"/>
          <w:highlight w:val="none"/>
          <w:lang w:val="en-US" w:eastAsia="zh-CN"/>
        </w:rPr>
        <w:t>二</w:t>
      </w:r>
      <w:r>
        <w:rPr>
          <w:rFonts w:hint="eastAsia" w:ascii="仿宋" w:hAnsi="仿宋" w:eastAsia="仿宋" w:cs="仿宋"/>
          <w:b/>
          <w:bCs/>
          <w:szCs w:val="21"/>
          <w:highlight w:val="none"/>
        </w:rPr>
        <w:t>、本合同书一式</w:t>
      </w:r>
      <w:r>
        <w:rPr>
          <w:rFonts w:hint="eastAsia" w:ascii="仿宋" w:hAnsi="仿宋" w:eastAsia="仿宋" w:cs="仿宋"/>
          <w:b/>
          <w:bCs/>
          <w:szCs w:val="21"/>
          <w:highlight w:val="none"/>
          <w:u w:val="single"/>
        </w:rPr>
        <w:t xml:space="preserve">     </w:t>
      </w:r>
      <w:r>
        <w:rPr>
          <w:rFonts w:hint="eastAsia" w:ascii="仿宋" w:hAnsi="仿宋" w:eastAsia="仿宋" w:cs="仿宋"/>
          <w:b/>
          <w:bCs/>
          <w:szCs w:val="21"/>
          <w:highlight w:val="none"/>
        </w:rPr>
        <w:t>份，甲方</w:t>
      </w:r>
      <w:r>
        <w:rPr>
          <w:rFonts w:hint="eastAsia" w:ascii="仿宋" w:hAnsi="仿宋" w:eastAsia="仿宋" w:cs="仿宋"/>
          <w:b/>
          <w:bCs/>
          <w:szCs w:val="21"/>
          <w:highlight w:val="none"/>
          <w:u w:val="single"/>
        </w:rPr>
        <w:t xml:space="preserve">   </w:t>
      </w:r>
      <w:r>
        <w:rPr>
          <w:rFonts w:hint="eastAsia" w:ascii="仿宋" w:hAnsi="仿宋" w:eastAsia="仿宋" w:cs="仿宋"/>
          <w:b/>
          <w:bCs/>
          <w:szCs w:val="21"/>
          <w:highlight w:val="none"/>
        </w:rPr>
        <w:t>份，乙方</w:t>
      </w:r>
      <w:r>
        <w:rPr>
          <w:rFonts w:hint="eastAsia" w:ascii="仿宋" w:hAnsi="仿宋" w:eastAsia="仿宋" w:cs="仿宋"/>
          <w:b/>
          <w:bCs/>
          <w:szCs w:val="21"/>
          <w:highlight w:val="none"/>
          <w:u w:val="single"/>
        </w:rPr>
        <w:t xml:space="preserve">    </w:t>
      </w:r>
      <w:r>
        <w:rPr>
          <w:rFonts w:hint="eastAsia" w:ascii="仿宋" w:hAnsi="仿宋" w:eastAsia="仿宋" w:cs="仿宋"/>
          <w:b/>
          <w:bCs/>
          <w:szCs w:val="21"/>
          <w:highlight w:val="none"/>
        </w:rPr>
        <w:t>份，丙方</w:t>
      </w:r>
      <w:r>
        <w:rPr>
          <w:rFonts w:hint="eastAsia" w:ascii="仿宋" w:hAnsi="仿宋" w:eastAsia="仿宋" w:cs="仿宋"/>
          <w:b/>
          <w:bCs/>
          <w:szCs w:val="21"/>
          <w:highlight w:val="none"/>
          <w:u w:val="single"/>
        </w:rPr>
        <w:t xml:space="preserve">    </w:t>
      </w:r>
      <w:r>
        <w:rPr>
          <w:rFonts w:hint="eastAsia" w:ascii="仿宋" w:hAnsi="仿宋" w:eastAsia="仿宋" w:cs="仿宋"/>
          <w:b/>
          <w:bCs/>
          <w:szCs w:val="21"/>
          <w:highlight w:val="none"/>
        </w:rPr>
        <w:t>份。</w:t>
      </w:r>
    </w:p>
    <w:p w14:paraId="25603251">
      <w:pPr>
        <w:shd w:val="clear"/>
        <w:tabs>
          <w:tab w:val="left" w:pos="6930"/>
        </w:tabs>
        <w:spacing w:line="500" w:lineRule="exact"/>
        <w:ind w:left="420" w:leftChars="200"/>
        <w:rPr>
          <w:rFonts w:hint="eastAsia" w:ascii="仿宋" w:hAnsi="仿宋" w:eastAsia="仿宋" w:cs="仿宋"/>
          <w:b/>
          <w:bCs/>
          <w:szCs w:val="21"/>
          <w:highlight w:val="none"/>
        </w:rPr>
      </w:pPr>
      <w:r>
        <w:rPr>
          <w:rFonts w:hint="eastAsia" w:ascii="仿宋" w:hAnsi="仿宋" w:eastAsia="仿宋" w:cs="仿宋"/>
          <w:b/>
          <w:bCs/>
          <w:szCs w:val="21"/>
          <w:highlight w:val="none"/>
        </w:rPr>
        <w:t>十</w:t>
      </w:r>
      <w:r>
        <w:rPr>
          <w:rFonts w:hint="eastAsia" w:ascii="仿宋" w:hAnsi="仿宋" w:eastAsia="仿宋" w:cs="仿宋"/>
          <w:b/>
          <w:bCs/>
          <w:szCs w:val="21"/>
          <w:highlight w:val="none"/>
          <w:lang w:val="en-US" w:eastAsia="zh-CN"/>
        </w:rPr>
        <w:t>三</w:t>
      </w:r>
      <w:r>
        <w:rPr>
          <w:rFonts w:hint="eastAsia" w:ascii="仿宋" w:hAnsi="仿宋" w:eastAsia="仿宋" w:cs="仿宋"/>
          <w:b/>
          <w:bCs/>
          <w:szCs w:val="21"/>
          <w:highlight w:val="none"/>
        </w:rPr>
        <w:t>、本合同经甲、乙、丙三方签字盖章之日起生效。</w:t>
      </w:r>
    </w:p>
    <w:p w14:paraId="3B36FDB8">
      <w:pPr>
        <w:shd w:val="clear"/>
        <w:tabs>
          <w:tab w:val="left" w:pos="6930"/>
        </w:tabs>
        <w:spacing w:line="500" w:lineRule="exact"/>
        <w:ind w:left="420" w:leftChars="200"/>
        <w:rPr>
          <w:rFonts w:hint="eastAsia" w:ascii="仿宋" w:hAnsi="仿宋" w:eastAsia="仿宋" w:cs="仿宋"/>
          <w:b/>
          <w:bCs/>
          <w:szCs w:val="21"/>
          <w:highlight w:val="none"/>
        </w:rPr>
      </w:pPr>
      <w:r>
        <w:rPr>
          <w:rFonts w:hint="eastAsia" w:ascii="仿宋" w:hAnsi="仿宋" w:eastAsia="仿宋" w:cs="仿宋"/>
          <w:b/>
          <w:bCs/>
          <w:szCs w:val="21"/>
          <w:highlight w:val="none"/>
        </w:rPr>
        <w:t>十</w:t>
      </w:r>
      <w:r>
        <w:rPr>
          <w:rFonts w:hint="eastAsia" w:ascii="仿宋" w:hAnsi="仿宋" w:eastAsia="仿宋" w:cs="仿宋"/>
          <w:b/>
          <w:bCs/>
          <w:szCs w:val="21"/>
          <w:highlight w:val="none"/>
          <w:lang w:val="en-US" w:eastAsia="zh-CN"/>
        </w:rPr>
        <w:t>四</w:t>
      </w:r>
      <w:r>
        <w:rPr>
          <w:rFonts w:hint="eastAsia" w:ascii="仿宋" w:hAnsi="仿宋" w:eastAsia="仿宋" w:cs="仿宋"/>
          <w:b/>
          <w:bCs/>
          <w:szCs w:val="21"/>
          <w:highlight w:val="none"/>
        </w:rPr>
        <w:t>、下列文件是本合同不可分割之部分，与本合同具有同等法律效力：</w:t>
      </w:r>
    </w:p>
    <w:p w14:paraId="0A215DBE">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.成交通知书；</w:t>
      </w:r>
    </w:p>
    <w:p w14:paraId="446BCC5A">
      <w:pPr>
        <w:shd w:val="clear"/>
        <w:tabs>
          <w:tab w:val="left" w:pos="6930"/>
        </w:tabs>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2.成交供应商的响应文件；</w:t>
      </w:r>
    </w:p>
    <w:p w14:paraId="7E3C6797">
      <w:pPr>
        <w:shd w:val="clear"/>
        <w:tabs>
          <w:tab w:val="left" w:pos="6930"/>
        </w:tabs>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3.供应商的响应文件及澄清或补充协议；</w:t>
      </w:r>
    </w:p>
    <w:p w14:paraId="7783917A">
      <w:pPr>
        <w:shd w:val="clear"/>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4.竞争性磋商文件等。</w:t>
      </w:r>
    </w:p>
    <w:p w14:paraId="02BFE690">
      <w:pPr>
        <w:shd w:val="clear"/>
        <w:spacing w:line="500" w:lineRule="exact"/>
        <w:ind w:firstLine="420" w:firstLineChars="200"/>
        <w:rPr>
          <w:rFonts w:hint="eastAsia" w:ascii="仿宋" w:hAnsi="仿宋" w:eastAsia="仿宋" w:cs="仿宋"/>
          <w:highlight w:val="none"/>
        </w:rPr>
      </w:pPr>
    </w:p>
    <w:p w14:paraId="0B86509B">
      <w:pPr>
        <w:shd w:val="clear"/>
        <w:spacing w:line="600" w:lineRule="exact"/>
        <w:jc w:val="left"/>
        <w:rPr>
          <w:rFonts w:hint="eastAsia" w:ascii="仿宋" w:hAnsi="仿宋" w:eastAsia="仿宋" w:cs="仿宋"/>
          <w:highlight w:val="none"/>
        </w:rPr>
      </w:pPr>
      <w:r>
        <w:rPr>
          <w:rFonts w:hint="eastAsia" w:ascii="仿宋" w:hAnsi="仿宋" w:eastAsia="仿宋" w:cs="仿宋"/>
          <w:highlight w:val="none"/>
        </w:rPr>
        <w:br w:type="page"/>
      </w:r>
    </w:p>
    <w:p w14:paraId="6306C410">
      <w:pPr>
        <w:pStyle w:val="27"/>
        <w:shd w:val="clear"/>
        <w:rPr>
          <w:rFonts w:hint="eastAsia" w:ascii="仿宋" w:hAnsi="仿宋" w:eastAsia="仿宋" w:cs="仿宋"/>
          <w:color w:val="auto"/>
          <w:highlight w:val="none"/>
        </w:rPr>
      </w:pPr>
    </w:p>
    <w:p w14:paraId="7F9F88BF">
      <w:pPr>
        <w:pStyle w:val="27"/>
        <w:shd w:val="clear"/>
        <w:rPr>
          <w:rFonts w:hint="eastAsia" w:ascii="仿宋" w:hAnsi="仿宋" w:eastAsia="仿宋" w:cs="仿宋"/>
          <w:color w:val="auto"/>
          <w:highlight w:val="none"/>
        </w:rPr>
      </w:pPr>
    </w:p>
    <w:p w14:paraId="292EBA23">
      <w:pPr>
        <w:pStyle w:val="27"/>
        <w:shd w:val="clear"/>
        <w:rPr>
          <w:rFonts w:hint="eastAsia" w:ascii="仿宋" w:hAnsi="仿宋" w:eastAsia="仿宋" w:cs="仿宋"/>
          <w:color w:val="auto"/>
          <w:highlight w:val="none"/>
        </w:rPr>
      </w:pPr>
    </w:p>
    <w:p w14:paraId="0E24ADD7">
      <w:pPr>
        <w:pStyle w:val="27"/>
        <w:shd w:val="clear"/>
        <w:rPr>
          <w:rFonts w:hint="eastAsia" w:ascii="仿宋" w:hAnsi="仿宋" w:eastAsia="仿宋" w:cs="仿宋"/>
          <w:color w:val="auto"/>
          <w:highlight w:val="none"/>
        </w:rPr>
      </w:pPr>
    </w:p>
    <w:p w14:paraId="6BAB2F0F">
      <w:pPr>
        <w:pStyle w:val="27"/>
        <w:shd w:val="clear"/>
        <w:rPr>
          <w:rFonts w:hint="eastAsia" w:ascii="仿宋" w:hAnsi="仿宋" w:eastAsia="仿宋" w:cs="仿宋"/>
          <w:color w:val="auto"/>
          <w:highlight w:val="none"/>
        </w:rPr>
      </w:pPr>
    </w:p>
    <w:p w14:paraId="5A8DCC28">
      <w:pPr>
        <w:pStyle w:val="27"/>
        <w:shd w:val="clear"/>
        <w:rPr>
          <w:rFonts w:hint="eastAsia" w:ascii="仿宋" w:hAnsi="仿宋" w:eastAsia="仿宋" w:cs="仿宋"/>
          <w:color w:val="auto"/>
          <w:highlight w:val="none"/>
        </w:rPr>
      </w:pPr>
    </w:p>
    <w:p w14:paraId="3A2BAC98">
      <w:pPr>
        <w:pStyle w:val="27"/>
        <w:shd w:val="clear"/>
        <w:rPr>
          <w:rFonts w:hint="eastAsia" w:ascii="仿宋" w:hAnsi="仿宋" w:eastAsia="仿宋" w:cs="仿宋"/>
          <w:color w:val="auto"/>
          <w:highlight w:val="none"/>
        </w:rPr>
      </w:pPr>
    </w:p>
    <w:p w14:paraId="36973638">
      <w:pPr>
        <w:pStyle w:val="27"/>
        <w:shd w:val="clear"/>
        <w:rPr>
          <w:rFonts w:hint="eastAsia" w:ascii="仿宋" w:hAnsi="仿宋" w:eastAsia="仿宋" w:cs="仿宋"/>
          <w:color w:val="auto"/>
          <w:highlight w:val="none"/>
        </w:rPr>
      </w:pPr>
    </w:p>
    <w:p w14:paraId="3227D4EF">
      <w:pPr>
        <w:pStyle w:val="27"/>
        <w:shd w:val="clear"/>
        <w:rPr>
          <w:rFonts w:hint="eastAsia" w:ascii="仿宋" w:hAnsi="仿宋" w:eastAsia="仿宋" w:cs="仿宋"/>
          <w:color w:val="auto"/>
          <w:highlight w:val="none"/>
        </w:rPr>
      </w:pPr>
    </w:p>
    <w:p w14:paraId="3AAF79C9">
      <w:pPr>
        <w:pStyle w:val="27"/>
        <w:shd w:val="clear"/>
        <w:rPr>
          <w:rFonts w:hint="eastAsia" w:ascii="仿宋" w:hAnsi="仿宋" w:eastAsia="仿宋" w:cs="仿宋"/>
          <w:color w:val="auto"/>
          <w:highlight w:val="none"/>
        </w:rPr>
      </w:pPr>
    </w:p>
    <w:p w14:paraId="0924C708">
      <w:pPr>
        <w:pStyle w:val="27"/>
        <w:shd w:val="clear"/>
        <w:rPr>
          <w:rFonts w:hint="eastAsia" w:ascii="仿宋" w:hAnsi="仿宋" w:eastAsia="仿宋" w:cs="仿宋"/>
          <w:color w:val="auto"/>
          <w:highlight w:val="none"/>
        </w:rPr>
      </w:pPr>
    </w:p>
    <w:p w14:paraId="20F575B1">
      <w:pPr>
        <w:pStyle w:val="27"/>
        <w:shd w:val="clear"/>
        <w:rPr>
          <w:rFonts w:hint="eastAsia" w:ascii="仿宋" w:hAnsi="仿宋" w:eastAsia="仿宋" w:cs="仿宋"/>
          <w:color w:val="auto"/>
          <w:highlight w:val="none"/>
        </w:rPr>
      </w:pPr>
    </w:p>
    <w:p w14:paraId="737EE275">
      <w:pPr>
        <w:pStyle w:val="27"/>
        <w:shd w:val="clear"/>
        <w:rPr>
          <w:rFonts w:hint="eastAsia" w:ascii="仿宋" w:hAnsi="仿宋" w:eastAsia="仿宋" w:cs="仿宋"/>
          <w:color w:val="auto"/>
          <w:highlight w:val="none"/>
        </w:rPr>
      </w:pPr>
    </w:p>
    <w:p w14:paraId="714863B3">
      <w:pPr>
        <w:pStyle w:val="27"/>
        <w:shd w:val="clear"/>
        <w:rPr>
          <w:rFonts w:hint="eastAsia" w:ascii="仿宋" w:hAnsi="仿宋" w:eastAsia="仿宋" w:cs="仿宋"/>
          <w:color w:val="auto"/>
          <w:highlight w:val="none"/>
        </w:rPr>
      </w:pPr>
    </w:p>
    <w:p w14:paraId="6CCE3D79">
      <w:pPr>
        <w:pStyle w:val="27"/>
        <w:shd w:val="clear"/>
        <w:rPr>
          <w:rFonts w:hint="eastAsia" w:ascii="仿宋" w:hAnsi="仿宋" w:eastAsia="仿宋" w:cs="仿宋"/>
          <w:color w:val="auto"/>
          <w:highlight w:val="none"/>
        </w:rPr>
      </w:pPr>
    </w:p>
    <w:p w14:paraId="069842C2">
      <w:pPr>
        <w:pStyle w:val="27"/>
        <w:shd w:val="clear"/>
        <w:rPr>
          <w:rFonts w:hint="eastAsia" w:ascii="仿宋" w:hAnsi="仿宋" w:eastAsia="仿宋" w:cs="仿宋"/>
          <w:color w:val="auto"/>
          <w:highlight w:val="none"/>
        </w:rPr>
      </w:pPr>
    </w:p>
    <w:p w14:paraId="6E08F912">
      <w:pPr>
        <w:pStyle w:val="27"/>
        <w:shd w:val="clear"/>
        <w:rPr>
          <w:rFonts w:hint="eastAsia" w:ascii="仿宋" w:hAnsi="仿宋" w:eastAsia="仿宋" w:cs="仿宋"/>
          <w:color w:val="auto"/>
          <w:highlight w:val="none"/>
        </w:rPr>
      </w:pPr>
    </w:p>
    <w:p w14:paraId="2B7F45ED">
      <w:pPr>
        <w:shd w:val="clear"/>
        <w:spacing w:line="1100" w:lineRule="exact"/>
        <w:jc w:val="center"/>
        <w:outlineLvl w:val="0"/>
        <w:rPr>
          <w:rFonts w:hint="eastAsia" w:ascii="仿宋" w:hAnsi="仿宋" w:eastAsia="仿宋" w:cs="仿宋"/>
          <w:b/>
          <w:bCs/>
          <w:kern w:val="0"/>
          <w:sz w:val="44"/>
          <w:highlight w:val="none"/>
        </w:rPr>
      </w:pPr>
      <w:bookmarkStart w:id="58" w:name="_Toc5613"/>
      <w:r>
        <w:rPr>
          <w:rFonts w:hint="eastAsia" w:ascii="仿宋" w:hAnsi="仿宋" w:eastAsia="仿宋" w:cs="仿宋"/>
          <w:b/>
          <w:bCs/>
          <w:kern w:val="0"/>
          <w:sz w:val="44"/>
          <w:highlight w:val="none"/>
        </w:rPr>
        <w:t>第四章 响应文件格式</w:t>
      </w:r>
      <w:bookmarkEnd w:id="58"/>
    </w:p>
    <w:p w14:paraId="593E096C">
      <w:pPr>
        <w:shd w:val="clear"/>
        <w:rPr>
          <w:rFonts w:hint="eastAsia" w:ascii="仿宋" w:hAnsi="仿宋" w:eastAsia="仿宋" w:cs="仿宋"/>
          <w:b/>
          <w:sz w:val="56"/>
          <w:szCs w:val="56"/>
          <w:highlight w:val="none"/>
        </w:rPr>
      </w:pPr>
      <w:r>
        <w:rPr>
          <w:rFonts w:hint="eastAsia" w:ascii="仿宋" w:hAnsi="仿宋" w:eastAsia="仿宋" w:cs="仿宋"/>
          <w:b/>
          <w:sz w:val="56"/>
          <w:szCs w:val="56"/>
          <w:highlight w:val="none"/>
        </w:rPr>
        <w:br w:type="page"/>
      </w:r>
    </w:p>
    <w:p w14:paraId="38C6313D">
      <w:pPr>
        <w:shd w:val="clear"/>
        <w:spacing w:line="800" w:lineRule="exact"/>
        <w:jc w:val="center"/>
        <w:rPr>
          <w:rFonts w:hint="eastAsia" w:ascii="仿宋" w:hAnsi="仿宋" w:eastAsia="仿宋" w:cs="仿宋"/>
          <w:b/>
          <w:bCs/>
          <w:sz w:val="48"/>
          <w:szCs w:val="48"/>
          <w:highlight w:val="none"/>
          <w:lang w:val="en-US" w:eastAsia="zh-CN"/>
        </w:rPr>
      </w:pPr>
      <w:r>
        <w:rPr>
          <w:rFonts w:hint="eastAsia" w:ascii="仿宋" w:hAnsi="仿宋" w:eastAsia="仿宋" w:cs="仿宋"/>
          <w:b/>
          <w:bCs/>
          <w:color w:val="auto"/>
          <w:sz w:val="48"/>
          <w:szCs w:val="48"/>
          <w:highlight w:val="none"/>
          <w:lang w:eastAsia="zh-CN"/>
        </w:rPr>
        <w:t>2025年云南省全民国防教育宣传产品制作</w:t>
      </w:r>
    </w:p>
    <w:p w14:paraId="332418DB">
      <w:pPr>
        <w:shd w:val="clear"/>
        <w:spacing w:line="720" w:lineRule="auto"/>
        <w:jc w:val="center"/>
        <w:rPr>
          <w:rFonts w:hint="eastAsia" w:ascii="仿宋" w:hAnsi="仿宋" w:eastAsia="仿宋" w:cs="仿宋"/>
          <w:sz w:val="40"/>
          <w:szCs w:val="40"/>
          <w:highlight w:val="none"/>
          <w:lang w:eastAsia="zh-CN"/>
        </w:rPr>
      </w:pPr>
    </w:p>
    <w:p w14:paraId="2B1CF0CB">
      <w:pPr>
        <w:shd w:val="clear"/>
        <w:spacing w:line="360" w:lineRule="auto"/>
        <w:jc w:val="center"/>
        <w:rPr>
          <w:rFonts w:hint="eastAsia" w:ascii="仿宋" w:hAnsi="仿宋" w:eastAsia="仿宋" w:cs="仿宋"/>
          <w:sz w:val="24"/>
          <w:highlight w:val="none"/>
        </w:rPr>
      </w:pPr>
    </w:p>
    <w:p w14:paraId="4476331D">
      <w:pPr>
        <w:shd w:val="clear"/>
        <w:spacing w:line="360" w:lineRule="auto"/>
        <w:jc w:val="center"/>
        <w:rPr>
          <w:rFonts w:hint="eastAsia" w:ascii="仿宋" w:hAnsi="仿宋" w:eastAsia="仿宋" w:cs="仿宋"/>
          <w:sz w:val="24"/>
          <w:highlight w:val="none"/>
        </w:rPr>
      </w:pPr>
    </w:p>
    <w:p w14:paraId="7D8C0C55">
      <w:pPr>
        <w:shd w:val="clear"/>
        <w:rPr>
          <w:rFonts w:hint="eastAsia" w:ascii="仿宋" w:hAnsi="仿宋" w:eastAsia="仿宋" w:cs="仿宋"/>
          <w:highlight w:val="none"/>
        </w:rPr>
      </w:pPr>
    </w:p>
    <w:p w14:paraId="77661C20">
      <w:pPr>
        <w:pStyle w:val="14"/>
        <w:shd w:val="clear"/>
        <w:spacing w:line="360" w:lineRule="auto"/>
        <w:jc w:val="both"/>
        <w:rPr>
          <w:rFonts w:hint="eastAsia" w:ascii="仿宋" w:hAnsi="仿宋" w:eastAsia="仿宋" w:cs="仿宋"/>
          <w:b/>
          <w:sz w:val="96"/>
          <w:szCs w:val="96"/>
          <w:highlight w:val="none"/>
        </w:rPr>
      </w:pPr>
    </w:p>
    <w:p w14:paraId="45DDC725">
      <w:pPr>
        <w:pStyle w:val="14"/>
        <w:shd w:val="clear"/>
        <w:spacing w:line="360" w:lineRule="auto"/>
        <w:jc w:val="center"/>
        <w:rPr>
          <w:rFonts w:hint="eastAsia" w:ascii="仿宋" w:hAnsi="仿宋" w:eastAsia="仿宋" w:cs="仿宋"/>
          <w:b/>
          <w:sz w:val="96"/>
          <w:szCs w:val="96"/>
          <w:highlight w:val="none"/>
        </w:rPr>
      </w:pPr>
      <w:r>
        <w:rPr>
          <w:rFonts w:hint="eastAsia" w:ascii="仿宋" w:hAnsi="仿宋" w:eastAsia="仿宋" w:cs="仿宋"/>
          <w:b/>
          <w:sz w:val="96"/>
          <w:szCs w:val="96"/>
          <w:highlight w:val="none"/>
          <w:lang w:val="en-US" w:eastAsia="zh-CN"/>
        </w:rPr>
        <w:t>响应</w:t>
      </w:r>
      <w:r>
        <w:rPr>
          <w:rFonts w:hint="eastAsia" w:ascii="仿宋" w:hAnsi="仿宋" w:eastAsia="仿宋" w:cs="仿宋"/>
          <w:b/>
          <w:sz w:val="96"/>
          <w:szCs w:val="96"/>
          <w:highlight w:val="none"/>
        </w:rPr>
        <w:t>文件</w:t>
      </w:r>
    </w:p>
    <w:p w14:paraId="6AF7A43D">
      <w:pPr>
        <w:pStyle w:val="14"/>
        <w:shd w:val="clear"/>
        <w:spacing w:line="360" w:lineRule="auto"/>
        <w:jc w:val="center"/>
        <w:outlineLvl w:val="1"/>
        <w:rPr>
          <w:rFonts w:hint="eastAsia" w:ascii="仿宋" w:hAnsi="仿宋" w:eastAsia="仿宋" w:cs="仿宋"/>
          <w:b/>
          <w:sz w:val="96"/>
          <w:szCs w:val="96"/>
          <w:highlight w:val="none"/>
        </w:rPr>
      </w:pPr>
      <w:bookmarkStart w:id="59" w:name="_Toc12558"/>
      <w:bookmarkStart w:id="60" w:name="_Toc27506"/>
      <w:r>
        <w:rPr>
          <w:rFonts w:hint="eastAsia" w:ascii="仿宋" w:hAnsi="仿宋" w:eastAsia="仿宋" w:cs="仿宋"/>
          <w:b/>
          <w:sz w:val="44"/>
          <w:szCs w:val="44"/>
          <w:highlight w:val="none"/>
        </w:rPr>
        <w:t>（资格审查部分）</w:t>
      </w:r>
      <w:bookmarkEnd w:id="59"/>
      <w:bookmarkEnd w:id="60"/>
    </w:p>
    <w:p w14:paraId="2387644B">
      <w:pPr>
        <w:pStyle w:val="14"/>
        <w:shd w:val="clear"/>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项目编号：</w:t>
      </w:r>
      <w:r>
        <w:rPr>
          <w:rFonts w:hint="eastAsia" w:ascii="仿宋" w:hAnsi="仿宋" w:eastAsia="仿宋" w:cs="仿宋"/>
          <w:b/>
          <w:sz w:val="36"/>
          <w:szCs w:val="36"/>
          <w:highlight w:val="none"/>
          <w:lang w:eastAsia="zh-CN"/>
        </w:rPr>
        <w:t>YNZC2025-C3-01685-YNGH-0096</w:t>
      </w:r>
    </w:p>
    <w:p w14:paraId="2F871988">
      <w:pPr>
        <w:shd w:val="clear"/>
        <w:spacing w:line="360" w:lineRule="auto"/>
        <w:jc w:val="center"/>
        <w:rPr>
          <w:rFonts w:hint="eastAsia" w:ascii="仿宋" w:hAnsi="仿宋" w:eastAsia="仿宋" w:cs="仿宋"/>
          <w:sz w:val="24"/>
          <w:highlight w:val="none"/>
        </w:rPr>
      </w:pPr>
    </w:p>
    <w:p w14:paraId="6915A729">
      <w:pPr>
        <w:shd w:val="clear"/>
        <w:spacing w:line="360" w:lineRule="auto"/>
        <w:jc w:val="center"/>
        <w:rPr>
          <w:rFonts w:hint="eastAsia" w:ascii="仿宋" w:hAnsi="仿宋" w:eastAsia="仿宋" w:cs="仿宋"/>
          <w:sz w:val="24"/>
          <w:highlight w:val="none"/>
        </w:rPr>
      </w:pPr>
    </w:p>
    <w:p w14:paraId="3EEEA214">
      <w:pPr>
        <w:pStyle w:val="9"/>
        <w:shd w:val="clear"/>
        <w:rPr>
          <w:rFonts w:hint="eastAsia" w:ascii="仿宋" w:hAnsi="仿宋" w:eastAsia="仿宋" w:cs="仿宋"/>
          <w:sz w:val="24"/>
          <w:highlight w:val="none"/>
        </w:rPr>
      </w:pPr>
    </w:p>
    <w:p w14:paraId="6BF91455">
      <w:pPr>
        <w:shd w:val="clear"/>
        <w:spacing w:line="360" w:lineRule="auto"/>
        <w:rPr>
          <w:rFonts w:hint="eastAsia" w:ascii="仿宋" w:hAnsi="仿宋" w:eastAsia="仿宋" w:cs="仿宋"/>
          <w:sz w:val="24"/>
          <w:highlight w:val="none"/>
        </w:rPr>
      </w:pPr>
    </w:p>
    <w:p w14:paraId="16CAE276">
      <w:pPr>
        <w:shd w:val="clear"/>
        <w:rPr>
          <w:rFonts w:hint="eastAsia" w:ascii="仿宋" w:hAnsi="仿宋" w:eastAsia="仿宋" w:cs="仿宋"/>
          <w:highlight w:val="none"/>
        </w:rPr>
      </w:pPr>
    </w:p>
    <w:p w14:paraId="6054366A">
      <w:pPr>
        <w:shd w:val="clear"/>
        <w:spacing w:line="800" w:lineRule="exact"/>
        <w:rPr>
          <w:rFonts w:hint="eastAsia" w:ascii="仿宋" w:hAnsi="仿宋" w:eastAsia="仿宋" w:cs="仿宋"/>
          <w:sz w:val="24"/>
          <w:highlight w:val="none"/>
        </w:rPr>
      </w:pPr>
    </w:p>
    <w:p w14:paraId="1B3D8040">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（盖单位公章）</w:t>
      </w:r>
    </w:p>
    <w:p w14:paraId="18EC3EE3">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法定代表人（负责人）或其委托代理人：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签字或</w:t>
      </w:r>
      <w:r>
        <w:rPr>
          <w:rFonts w:hint="eastAsia" w:ascii="仿宋" w:hAnsi="仿宋" w:eastAsia="仿宋" w:cs="仿宋"/>
          <w:sz w:val="24"/>
          <w:highlight w:val="none"/>
        </w:rPr>
        <w:t>签章）</w:t>
      </w:r>
    </w:p>
    <w:p w14:paraId="291D3F56">
      <w:pPr>
        <w:shd w:val="clear"/>
        <w:spacing w:line="800" w:lineRule="exact"/>
        <w:ind w:firstLine="2940" w:firstLineChars="1225"/>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904FEF0">
      <w:pPr>
        <w:shd w:val="clear"/>
        <w:tabs>
          <w:tab w:val="left" w:pos="1021"/>
        </w:tabs>
        <w:ind w:left="425"/>
        <w:jc w:val="center"/>
        <w:rPr>
          <w:rFonts w:hint="eastAsia" w:ascii="仿宋" w:hAnsi="仿宋" w:eastAsia="仿宋" w:cs="仿宋"/>
          <w:b/>
          <w:bCs/>
          <w:sz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sz w:val="32"/>
          <w:highlight w:val="none"/>
        </w:rPr>
        <w:t>目录</w:t>
      </w:r>
    </w:p>
    <w:p w14:paraId="225792BC">
      <w:pPr>
        <w:shd w:val="clear"/>
        <w:spacing w:line="360"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注：格式自拟，响应文件内容须按照目录顺序进行装订，并每页连续标注页码。</w:t>
      </w:r>
    </w:p>
    <w:p w14:paraId="679042DB">
      <w:pPr>
        <w:shd w:val="clear"/>
        <w:rPr>
          <w:rFonts w:hint="eastAsia" w:ascii="仿宋" w:hAnsi="仿宋" w:eastAsia="仿宋" w:cs="仿宋"/>
          <w:sz w:val="24"/>
          <w:highlight w:val="none"/>
        </w:rPr>
      </w:pPr>
      <w:r>
        <w:rPr>
          <w:rFonts w:hint="eastAsia" w:ascii="仿宋" w:hAnsi="仿宋" w:eastAsia="仿宋" w:cs="仿宋"/>
          <w:sz w:val="24"/>
          <w:highlight w:val="none"/>
        </w:rPr>
        <w:br w:type="page"/>
      </w:r>
    </w:p>
    <w:p w14:paraId="20C61490">
      <w:pPr>
        <w:shd w:val="clear"/>
        <w:tabs>
          <w:tab w:val="left" w:pos="720"/>
          <w:tab w:val="left" w:pos="1021"/>
          <w:tab w:val="left" w:pos="3690"/>
        </w:tabs>
        <w:snapToGrid w:val="0"/>
        <w:spacing w:before="156" w:beforeLines="50" w:after="156" w:afterLines="50"/>
        <w:jc w:val="center"/>
        <w:outlineLvl w:val="2"/>
        <w:rPr>
          <w:rFonts w:hint="eastAsia" w:ascii="仿宋" w:hAnsi="仿宋" w:eastAsia="仿宋" w:cs="仿宋"/>
          <w:b/>
          <w:bCs/>
          <w:sz w:val="28"/>
          <w:szCs w:val="28"/>
          <w:highlight w:val="none"/>
        </w:rPr>
      </w:pPr>
      <w:r>
        <w:rPr>
          <w:rFonts w:hint="eastAsia" w:ascii="仿宋" w:hAnsi="仿宋" w:eastAsia="仿宋" w:cs="仿宋"/>
          <w:b/>
          <w:bCs/>
          <w:iCs/>
          <w:sz w:val="28"/>
          <w:szCs w:val="28"/>
          <w:highlight w:val="none"/>
          <w:lang w:eastAsia="zh-CN"/>
        </w:rPr>
        <w:t>（</w:t>
      </w:r>
      <w:r>
        <w:rPr>
          <w:rFonts w:hint="eastAsia" w:ascii="仿宋" w:hAnsi="仿宋" w:eastAsia="仿宋" w:cs="仿宋"/>
          <w:b/>
          <w:bCs/>
          <w:iCs/>
          <w:sz w:val="28"/>
          <w:szCs w:val="28"/>
          <w:highlight w:val="none"/>
          <w:lang w:val="en-US" w:eastAsia="zh-CN"/>
        </w:rPr>
        <w:t>一</w:t>
      </w:r>
      <w:r>
        <w:rPr>
          <w:rFonts w:hint="eastAsia" w:ascii="仿宋" w:hAnsi="仿宋" w:eastAsia="仿宋" w:cs="仿宋"/>
          <w:b/>
          <w:bCs/>
          <w:iCs/>
          <w:sz w:val="28"/>
          <w:szCs w:val="28"/>
          <w:highlight w:val="none"/>
          <w:lang w:eastAsia="zh-CN"/>
        </w:rPr>
        <w:t>）</w:t>
      </w:r>
      <w:r>
        <w:rPr>
          <w:rFonts w:hint="eastAsia" w:ascii="仿宋" w:hAnsi="仿宋" w:eastAsia="仿宋" w:cs="仿宋"/>
          <w:b/>
          <w:bCs/>
          <w:iCs/>
          <w:sz w:val="28"/>
          <w:szCs w:val="28"/>
          <w:highlight w:val="none"/>
        </w:rPr>
        <w:t>供应商基本情况表</w:t>
      </w:r>
    </w:p>
    <w:p w14:paraId="311D22AC">
      <w:pPr>
        <w:shd w:val="clear"/>
        <w:spacing w:after="240"/>
        <w:rPr>
          <w:rFonts w:hint="eastAsia" w:ascii="仿宋" w:hAnsi="仿宋" w:eastAsia="仿宋" w:cs="仿宋"/>
          <w:szCs w:val="21"/>
          <w:highlight w:val="none"/>
        </w:rPr>
      </w:pPr>
      <w:r>
        <w:rPr>
          <w:rFonts w:hint="eastAsia" w:ascii="仿宋" w:hAnsi="仿宋" w:eastAsia="仿宋" w:cs="仿宋"/>
          <w:szCs w:val="21"/>
          <w:highlight w:val="none"/>
        </w:rPr>
        <w:t>供应商:(公章)                                         填表日期:</w:t>
      </w:r>
    </w:p>
    <w:tbl>
      <w:tblPr>
        <w:tblStyle w:val="2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12"/>
        <w:gridCol w:w="2423"/>
        <w:gridCol w:w="1368"/>
        <w:gridCol w:w="1929"/>
      </w:tblGrid>
      <w:tr w14:paraId="78C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BEBCCC9">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供应商名称</w:t>
            </w:r>
          </w:p>
        </w:tc>
        <w:tc>
          <w:tcPr>
            <w:tcW w:w="6832" w:type="dxa"/>
            <w:gridSpan w:val="4"/>
            <w:tcBorders>
              <w:top w:val="single" w:color="auto" w:sz="4" w:space="0"/>
              <w:left w:val="nil"/>
              <w:bottom w:val="single" w:color="auto" w:sz="4" w:space="0"/>
              <w:right w:val="single" w:color="auto" w:sz="4" w:space="0"/>
            </w:tcBorders>
            <w:vAlign w:val="center"/>
          </w:tcPr>
          <w:p w14:paraId="050ED70E">
            <w:pPr>
              <w:keepNext/>
              <w:keepLines/>
              <w:shd w:val="clear"/>
              <w:tabs>
                <w:tab w:val="left" w:pos="1021"/>
              </w:tabs>
              <w:spacing w:line="240" w:lineRule="atLeast"/>
              <w:jc w:val="center"/>
              <w:rPr>
                <w:rFonts w:hint="eastAsia" w:ascii="仿宋" w:hAnsi="仿宋" w:eastAsia="仿宋" w:cs="仿宋"/>
                <w:szCs w:val="21"/>
                <w:highlight w:val="none"/>
              </w:rPr>
            </w:pPr>
          </w:p>
        </w:tc>
      </w:tr>
      <w:tr w14:paraId="496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B054EF6">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税号</w:t>
            </w:r>
          </w:p>
        </w:tc>
        <w:tc>
          <w:tcPr>
            <w:tcW w:w="6832" w:type="dxa"/>
            <w:gridSpan w:val="4"/>
            <w:tcBorders>
              <w:top w:val="single" w:color="auto" w:sz="4" w:space="0"/>
              <w:left w:val="nil"/>
              <w:bottom w:val="single" w:color="auto" w:sz="4" w:space="0"/>
              <w:right w:val="single" w:color="auto" w:sz="4" w:space="0"/>
            </w:tcBorders>
            <w:vAlign w:val="center"/>
          </w:tcPr>
          <w:p w14:paraId="62300AA2">
            <w:pPr>
              <w:keepNext/>
              <w:keepLines/>
              <w:shd w:val="clear"/>
              <w:tabs>
                <w:tab w:val="left" w:pos="1021"/>
              </w:tabs>
              <w:spacing w:line="240" w:lineRule="atLeast"/>
              <w:jc w:val="center"/>
              <w:rPr>
                <w:rFonts w:hint="eastAsia" w:ascii="仿宋" w:hAnsi="仿宋" w:eastAsia="仿宋" w:cs="仿宋"/>
                <w:szCs w:val="21"/>
                <w:highlight w:val="none"/>
              </w:rPr>
            </w:pPr>
          </w:p>
        </w:tc>
      </w:tr>
      <w:tr w14:paraId="35C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49954C5A">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注册资金</w:t>
            </w:r>
          </w:p>
        </w:tc>
        <w:tc>
          <w:tcPr>
            <w:tcW w:w="3535" w:type="dxa"/>
            <w:gridSpan w:val="2"/>
            <w:tcBorders>
              <w:top w:val="single" w:color="auto" w:sz="4" w:space="0"/>
              <w:left w:val="nil"/>
              <w:bottom w:val="single" w:color="auto" w:sz="4" w:space="0"/>
              <w:right w:val="single" w:color="auto" w:sz="4" w:space="0"/>
            </w:tcBorders>
            <w:vAlign w:val="center"/>
          </w:tcPr>
          <w:p w14:paraId="60B9D3E2">
            <w:pPr>
              <w:keepNext/>
              <w:keepLines/>
              <w:shd w:val="clear"/>
              <w:tabs>
                <w:tab w:val="left" w:pos="1021"/>
              </w:tabs>
              <w:spacing w:line="240" w:lineRule="atLeast"/>
              <w:jc w:val="center"/>
              <w:rPr>
                <w:rFonts w:hint="eastAsia" w:ascii="仿宋" w:hAnsi="仿宋" w:eastAsia="仿宋" w:cs="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21469DD">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929" w:type="dxa"/>
            <w:tcBorders>
              <w:top w:val="single" w:color="auto" w:sz="4" w:space="0"/>
              <w:left w:val="nil"/>
              <w:bottom w:val="single" w:color="auto" w:sz="4" w:space="0"/>
              <w:right w:val="single" w:color="auto" w:sz="4" w:space="0"/>
            </w:tcBorders>
            <w:vAlign w:val="center"/>
          </w:tcPr>
          <w:p w14:paraId="7C41E523">
            <w:pPr>
              <w:keepNext/>
              <w:keepLines/>
              <w:shd w:val="clear"/>
              <w:tabs>
                <w:tab w:val="left" w:pos="1021"/>
              </w:tabs>
              <w:spacing w:line="240" w:lineRule="atLeast"/>
              <w:jc w:val="center"/>
              <w:rPr>
                <w:rFonts w:hint="eastAsia" w:ascii="仿宋" w:hAnsi="仿宋" w:eastAsia="仿宋" w:cs="仿宋"/>
                <w:szCs w:val="21"/>
                <w:highlight w:val="none"/>
              </w:rPr>
            </w:pPr>
          </w:p>
        </w:tc>
      </w:tr>
      <w:tr w14:paraId="026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7375358A">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6832" w:type="dxa"/>
            <w:gridSpan w:val="4"/>
            <w:tcBorders>
              <w:top w:val="single" w:color="auto" w:sz="4" w:space="0"/>
              <w:left w:val="nil"/>
              <w:bottom w:val="single" w:color="auto" w:sz="4" w:space="0"/>
              <w:right w:val="single" w:color="auto" w:sz="4" w:space="0"/>
            </w:tcBorders>
            <w:vAlign w:val="center"/>
          </w:tcPr>
          <w:p w14:paraId="572CDEA4">
            <w:pPr>
              <w:keepNext/>
              <w:keepLines/>
              <w:shd w:val="clear"/>
              <w:tabs>
                <w:tab w:val="left" w:pos="1021"/>
              </w:tabs>
              <w:spacing w:line="240" w:lineRule="atLeast"/>
              <w:jc w:val="center"/>
              <w:rPr>
                <w:rFonts w:hint="eastAsia" w:ascii="仿宋" w:hAnsi="仿宋" w:eastAsia="仿宋" w:cs="仿宋"/>
                <w:szCs w:val="21"/>
                <w:highlight w:val="none"/>
              </w:rPr>
            </w:pPr>
          </w:p>
        </w:tc>
      </w:tr>
      <w:tr w14:paraId="2AE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5FE8BA3">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3535" w:type="dxa"/>
            <w:gridSpan w:val="2"/>
            <w:tcBorders>
              <w:top w:val="single" w:color="auto" w:sz="4" w:space="0"/>
              <w:left w:val="nil"/>
              <w:bottom w:val="single" w:color="auto" w:sz="4" w:space="0"/>
              <w:right w:val="single" w:color="auto" w:sz="4" w:space="0"/>
            </w:tcBorders>
            <w:vAlign w:val="center"/>
          </w:tcPr>
          <w:p w14:paraId="470E1A76">
            <w:pPr>
              <w:keepNext/>
              <w:keepLines/>
              <w:shd w:val="clear"/>
              <w:tabs>
                <w:tab w:val="left" w:pos="1021"/>
              </w:tabs>
              <w:spacing w:line="240" w:lineRule="atLeast"/>
              <w:jc w:val="center"/>
              <w:rPr>
                <w:rFonts w:hint="eastAsia" w:ascii="仿宋" w:hAnsi="仿宋" w:eastAsia="仿宋" w:cs="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76657A86">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员工总数</w:t>
            </w:r>
          </w:p>
        </w:tc>
        <w:tc>
          <w:tcPr>
            <w:tcW w:w="1929" w:type="dxa"/>
            <w:tcBorders>
              <w:top w:val="single" w:color="auto" w:sz="4" w:space="0"/>
              <w:left w:val="nil"/>
              <w:bottom w:val="single" w:color="auto" w:sz="4" w:space="0"/>
              <w:right w:val="single" w:color="auto" w:sz="4" w:space="0"/>
            </w:tcBorders>
            <w:vAlign w:val="center"/>
          </w:tcPr>
          <w:p w14:paraId="0BDFF36B">
            <w:pPr>
              <w:keepNext/>
              <w:keepLines/>
              <w:shd w:val="clear"/>
              <w:tabs>
                <w:tab w:val="left" w:pos="1021"/>
              </w:tabs>
              <w:spacing w:line="240" w:lineRule="atLeast"/>
              <w:jc w:val="center"/>
              <w:rPr>
                <w:rFonts w:hint="eastAsia" w:ascii="仿宋" w:hAnsi="仿宋" w:eastAsia="仿宋" w:cs="仿宋"/>
                <w:szCs w:val="21"/>
                <w:highlight w:val="none"/>
              </w:rPr>
            </w:pPr>
          </w:p>
        </w:tc>
      </w:tr>
      <w:tr w14:paraId="53D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restart"/>
            <w:tcBorders>
              <w:top w:val="nil"/>
              <w:left w:val="single" w:color="auto" w:sz="4" w:space="0"/>
              <w:bottom w:val="single" w:color="auto" w:sz="4" w:space="0"/>
              <w:right w:val="single" w:color="auto" w:sz="4" w:space="0"/>
            </w:tcBorders>
            <w:vAlign w:val="center"/>
          </w:tcPr>
          <w:p w14:paraId="29A34329">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112" w:type="dxa"/>
            <w:tcBorders>
              <w:top w:val="single" w:color="auto" w:sz="4" w:space="0"/>
              <w:left w:val="nil"/>
              <w:bottom w:val="single" w:color="auto" w:sz="4" w:space="0"/>
              <w:right w:val="single" w:color="auto" w:sz="4" w:space="0"/>
            </w:tcBorders>
            <w:vAlign w:val="center"/>
          </w:tcPr>
          <w:p w14:paraId="25B09B4A">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联系人</w:t>
            </w:r>
          </w:p>
        </w:tc>
        <w:tc>
          <w:tcPr>
            <w:tcW w:w="2423" w:type="dxa"/>
            <w:tcBorders>
              <w:top w:val="single" w:color="auto" w:sz="4" w:space="0"/>
              <w:left w:val="nil"/>
              <w:bottom w:val="single" w:color="auto" w:sz="4" w:space="0"/>
              <w:right w:val="single" w:color="auto" w:sz="4" w:space="0"/>
            </w:tcBorders>
            <w:vAlign w:val="center"/>
          </w:tcPr>
          <w:p w14:paraId="2D5F4D27">
            <w:pPr>
              <w:keepNext/>
              <w:keepLines/>
              <w:shd w:val="clear"/>
              <w:tabs>
                <w:tab w:val="left" w:pos="1021"/>
              </w:tabs>
              <w:spacing w:line="240" w:lineRule="atLeast"/>
              <w:jc w:val="center"/>
              <w:rPr>
                <w:rFonts w:hint="eastAsia" w:ascii="仿宋" w:hAnsi="仿宋" w:eastAsia="仿宋" w:cs="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482606FA">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D4A6EFB">
            <w:pPr>
              <w:keepNext/>
              <w:keepLines/>
              <w:shd w:val="clear"/>
              <w:tabs>
                <w:tab w:val="left" w:pos="1021"/>
              </w:tabs>
              <w:spacing w:line="240" w:lineRule="atLeast"/>
              <w:jc w:val="center"/>
              <w:rPr>
                <w:rFonts w:hint="eastAsia" w:ascii="仿宋" w:hAnsi="仿宋" w:eastAsia="仿宋" w:cs="仿宋"/>
                <w:szCs w:val="21"/>
                <w:highlight w:val="none"/>
              </w:rPr>
            </w:pPr>
          </w:p>
        </w:tc>
      </w:tr>
      <w:tr w14:paraId="313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continue"/>
            <w:tcBorders>
              <w:top w:val="nil"/>
              <w:left w:val="single" w:color="auto" w:sz="4" w:space="0"/>
              <w:bottom w:val="single" w:color="auto" w:sz="4" w:space="0"/>
              <w:right w:val="single" w:color="auto" w:sz="4" w:space="0"/>
            </w:tcBorders>
            <w:vAlign w:val="center"/>
          </w:tcPr>
          <w:p w14:paraId="2F476946">
            <w:pPr>
              <w:keepNext/>
              <w:keepLines/>
              <w:shd w:val="clear"/>
              <w:tabs>
                <w:tab w:val="left" w:pos="1021"/>
              </w:tabs>
              <w:spacing w:line="240" w:lineRule="atLeast"/>
              <w:jc w:val="center"/>
              <w:rPr>
                <w:rFonts w:hint="eastAsia" w:ascii="仿宋" w:hAnsi="仿宋" w:eastAsia="仿宋" w:cs="仿宋"/>
                <w:szCs w:val="21"/>
                <w:highlight w:val="none"/>
              </w:rPr>
            </w:pPr>
          </w:p>
        </w:tc>
        <w:tc>
          <w:tcPr>
            <w:tcW w:w="1112" w:type="dxa"/>
            <w:tcBorders>
              <w:top w:val="single" w:color="auto" w:sz="4" w:space="0"/>
              <w:left w:val="nil"/>
              <w:bottom w:val="single" w:color="auto" w:sz="4" w:space="0"/>
              <w:right w:val="single" w:color="auto" w:sz="4" w:space="0"/>
            </w:tcBorders>
            <w:vAlign w:val="center"/>
          </w:tcPr>
          <w:p w14:paraId="0FD18ED8">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网址</w:t>
            </w:r>
          </w:p>
        </w:tc>
        <w:tc>
          <w:tcPr>
            <w:tcW w:w="2423" w:type="dxa"/>
            <w:tcBorders>
              <w:top w:val="single" w:color="auto" w:sz="4" w:space="0"/>
              <w:left w:val="nil"/>
              <w:bottom w:val="single" w:color="auto" w:sz="4" w:space="0"/>
              <w:right w:val="single" w:color="auto" w:sz="4" w:space="0"/>
            </w:tcBorders>
            <w:vAlign w:val="center"/>
          </w:tcPr>
          <w:p w14:paraId="6FB182D3">
            <w:pPr>
              <w:keepNext/>
              <w:keepLines/>
              <w:shd w:val="clear"/>
              <w:tabs>
                <w:tab w:val="left" w:pos="1021"/>
              </w:tabs>
              <w:spacing w:line="240" w:lineRule="atLeast"/>
              <w:jc w:val="center"/>
              <w:rPr>
                <w:rFonts w:hint="eastAsia" w:ascii="仿宋" w:hAnsi="仿宋" w:eastAsia="仿宋" w:cs="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2E7F67A9">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传真</w:t>
            </w:r>
          </w:p>
        </w:tc>
        <w:tc>
          <w:tcPr>
            <w:tcW w:w="1929" w:type="dxa"/>
            <w:tcBorders>
              <w:top w:val="single" w:color="auto" w:sz="4" w:space="0"/>
              <w:left w:val="nil"/>
              <w:bottom w:val="single" w:color="auto" w:sz="4" w:space="0"/>
              <w:right w:val="single" w:color="auto" w:sz="4" w:space="0"/>
            </w:tcBorders>
            <w:vAlign w:val="center"/>
          </w:tcPr>
          <w:p w14:paraId="13223117">
            <w:pPr>
              <w:keepNext/>
              <w:keepLines/>
              <w:shd w:val="clear"/>
              <w:tabs>
                <w:tab w:val="left" w:pos="1021"/>
              </w:tabs>
              <w:spacing w:line="240" w:lineRule="atLeast"/>
              <w:jc w:val="center"/>
              <w:rPr>
                <w:rFonts w:hint="eastAsia" w:ascii="仿宋" w:hAnsi="仿宋" w:eastAsia="仿宋" w:cs="仿宋"/>
                <w:szCs w:val="21"/>
                <w:highlight w:val="none"/>
              </w:rPr>
            </w:pPr>
          </w:p>
        </w:tc>
      </w:tr>
      <w:tr w14:paraId="55B7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FF0C144">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7E3B3621">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（单位负责人）</w:t>
            </w:r>
          </w:p>
        </w:tc>
        <w:tc>
          <w:tcPr>
            <w:tcW w:w="1112" w:type="dxa"/>
            <w:tcBorders>
              <w:top w:val="single" w:color="auto" w:sz="4" w:space="0"/>
              <w:left w:val="nil"/>
              <w:bottom w:val="single" w:color="auto" w:sz="4" w:space="0"/>
              <w:right w:val="single" w:color="auto" w:sz="4" w:space="0"/>
            </w:tcBorders>
            <w:vAlign w:val="center"/>
          </w:tcPr>
          <w:p w14:paraId="5D3553C1">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2423" w:type="dxa"/>
            <w:tcBorders>
              <w:top w:val="single" w:color="auto" w:sz="4" w:space="0"/>
              <w:left w:val="nil"/>
              <w:bottom w:val="single" w:color="auto" w:sz="4" w:space="0"/>
              <w:right w:val="single" w:color="auto" w:sz="4" w:space="0"/>
            </w:tcBorders>
            <w:vAlign w:val="center"/>
          </w:tcPr>
          <w:p w14:paraId="496E27B8">
            <w:pPr>
              <w:keepNext/>
              <w:keepLines/>
              <w:shd w:val="clear"/>
              <w:tabs>
                <w:tab w:val="left" w:pos="1021"/>
              </w:tabs>
              <w:spacing w:line="240" w:lineRule="atLeast"/>
              <w:jc w:val="center"/>
              <w:rPr>
                <w:rFonts w:hint="eastAsia" w:ascii="仿宋" w:hAnsi="仿宋" w:eastAsia="仿宋" w:cs="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140076DB">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18F393F">
            <w:pPr>
              <w:keepNext/>
              <w:keepLines/>
              <w:shd w:val="clear"/>
              <w:tabs>
                <w:tab w:val="left" w:pos="1021"/>
              </w:tabs>
              <w:spacing w:line="240" w:lineRule="atLeast"/>
              <w:jc w:val="center"/>
              <w:rPr>
                <w:rFonts w:hint="eastAsia" w:ascii="仿宋" w:hAnsi="仿宋" w:eastAsia="仿宋" w:cs="仿宋"/>
                <w:szCs w:val="21"/>
                <w:highlight w:val="none"/>
              </w:rPr>
            </w:pPr>
          </w:p>
        </w:tc>
      </w:tr>
      <w:tr w14:paraId="3E7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353456DA">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基本账户开户银行</w:t>
            </w:r>
          </w:p>
        </w:tc>
        <w:tc>
          <w:tcPr>
            <w:tcW w:w="6832" w:type="dxa"/>
            <w:gridSpan w:val="4"/>
            <w:tcBorders>
              <w:top w:val="single" w:color="auto" w:sz="4" w:space="0"/>
              <w:left w:val="nil"/>
              <w:bottom w:val="single" w:color="auto" w:sz="4" w:space="0"/>
              <w:right w:val="single" w:color="auto" w:sz="4" w:space="0"/>
            </w:tcBorders>
            <w:vAlign w:val="center"/>
          </w:tcPr>
          <w:p w14:paraId="36991D44">
            <w:pPr>
              <w:keepNext/>
              <w:keepLines/>
              <w:shd w:val="clear"/>
              <w:tabs>
                <w:tab w:val="left" w:pos="1021"/>
              </w:tabs>
              <w:spacing w:line="240" w:lineRule="atLeast"/>
              <w:jc w:val="center"/>
              <w:rPr>
                <w:rFonts w:hint="eastAsia" w:ascii="仿宋" w:hAnsi="仿宋" w:eastAsia="仿宋" w:cs="仿宋"/>
                <w:szCs w:val="21"/>
                <w:highlight w:val="none"/>
              </w:rPr>
            </w:pPr>
          </w:p>
        </w:tc>
      </w:tr>
      <w:tr w14:paraId="1E7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EB2A361">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基本账户银行账号</w:t>
            </w:r>
          </w:p>
        </w:tc>
        <w:tc>
          <w:tcPr>
            <w:tcW w:w="6832" w:type="dxa"/>
            <w:gridSpan w:val="4"/>
            <w:tcBorders>
              <w:top w:val="single" w:color="auto" w:sz="4" w:space="0"/>
              <w:left w:val="nil"/>
              <w:bottom w:val="single" w:color="auto" w:sz="4" w:space="0"/>
              <w:right w:val="single" w:color="auto" w:sz="4" w:space="0"/>
            </w:tcBorders>
            <w:vAlign w:val="center"/>
          </w:tcPr>
          <w:p w14:paraId="350A6A2B">
            <w:pPr>
              <w:keepNext/>
              <w:keepLines/>
              <w:shd w:val="clear"/>
              <w:tabs>
                <w:tab w:val="left" w:pos="1021"/>
              </w:tabs>
              <w:spacing w:line="240" w:lineRule="atLeast"/>
              <w:jc w:val="center"/>
              <w:rPr>
                <w:rFonts w:hint="eastAsia" w:ascii="仿宋" w:hAnsi="仿宋" w:eastAsia="仿宋" w:cs="仿宋"/>
                <w:szCs w:val="21"/>
                <w:highlight w:val="none"/>
              </w:rPr>
            </w:pPr>
          </w:p>
        </w:tc>
      </w:tr>
      <w:tr w14:paraId="5C77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922A972">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供应商关联企业情况（包括但不限于与供应商法定代表人（单位负责人）为同一人或者存在控股、管理关系的不同单位）</w:t>
            </w:r>
          </w:p>
        </w:tc>
        <w:tc>
          <w:tcPr>
            <w:tcW w:w="6832" w:type="dxa"/>
            <w:gridSpan w:val="4"/>
            <w:tcBorders>
              <w:top w:val="single" w:color="auto" w:sz="4" w:space="0"/>
              <w:left w:val="nil"/>
              <w:bottom w:val="single" w:color="auto" w:sz="4" w:space="0"/>
              <w:right w:val="single" w:color="auto" w:sz="4" w:space="0"/>
            </w:tcBorders>
            <w:vAlign w:val="center"/>
          </w:tcPr>
          <w:p w14:paraId="729DC742">
            <w:pPr>
              <w:keepNext/>
              <w:keepLines/>
              <w:shd w:val="clear"/>
              <w:tabs>
                <w:tab w:val="left" w:pos="1021"/>
              </w:tabs>
              <w:spacing w:line="240" w:lineRule="atLeast"/>
              <w:jc w:val="center"/>
              <w:rPr>
                <w:rFonts w:hint="eastAsia" w:ascii="仿宋" w:hAnsi="仿宋" w:eastAsia="仿宋" w:cs="仿宋"/>
                <w:szCs w:val="21"/>
                <w:highlight w:val="none"/>
              </w:rPr>
            </w:pPr>
          </w:p>
        </w:tc>
      </w:tr>
      <w:tr w14:paraId="5C30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516F130">
            <w:pPr>
              <w:keepNext/>
              <w:keepLines/>
              <w:shd w:val="clear"/>
              <w:tabs>
                <w:tab w:val="left" w:pos="1021"/>
              </w:tabs>
              <w:spacing w:line="240" w:lineRule="atLeast"/>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c>
          <w:tcPr>
            <w:tcW w:w="6832" w:type="dxa"/>
            <w:gridSpan w:val="4"/>
            <w:tcBorders>
              <w:top w:val="single" w:color="auto" w:sz="4" w:space="0"/>
              <w:left w:val="nil"/>
              <w:bottom w:val="single" w:color="auto" w:sz="4" w:space="0"/>
              <w:right w:val="single" w:color="auto" w:sz="4" w:space="0"/>
            </w:tcBorders>
            <w:vAlign w:val="center"/>
          </w:tcPr>
          <w:p w14:paraId="4C7F72C0">
            <w:pPr>
              <w:keepNext/>
              <w:keepLines/>
              <w:shd w:val="clear"/>
              <w:tabs>
                <w:tab w:val="left" w:pos="1021"/>
              </w:tabs>
              <w:spacing w:line="240" w:lineRule="atLeast"/>
              <w:jc w:val="center"/>
              <w:rPr>
                <w:rFonts w:hint="eastAsia" w:ascii="仿宋" w:hAnsi="仿宋" w:eastAsia="仿宋" w:cs="仿宋"/>
                <w:szCs w:val="21"/>
                <w:highlight w:val="none"/>
              </w:rPr>
            </w:pPr>
          </w:p>
        </w:tc>
      </w:tr>
    </w:tbl>
    <w:p w14:paraId="7117FA64">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所附格式要求填写的全部内容都必须填写。</w:t>
      </w:r>
    </w:p>
    <w:p w14:paraId="6CAA5CA7">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供应商资格声明应保证全部声明和填写的内容是真实的和正确的。</w:t>
      </w:r>
    </w:p>
    <w:p w14:paraId="291CD721">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 供应商提交的材料将被保密。</w:t>
      </w:r>
    </w:p>
    <w:p w14:paraId="10C41541">
      <w:pPr>
        <w:shd w:val="clear"/>
        <w:rPr>
          <w:rFonts w:hint="eastAsia" w:ascii="仿宋" w:hAnsi="仿宋" w:eastAsia="仿宋" w:cs="仿宋"/>
          <w:highlight w:val="none"/>
        </w:rPr>
      </w:pPr>
      <w:r>
        <w:rPr>
          <w:rFonts w:hint="eastAsia" w:ascii="仿宋" w:hAnsi="仿宋" w:eastAsia="仿宋" w:cs="仿宋"/>
          <w:szCs w:val="28"/>
          <w:highlight w:val="none"/>
        </w:rPr>
        <w:br w:type="page"/>
      </w:r>
    </w:p>
    <w:p w14:paraId="3C88453B">
      <w:pPr>
        <w:shd w:val="clear"/>
        <w:tabs>
          <w:tab w:val="left" w:pos="720"/>
          <w:tab w:val="left" w:pos="1021"/>
          <w:tab w:val="left" w:pos="3690"/>
        </w:tabs>
        <w:snapToGrid w:val="0"/>
        <w:spacing w:before="156" w:beforeLines="50" w:after="156" w:afterLines="50"/>
        <w:jc w:val="center"/>
        <w:outlineLvl w:val="2"/>
        <w:rPr>
          <w:rFonts w:hint="eastAsia" w:ascii="仿宋" w:hAnsi="仿宋" w:eastAsia="仿宋" w:cs="仿宋"/>
          <w:b/>
          <w:bCs/>
          <w:iCs/>
          <w:sz w:val="28"/>
          <w:szCs w:val="28"/>
          <w:highlight w:val="none"/>
          <w:lang w:eastAsia="zh-CN"/>
        </w:rPr>
      </w:pPr>
      <w:r>
        <w:rPr>
          <w:rFonts w:hint="eastAsia" w:ascii="仿宋" w:hAnsi="仿宋" w:eastAsia="仿宋" w:cs="仿宋"/>
          <w:b/>
          <w:bCs/>
          <w:iCs/>
          <w:sz w:val="28"/>
          <w:szCs w:val="28"/>
          <w:highlight w:val="none"/>
          <w:lang w:eastAsia="zh-CN"/>
        </w:rPr>
        <w:t>（</w:t>
      </w:r>
      <w:r>
        <w:rPr>
          <w:rFonts w:hint="eastAsia" w:ascii="仿宋" w:hAnsi="仿宋" w:eastAsia="仿宋" w:cs="仿宋"/>
          <w:b/>
          <w:bCs/>
          <w:iCs/>
          <w:sz w:val="28"/>
          <w:szCs w:val="28"/>
          <w:highlight w:val="none"/>
          <w:lang w:val="en-US" w:eastAsia="zh-CN"/>
        </w:rPr>
        <w:t>二</w:t>
      </w:r>
      <w:r>
        <w:rPr>
          <w:rFonts w:hint="eastAsia" w:ascii="仿宋" w:hAnsi="仿宋" w:eastAsia="仿宋" w:cs="仿宋"/>
          <w:b/>
          <w:bCs/>
          <w:iCs/>
          <w:sz w:val="28"/>
          <w:szCs w:val="28"/>
          <w:highlight w:val="none"/>
          <w:lang w:eastAsia="zh-CN"/>
        </w:rPr>
        <w:t>）资格证明文件</w:t>
      </w:r>
    </w:p>
    <w:p w14:paraId="7F75ACD7">
      <w:pPr>
        <w:shd w:val="clea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一、具有独立承担民事责任的能力</w:t>
      </w:r>
    </w:p>
    <w:p w14:paraId="7163ACD5">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提供法人或者其他组织的有效营业执照等证明文件。</w:t>
      </w:r>
    </w:p>
    <w:p w14:paraId="6F9B90FC">
      <w:pPr>
        <w:shd w:val="clea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二、具有良好的商业信誉和健全的财务会计制度</w:t>
      </w:r>
    </w:p>
    <w:p w14:paraId="07A7C7E2">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商业信誉：提供企业在国家企业信用信息公示系统（www.gsxt.gov.cn）中未出现列入严重违法失信企业名单（黑名单）：响应文件递交截止当天查询，并提交磋商小组(查询结果以采购人、采购代理机构查询结果为准，并将查询记录留存，供应商无需再提供)；</w:t>
      </w:r>
    </w:p>
    <w:p w14:paraId="692916E5">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（2）财务会计制度：提供经第三方审计机构审计的</w:t>
      </w:r>
      <w:r>
        <w:rPr>
          <w:rFonts w:hint="eastAsia" w:ascii="仿宋" w:hAnsi="仿宋" w:eastAsia="仿宋" w:cs="仿宋"/>
          <w:szCs w:val="21"/>
          <w:highlight w:val="none"/>
          <w:lang w:eastAsia="zh-CN"/>
        </w:rPr>
        <w:t>2022-2024任一年度</w:t>
      </w:r>
      <w:r>
        <w:rPr>
          <w:rFonts w:hint="eastAsia" w:ascii="仿宋" w:hAnsi="仿宋" w:eastAsia="仿宋" w:cs="仿宋"/>
          <w:szCs w:val="21"/>
          <w:highlight w:val="none"/>
        </w:rPr>
        <w:t>的财务状况审计报告或基本开户银行出具的资信证明，未经第三方审计或成立不满一年的单位提供基本开户银行出具的资信证明。</w:t>
      </w:r>
    </w:p>
    <w:p w14:paraId="62814E31">
      <w:pPr>
        <w:shd w:val="clea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三、具有履行合同所必需的设备和专业技术能力</w:t>
      </w:r>
    </w:p>
    <w:p w14:paraId="01C33827">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(一)设备证明</w:t>
      </w:r>
    </w:p>
    <w:p w14:paraId="5368C07E">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提供履行合同所必需设备的证明材料或书面声明。</w:t>
      </w:r>
    </w:p>
    <w:p w14:paraId="11B0D5CE">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(二)专业技术能力证明材料</w:t>
      </w:r>
    </w:p>
    <w:p w14:paraId="5B46B652">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提供履行合同所必需的专业技术能力的证明材料或书面声明。</w:t>
      </w:r>
    </w:p>
    <w:p w14:paraId="57C8D577">
      <w:pPr>
        <w:shd w:val="clea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四、具有依法缴纳税收和社会保障资金的良好记录</w:t>
      </w:r>
    </w:p>
    <w:p w14:paraId="2E6EFCC5">
      <w:pPr>
        <w:shd w:val="clea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提供202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167E3E33">
      <w:pPr>
        <w:shd w:val="clear"/>
        <w:spacing w:line="44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五、经营活动中没有重大违法记录证明</w:t>
      </w:r>
    </w:p>
    <w:p w14:paraId="212EEAF4">
      <w:pPr>
        <w:shd w:val="clear"/>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提供参加本次政府采购活动前三年内在经营活动中没有重大违法记录的书面声明原件。</w:t>
      </w:r>
    </w:p>
    <w:p w14:paraId="68F1AA3E">
      <w:pPr>
        <w:shd w:val="clear"/>
        <w:spacing w:line="440" w:lineRule="exact"/>
        <w:ind w:firstLine="422" w:firstLineChars="2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rPr>
        <w:t>六、法律、行政法规规定的其他条件</w:t>
      </w:r>
    </w:p>
    <w:p w14:paraId="196D7317">
      <w:pPr>
        <w:shd w:val="clear"/>
        <w:spacing w:line="480" w:lineRule="exact"/>
        <w:ind w:firstLine="422" w:firstLineChars="200"/>
        <w:jc w:val="both"/>
        <w:rPr>
          <w:rFonts w:hint="eastAsia" w:ascii="仿宋" w:hAnsi="仿宋" w:eastAsia="仿宋" w:cs="仿宋"/>
          <w:sz w:val="24"/>
          <w:highlight w:val="none"/>
        </w:rPr>
      </w:pPr>
      <w:r>
        <w:rPr>
          <w:rFonts w:hint="eastAsia" w:ascii="仿宋" w:hAnsi="仿宋" w:eastAsia="仿宋" w:cs="仿宋"/>
          <w:b/>
          <w:bCs/>
          <w:szCs w:val="21"/>
          <w:highlight w:val="none"/>
          <w:lang w:val="en-US" w:eastAsia="zh-CN"/>
        </w:rPr>
        <w:t>七、</w:t>
      </w:r>
      <w:r>
        <w:rPr>
          <w:rFonts w:hint="eastAsia" w:ascii="仿宋" w:hAnsi="仿宋" w:eastAsia="仿宋" w:cs="仿宋"/>
          <w:b/>
          <w:bCs/>
          <w:szCs w:val="21"/>
          <w:highlight w:val="none"/>
        </w:rPr>
        <w:t>特定条件证明文件</w:t>
      </w:r>
      <w:r>
        <w:rPr>
          <w:rFonts w:hint="eastAsia" w:ascii="仿宋" w:hAnsi="仿宋" w:eastAsia="仿宋" w:cs="仿宋"/>
          <w:b/>
          <w:bCs/>
          <w:szCs w:val="21"/>
          <w:highlight w:val="none"/>
          <w:lang w:eastAsia="zh-CN"/>
        </w:rPr>
        <w:t>：</w:t>
      </w:r>
    </w:p>
    <w:p w14:paraId="6C25BE5E">
      <w:pPr>
        <w:pStyle w:val="14"/>
        <w:shd w:val="clear"/>
        <w:autoSpaceDE/>
        <w:autoSpaceDN/>
        <w:adjustRightInd/>
        <w:spacing w:line="480" w:lineRule="exact"/>
        <w:ind w:firstLine="422" w:firstLineChars="200"/>
        <w:rPr>
          <w:rFonts w:hint="eastAsia" w:ascii="仿宋" w:hAnsi="仿宋" w:eastAsia="仿宋" w:cs="仿宋"/>
          <w:b/>
          <w:bCs/>
          <w:szCs w:val="21"/>
          <w:highlight w:val="none"/>
        </w:rPr>
      </w:pPr>
      <w:r>
        <w:rPr>
          <w:rFonts w:hint="eastAsia" w:ascii="仿宋" w:hAnsi="仿宋" w:eastAsia="仿宋" w:cs="仿宋"/>
          <w:b/>
          <w:bCs/>
          <w:kern w:val="2"/>
          <w:sz w:val="21"/>
          <w:szCs w:val="21"/>
          <w:highlight w:val="none"/>
          <w:lang w:val="en-US" w:eastAsia="zh-CN"/>
        </w:rPr>
        <w:t>1</w:t>
      </w:r>
      <w:r>
        <w:rPr>
          <w:rFonts w:hint="eastAsia" w:ascii="仿宋" w:hAnsi="仿宋" w:eastAsia="仿宋" w:cs="仿宋"/>
          <w:b/>
          <w:bCs/>
          <w:kern w:val="2"/>
          <w:sz w:val="21"/>
          <w:szCs w:val="21"/>
          <w:highlight w:val="none"/>
        </w:rPr>
        <w:t>.单位负责人为同一人或者存在直接控股、管理关系的不同供应商，不得参加同一合同项下的政府采购活动。（提供承诺或书面声明，格式自拟）</w:t>
      </w:r>
    </w:p>
    <w:p w14:paraId="6F251CE1">
      <w:pPr>
        <w:shd w:val="clear"/>
        <w:spacing w:line="48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2</w:t>
      </w:r>
      <w:r>
        <w:rPr>
          <w:rFonts w:hint="eastAsia" w:ascii="仿宋" w:hAnsi="仿宋" w:eastAsia="仿宋" w:cs="仿宋"/>
          <w:b/>
          <w:bCs/>
          <w:szCs w:val="21"/>
          <w:highlight w:val="none"/>
        </w:rPr>
        <w:t xml:space="preserve">.信用查询证明材料 </w:t>
      </w:r>
    </w:p>
    <w:p w14:paraId="5030F6E7">
      <w:pPr>
        <w:shd w:val="clear"/>
        <w:spacing w:line="48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①未列入失信被执行人记录：</w:t>
      </w:r>
      <w:r>
        <w:rPr>
          <w:rFonts w:hint="eastAsia" w:ascii="仿宋" w:hAnsi="仿宋" w:eastAsia="仿宋" w:cs="仿宋"/>
          <w:szCs w:val="21"/>
          <w:highlight w:val="none"/>
        </w:rPr>
        <w:t>在“信用中国”网站(www.creditchina.gov.cn)未被列入失信被执行人记录，提供信用查询截止时点：响应文件递交截止当天查询，并提交磋商小组(查询结果以采购人、采购代理机构查询结果为准，并将查询记录留存，供应商无需再提供)。</w:t>
      </w:r>
    </w:p>
    <w:p w14:paraId="6DB16954">
      <w:pPr>
        <w:shd w:val="clear"/>
        <w:spacing w:line="48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②未列入</w:t>
      </w:r>
      <w:r>
        <w:rPr>
          <w:rFonts w:hint="eastAsia" w:ascii="仿宋" w:hAnsi="仿宋" w:eastAsia="仿宋" w:cs="仿宋"/>
          <w:b/>
          <w:bCs/>
          <w:szCs w:val="21"/>
          <w:highlight w:val="none"/>
          <w:lang w:eastAsia="zh-CN"/>
        </w:rPr>
        <w:t>重大税收违法案件当事人名单</w:t>
      </w:r>
      <w:r>
        <w:rPr>
          <w:rFonts w:hint="eastAsia" w:ascii="仿宋" w:hAnsi="仿宋" w:eastAsia="仿宋" w:cs="仿宋"/>
          <w:b/>
          <w:bCs/>
          <w:szCs w:val="21"/>
          <w:highlight w:val="none"/>
        </w:rPr>
        <w:t>：</w:t>
      </w:r>
      <w:r>
        <w:rPr>
          <w:rFonts w:hint="eastAsia" w:ascii="仿宋" w:hAnsi="仿宋" w:eastAsia="仿宋" w:cs="仿宋"/>
          <w:szCs w:val="21"/>
          <w:highlight w:val="none"/>
        </w:rPr>
        <w:t>在“信用中国”网站(www.creditchina.gov.cn)未被列入</w:t>
      </w:r>
      <w:r>
        <w:rPr>
          <w:rFonts w:hint="eastAsia" w:ascii="仿宋" w:hAnsi="仿宋" w:eastAsia="仿宋" w:cs="仿宋"/>
          <w:szCs w:val="21"/>
          <w:highlight w:val="none"/>
          <w:lang w:eastAsia="zh-CN"/>
        </w:rPr>
        <w:t>重大税收违法案件当事人名单</w:t>
      </w:r>
      <w:r>
        <w:rPr>
          <w:rFonts w:hint="eastAsia" w:ascii="仿宋" w:hAnsi="仿宋" w:eastAsia="仿宋" w:cs="仿宋"/>
          <w:szCs w:val="21"/>
          <w:highlight w:val="none"/>
        </w:rPr>
        <w:t>，提供信用查询截止时点：响应文件递交截止当天查询，并提交磋商小组(查询结果以采购人、采购代理机构查询结果为准，并将查询记录留存，供应商无需再提供)。</w:t>
      </w:r>
    </w:p>
    <w:p w14:paraId="216BF611">
      <w:pPr>
        <w:shd w:val="clear"/>
        <w:spacing w:line="480" w:lineRule="exact"/>
        <w:ind w:firstLine="422" w:firstLineChars="200"/>
        <w:rPr>
          <w:rFonts w:hint="eastAsia" w:ascii="仿宋" w:hAnsi="仿宋" w:eastAsia="仿宋" w:cs="仿宋"/>
          <w:b/>
          <w:bCs/>
          <w:kern w:val="2"/>
          <w:sz w:val="21"/>
          <w:szCs w:val="21"/>
          <w:highlight w:val="none"/>
          <w:lang w:val="en-US" w:eastAsia="zh-CN"/>
        </w:rPr>
      </w:pPr>
      <w:r>
        <w:rPr>
          <w:rFonts w:hint="eastAsia" w:ascii="仿宋" w:hAnsi="仿宋" w:eastAsia="仿宋" w:cs="仿宋"/>
          <w:b/>
          <w:bCs/>
          <w:szCs w:val="21"/>
          <w:highlight w:val="none"/>
        </w:rPr>
        <w:t>③未列入政府采购严重违法失信行为记录：</w:t>
      </w:r>
      <w:r>
        <w:rPr>
          <w:rFonts w:hint="eastAsia" w:ascii="仿宋" w:hAnsi="仿宋" w:eastAsia="仿宋" w:cs="仿宋"/>
          <w:szCs w:val="21"/>
          <w:highlight w:val="none"/>
        </w:rPr>
        <w:t>在中国政府采购网(www.ccgp.gov.cn)</w:t>
      </w:r>
      <w:r>
        <w:rPr>
          <w:rFonts w:hint="eastAsia" w:ascii="仿宋" w:hAnsi="仿宋" w:eastAsia="仿宋" w:cs="仿宋"/>
          <w:szCs w:val="21"/>
          <w:highlight w:val="none"/>
          <w:lang w:val="en-US" w:eastAsia="zh-CN"/>
        </w:rPr>
        <w:t>未被列入</w:t>
      </w:r>
      <w:r>
        <w:rPr>
          <w:rFonts w:hint="eastAsia" w:ascii="仿宋" w:hAnsi="仿宋" w:eastAsia="仿宋" w:cs="仿宋"/>
          <w:szCs w:val="21"/>
          <w:highlight w:val="none"/>
          <w:lang w:eastAsia="zh-CN"/>
        </w:rPr>
        <w:t>“</w:t>
      </w:r>
      <w:r>
        <w:rPr>
          <w:rFonts w:hint="eastAsia" w:ascii="仿宋" w:hAnsi="仿宋" w:eastAsia="仿宋" w:cs="仿宋"/>
          <w:szCs w:val="21"/>
          <w:highlight w:val="none"/>
        </w:rPr>
        <w:t>政府采购严重违法失信行为记录</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名单</w:t>
      </w:r>
      <w:r>
        <w:rPr>
          <w:rFonts w:hint="eastAsia" w:ascii="仿宋" w:hAnsi="仿宋" w:eastAsia="仿宋" w:cs="仿宋"/>
          <w:szCs w:val="21"/>
          <w:highlight w:val="none"/>
        </w:rPr>
        <w:t>，提供信用查询截止时点：响应文件递交截止当天查询，并提交磋商小组(查询结果以采购人、采购代理机构查询结果为准，并将查询记录留存，供应商无需再提供)。</w:t>
      </w:r>
    </w:p>
    <w:p w14:paraId="05269323">
      <w:pPr>
        <w:pStyle w:val="14"/>
        <w:shd w:val="clear"/>
        <w:autoSpaceDE/>
        <w:autoSpaceDN/>
        <w:adjustRightInd/>
        <w:spacing w:line="480" w:lineRule="exact"/>
        <w:ind w:firstLine="422" w:firstLineChars="200"/>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lang w:val="en-US" w:eastAsia="zh-CN"/>
        </w:rPr>
        <w:t>3</w:t>
      </w:r>
      <w:r>
        <w:rPr>
          <w:rFonts w:hint="eastAsia" w:ascii="仿宋" w:hAnsi="仿宋" w:eastAsia="仿宋" w:cs="仿宋"/>
          <w:b/>
          <w:bCs/>
          <w:kern w:val="2"/>
          <w:sz w:val="21"/>
          <w:szCs w:val="21"/>
          <w:highlight w:val="none"/>
        </w:rPr>
        <w:t>.本项目不接受联合体。（</w:t>
      </w:r>
      <w:r>
        <w:rPr>
          <w:rFonts w:hint="eastAsia" w:ascii="仿宋" w:hAnsi="仿宋" w:eastAsia="仿宋" w:cs="仿宋"/>
          <w:b/>
          <w:bCs/>
          <w:kern w:val="2"/>
          <w:sz w:val="21"/>
          <w:szCs w:val="21"/>
          <w:highlight w:val="none"/>
          <w:lang w:eastAsia="zh-CN"/>
        </w:rPr>
        <w:t>提供承诺或书面声明</w:t>
      </w:r>
      <w:r>
        <w:rPr>
          <w:rFonts w:hint="eastAsia" w:ascii="仿宋" w:hAnsi="仿宋" w:eastAsia="仿宋" w:cs="仿宋"/>
          <w:b/>
          <w:bCs/>
          <w:kern w:val="2"/>
          <w:sz w:val="21"/>
          <w:szCs w:val="21"/>
          <w:highlight w:val="none"/>
        </w:rPr>
        <w:t>）</w:t>
      </w:r>
    </w:p>
    <w:p w14:paraId="6CF37DF0">
      <w:pPr>
        <w:shd w:val="clear"/>
        <w:spacing w:line="480" w:lineRule="exact"/>
        <w:rPr>
          <w:rFonts w:hint="eastAsia" w:ascii="仿宋" w:hAnsi="仿宋" w:eastAsia="仿宋" w:cs="仿宋"/>
          <w:sz w:val="24"/>
          <w:highlight w:val="none"/>
        </w:rPr>
      </w:pPr>
    </w:p>
    <w:p w14:paraId="50B77C84">
      <w:pPr>
        <w:pStyle w:val="14"/>
        <w:shd w:val="clea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4C9F3C27">
      <w:pPr>
        <w:shd w:val="clear"/>
        <w:spacing w:line="800" w:lineRule="exact"/>
        <w:jc w:val="center"/>
        <w:rPr>
          <w:rFonts w:hint="eastAsia" w:ascii="仿宋" w:hAnsi="仿宋" w:eastAsia="仿宋" w:cs="仿宋"/>
          <w:b/>
          <w:bCs/>
          <w:sz w:val="48"/>
          <w:szCs w:val="48"/>
          <w:highlight w:val="none"/>
          <w:lang w:val="en-US" w:eastAsia="zh-CN"/>
        </w:rPr>
      </w:pPr>
      <w:r>
        <w:rPr>
          <w:rFonts w:hint="eastAsia" w:ascii="仿宋" w:hAnsi="仿宋" w:eastAsia="仿宋" w:cs="仿宋"/>
          <w:b/>
          <w:bCs/>
          <w:color w:val="auto"/>
          <w:sz w:val="48"/>
          <w:szCs w:val="48"/>
          <w:highlight w:val="none"/>
          <w:lang w:eastAsia="zh-CN"/>
        </w:rPr>
        <w:t>2025年云南省全民国防教育宣传产品制作</w:t>
      </w:r>
    </w:p>
    <w:p w14:paraId="5F548EFB">
      <w:pPr>
        <w:shd w:val="clear"/>
        <w:spacing w:line="720" w:lineRule="auto"/>
        <w:jc w:val="center"/>
        <w:rPr>
          <w:rFonts w:hint="eastAsia" w:ascii="仿宋" w:hAnsi="仿宋" w:eastAsia="仿宋" w:cs="仿宋"/>
          <w:sz w:val="40"/>
          <w:szCs w:val="40"/>
          <w:highlight w:val="none"/>
          <w:lang w:eastAsia="zh-CN"/>
        </w:rPr>
      </w:pPr>
    </w:p>
    <w:p w14:paraId="46F84DE8">
      <w:pPr>
        <w:shd w:val="clear"/>
        <w:spacing w:line="360" w:lineRule="auto"/>
        <w:jc w:val="center"/>
        <w:rPr>
          <w:rFonts w:hint="eastAsia" w:ascii="仿宋" w:hAnsi="仿宋" w:eastAsia="仿宋" w:cs="仿宋"/>
          <w:sz w:val="24"/>
          <w:highlight w:val="none"/>
        </w:rPr>
      </w:pPr>
    </w:p>
    <w:p w14:paraId="18FB08B0">
      <w:pPr>
        <w:shd w:val="clear"/>
        <w:spacing w:line="360" w:lineRule="auto"/>
        <w:jc w:val="center"/>
        <w:rPr>
          <w:rFonts w:hint="eastAsia" w:ascii="仿宋" w:hAnsi="仿宋" w:eastAsia="仿宋" w:cs="仿宋"/>
          <w:sz w:val="24"/>
          <w:highlight w:val="none"/>
        </w:rPr>
      </w:pPr>
    </w:p>
    <w:p w14:paraId="625BC9BC">
      <w:pPr>
        <w:shd w:val="clear"/>
        <w:rPr>
          <w:rFonts w:hint="eastAsia" w:ascii="仿宋" w:hAnsi="仿宋" w:eastAsia="仿宋" w:cs="仿宋"/>
          <w:highlight w:val="none"/>
        </w:rPr>
      </w:pPr>
    </w:p>
    <w:p w14:paraId="1F0C4C23">
      <w:pPr>
        <w:pStyle w:val="14"/>
        <w:shd w:val="clear"/>
        <w:spacing w:line="360" w:lineRule="auto"/>
        <w:jc w:val="both"/>
        <w:rPr>
          <w:rFonts w:hint="eastAsia" w:ascii="仿宋" w:hAnsi="仿宋" w:eastAsia="仿宋" w:cs="仿宋"/>
          <w:b/>
          <w:sz w:val="96"/>
          <w:szCs w:val="96"/>
          <w:highlight w:val="none"/>
        </w:rPr>
      </w:pPr>
    </w:p>
    <w:p w14:paraId="6EB22E80">
      <w:pPr>
        <w:pStyle w:val="14"/>
        <w:shd w:val="clear"/>
        <w:spacing w:line="360" w:lineRule="auto"/>
        <w:jc w:val="center"/>
        <w:rPr>
          <w:rFonts w:hint="eastAsia" w:ascii="仿宋" w:hAnsi="仿宋" w:eastAsia="仿宋" w:cs="仿宋"/>
          <w:b/>
          <w:sz w:val="96"/>
          <w:szCs w:val="96"/>
          <w:highlight w:val="none"/>
        </w:rPr>
      </w:pPr>
      <w:r>
        <w:rPr>
          <w:rFonts w:hint="eastAsia" w:ascii="仿宋" w:hAnsi="仿宋" w:eastAsia="仿宋" w:cs="仿宋"/>
          <w:b/>
          <w:sz w:val="96"/>
          <w:szCs w:val="96"/>
          <w:highlight w:val="none"/>
          <w:lang w:val="en-US" w:eastAsia="zh-CN"/>
        </w:rPr>
        <w:t>响应</w:t>
      </w:r>
      <w:r>
        <w:rPr>
          <w:rFonts w:hint="eastAsia" w:ascii="仿宋" w:hAnsi="仿宋" w:eastAsia="仿宋" w:cs="仿宋"/>
          <w:b/>
          <w:sz w:val="96"/>
          <w:szCs w:val="96"/>
          <w:highlight w:val="none"/>
        </w:rPr>
        <w:t>文件</w:t>
      </w:r>
    </w:p>
    <w:p w14:paraId="4D7EB060">
      <w:pPr>
        <w:pStyle w:val="14"/>
        <w:shd w:val="clear"/>
        <w:spacing w:line="360" w:lineRule="auto"/>
        <w:jc w:val="center"/>
        <w:outlineLvl w:val="1"/>
        <w:rPr>
          <w:rFonts w:hint="eastAsia" w:ascii="仿宋" w:hAnsi="仿宋" w:eastAsia="仿宋" w:cs="仿宋"/>
          <w:b/>
          <w:sz w:val="96"/>
          <w:szCs w:val="96"/>
          <w:highlight w:val="none"/>
        </w:rPr>
      </w:pPr>
      <w:bookmarkStart w:id="61" w:name="_Toc26870"/>
      <w:r>
        <w:rPr>
          <w:rFonts w:hint="eastAsia" w:ascii="仿宋" w:hAnsi="仿宋" w:eastAsia="仿宋" w:cs="仿宋"/>
          <w:b/>
          <w:sz w:val="44"/>
          <w:szCs w:val="44"/>
          <w:highlight w:val="none"/>
        </w:rPr>
        <w:t>（</w:t>
      </w:r>
      <w:r>
        <w:rPr>
          <w:rFonts w:hint="eastAsia" w:ascii="仿宋" w:hAnsi="仿宋" w:eastAsia="仿宋" w:cs="仿宋"/>
          <w:b/>
          <w:sz w:val="44"/>
          <w:szCs w:val="44"/>
          <w:highlight w:val="none"/>
          <w:lang w:val="en-US" w:eastAsia="zh-CN"/>
        </w:rPr>
        <w:t>磋商报价</w:t>
      </w:r>
      <w:r>
        <w:rPr>
          <w:rFonts w:hint="eastAsia" w:ascii="仿宋" w:hAnsi="仿宋" w:eastAsia="仿宋" w:cs="仿宋"/>
          <w:b/>
          <w:sz w:val="44"/>
          <w:szCs w:val="44"/>
          <w:highlight w:val="none"/>
        </w:rPr>
        <w:t>部分）</w:t>
      </w:r>
      <w:bookmarkEnd w:id="61"/>
    </w:p>
    <w:p w14:paraId="1D7D56B8">
      <w:pPr>
        <w:pStyle w:val="14"/>
        <w:shd w:val="clear"/>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项目编号：</w:t>
      </w:r>
      <w:r>
        <w:rPr>
          <w:rFonts w:hint="eastAsia" w:ascii="仿宋" w:hAnsi="仿宋" w:eastAsia="仿宋" w:cs="仿宋"/>
          <w:b/>
          <w:sz w:val="36"/>
          <w:szCs w:val="36"/>
          <w:highlight w:val="none"/>
          <w:lang w:eastAsia="zh-CN"/>
        </w:rPr>
        <w:t>YNZC2025-C3-01685-YNGH-0096</w:t>
      </w:r>
    </w:p>
    <w:p w14:paraId="082092B0">
      <w:pPr>
        <w:shd w:val="clear"/>
        <w:spacing w:line="360" w:lineRule="auto"/>
        <w:jc w:val="center"/>
        <w:rPr>
          <w:rFonts w:hint="eastAsia" w:ascii="仿宋" w:hAnsi="仿宋" w:eastAsia="仿宋" w:cs="仿宋"/>
          <w:sz w:val="24"/>
          <w:highlight w:val="none"/>
        </w:rPr>
      </w:pPr>
    </w:p>
    <w:p w14:paraId="1CBE9492">
      <w:pPr>
        <w:shd w:val="clear"/>
        <w:spacing w:line="360" w:lineRule="auto"/>
        <w:jc w:val="center"/>
        <w:rPr>
          <w:rFonts w:hint="eastAsia" w:ascii="仿宋" w:hAnsi="仿宋" w:eastAsia="仿宋" w:cs="仿宋"/>
          <w:sz w:val="24"/>
          <w:highlight w:val="none"/>
        </w:rPr>
      </w:pPr>
    </w:p>
    <w:p w14:paraId="44127EBA">
      <w:pPr>
        <w:pStyle w:val="9"/>
        <w:shd w:val="clear"/>
        <w:rPr>
          <w:rFonts w:hint="eastAsia" w:ascii="仿宋" w:hAnsi="仿宋" w:eastAsia="仿宋" w:cs="仿宋"/>
          <w:sz w:val="24"/>
          <w:highlight w:val="none"/>
        </w:rPr>
      </w:pPr>
    </w:p>
    <w:p w14:paraId="46023AE7">
      <w:pPr>
        <w:shd w:val="clear"/>
        <w:spacing w:line="360" w:lineRule="auto"/>
        <w:rPr>
          <w:rFonts w:hint="eastAsia" w:ascii="仿宋" w:hAnsi="仿宋" w:eastAsia="仿宋" w:cs="仿宋"/>
          <w:sz w:val="24"/>
          <w:highlight w:val="none"/>
        </w:rPr>
      </w:pPr>
    </w:p>
    <w:p w14:paraId="449D2BBF">
      <w:pPr>
        <w:shd w:val="clear"/>
        <w:rPr>
          <w:rFonts w:hint="eastAsia" w:ascii="仿宋" w:hAnsi="仿宋" w:eastAsia="仿宋" w:cs="仿宋"/>
          <w:highlight w:val="none"/>
        </w:rPr>
      </w:pPr>
    </w:p>
    <w:p w14:paraId="13729EF7">
      <w:pPr>
        <w:shd w:val="clear"/>
        <w:spacing w:line="800" w:lineRule="exact"/>
        <w:rPr>
          <w:rFonts w:hint="eastAsia" w:ascii="仿宋" w:hAnsi="仿宋" w:eastAsia="仿宋" w:cs="仿宋"/>
          <w:sz w:val="24"/>
          <w:highlight w:val="none"/>
        </w:rPr>
      </w:pPr>
    </w:p>
    <w:p w14:paraId="52094753">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（盖单位公章）</w:t>
      </w:r>
    </w:p>
    <w:p w14:paraId="7C6D965C">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法定代表人（负责人）或其委托代理人：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签字或</w:t>
      </w:r>
      <w:r>
        <w:rPr>
          <w:rFonts w:hint="eastAsia" w:ascii="仿宋" w:hAnsi="仿宋" w:eastAsia="仿宋" w:cs="仿宋"/>
          <w:sz w:val="24"/>
          <w:highlight w:val="none"/>
        </w:rPr>
        <w:t>签章）</w:t>
      </w:r>
    </w:p>
    <w:p w14:paraId="677662B5">
      <w:pPr>
        <w:shd w:val="clear"/>
        <w:spacing w:line="800" w:lineRule="exact"/>
        <w:ind w:firstLine="2940" w:firstLineChars="1225"/>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1067EF2">
      <w:pPr>
        <w:shd w:val="clear"/>
        <w:tabs>
          <w:tab w:val="left" w:pos="1021"/>
        </w:tabs>
        <w:ind w:left="425"/>
        <w:jc w:val="center"/>
        <w:rPr>
          <w:rFonts w:hint="eastAsia" w:ascii="仿宋" w:hAnsi="仿宋" w:eastAsia="仿宋" w:cs="仿宋"/>
          <w:b/>
          <w:bCs/>
          <w:sz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sz w:val="32"/>
          <w:highlight w:val="none"/>
        </w:rPr>
        <w:t>目录</w:t>
      </w:r>
    </w:p>
    <w:p w14:paraId="162CBF28">
      <w:pPr>
        <w:shd w:val="clear"/>
        <w:spacing w:line="360"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注：格式自拟，响应文件内容须按照目录顺序进行装订，并每页连续标注页码。</w:t>
      </w:r>
    </w:p>
    <w:p w14:paraId="5BAA0E7A">
      <w:pPr>
        <w:shd w:val="clear"/>
        <w:rPr>
          <w:rFonts w:hint="eastAsia" w:ascii="仿宋" w:hAnsi="仿宋" w:eastAsia="仿宋" w:cs="仿宋"/>
          <w:sz w:val="24"/>
          <w:highlight w:val="none"/>
        </w:rPr>
      </w:pPr>
      <w:r>
        <w:rPr>
          <w:rFonts w:hint="eastAsia" w:ascii="仿宋" w:hAnsi="仿宋" w:eastAsia="仿宋" w:cs="仿宋"/>
          <w:sz w:val="24"/>
          <w:highlight w:val="none"/>
        </w:rPr>
        <w:br w:type="page"/>
      </w:r>
    </w:p>
    <w:p w14:paraId="62AC981B">
      <w:pPr>
        <w:shd w:val="clear"/>
        <w:jc w:val="center"/>
        <w:outlineLvl w:val="2"/>
        <w:rPr>
          <w:rFonts w:hint="eastAsia" w:ascii="仿宋" w:hAnsi="仿宋" w:eastAsia="仿宋" w:cs="仿宋"/>
          <w:b/>
          <w:bCs/>
          <w:sz w:val="32"/>
          <w:highlight w:val="none"/>
        </w:rPr>
      </w:pPr>
      <w:r>
        <w:rPr>
          <w:rFonts w:hint="eastAsia" w:ascii="仿宋" w:hAnsi="仿宋" w:eastAsia="仿宋" w:cs="仿宋"/>
          <w:b/>
          <w:bCs/>
          <w:sz w:val="32"/>
          <w:highlight w:val="none"/>
        </w:rPr>
        <w:t>（一）磋商报价一览表</w:t>
      </w:r>
    </w:p>
    <w:p w14:paraId="6A561F9B">
      <w:pPr>
        <w:shd w:val="clear"/>
        <w:spacing w:line="360" w:lineRule="auto"/>
        <w:rPr>
          <w:rFonts w:hint="eastAsia" w:ascii="仿宋" w:hAnsi="仿宋" w:eastAsia="仿宋" w:cs="仿宋"/>
          <w:b/>
          <w:bCs/>
          <w:szCs w:val="21"/>
          <w:highlight w:val="none"/>
          <w:lang w:eastAsia="zh-CN"/>
        </w:rPr>
      </w:pPr>
      <w:r>
        <w:rPr>
          <w:rFonts w:hint="eastAsia" w:ascii="仿宋" w:hAnsi="仿宋" w:eastAsia="仿宋" w:cs="仿宋"/>
          <w:b/>
          <w:bCs/>
          <w:szCs w:val="21"/>
          <w:highlight w:val="none"/>
        </w:rPr>
        <w:t>项目名称：</w:t>
      </w:r>
      <w:r>
        <w:rPr>
          <w:rFonts w:hint="eastAsia" w:ascii="仿宋" w:hAnsi="仿宋" w:eastAsia="仿宋" w:cs="仿宋"/>
          <w:b/>
          <w:bCs/>
          <w:szCs w:val="21"/>
          <w:highlight w:val="none"/>
          <w:lang w:eastAsia="zh-CN"/>
        </w:rPr>
        <w:t>2025年云南省全民国防教育宣传产品制作</w:t>
      </w:r>
    </w:p>
    <w:p w14:paraId="428C7FCE">
      <w:pPr>
        <w:shd w:val="clear"/>
        <w:spacing w:line="360" w:lineRule="auto"/>
        <w:rPr>
          <w:rFonts w:hint="eastAsia" w:ascii="仿宋" w:hAnsi="仿宋" w:eastAsia="仿宋" w:cs="仿宋"/>
          <w:b/>
          <w:bCs/>
          <w:szCs w:val="21"/>
          <w:highlight w:val="none"/>
          <w:u w:val="single"/>
          <w:lang w:eastAsia="zh-CN"/>
        </w:rPr>
      </w:pPr>
      <w:r>
        <w:rPr>
          <w:rFonts w:hint="eastAsia" w:ascii="仿宋" w:hAnsi="仿宋" w:eastAsia="仿宋" w:cs="仿宋"/>
          <w:b/>
          <w:bCs/>
          <w:szCs w:val="21"/>
          <w:highlight w:val="none"/>
        </w:rPr>
        <w:t>项目编号：</w:t>
      </w:r>
      <w:r>
        <w:rPr>
          <w:rFonts w:hint="eastAsia" w:ascii="仿宋" w:hAnsi="仿宋" w:eastAsia="仿宋" w:cs="仿宋"/>
          <w:b/>
          <w:bCs/>
          <w:szCs w:val="21"/>
          <w:highlight w:val="none"/>
          <w:lang w:eastAsia="zh-CN"/>
        </w:rPr>
        <w:t>YNZC2025-C3-01685-YNGH-0096</w:t>
      </w:r>
    </w:p>
    <w:tbl>
      <w:tblPr>
        <w:tblStyle w:val="23"/>
        <w:tblW w:w="4841" w:type="pct"/>
        <w:jc w:val="center"/>
        <w:tblLayout w:type="autofit"/>
        <w:tblCellMar>
          <w:top w:w="0" w:type="dxa"/>
          <w:left w:w="108" w:type="dxa"/>
          <w:bottom w:w="0" w:type="dxa"/>
          <w:right w:w="108" w:type="dxa"/>
        </w:tblCellMar>
      </w:tblPr>
      <w:tblGrid>
        <w:gridCol w:w="2371"/>
        <w:gridCol w:w="2236"/>
        <w:gridCol w:w="2164"/>
        <w:gridCol w:w="1732"/>
        <w:gridCol w:w="1142"/>
      </w:tblGrid>
      <w:tr w14:paraId="767049F5">
        <w:tblPrEx>
          <w:tblCellMar>
            <w:top w:w="0" w:type="dxa"/>
            <w:left w:w="108" w:type="dxa"/>
            <w:bottom w:w="0" w:type="dxa"/>
            <w:right w:w="108" w:type="dxa"/>
          </w:tblCellMar>
        </w:tblPrEx>
        <w:trPr>
          <w:trHeight w:val="73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09451408">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磋商</w:t>
            </w:r>
            <w:r>
              <w:rPr>
                <w:rFonts w:hint="eastAsia" w:ascii="仿宋" w:hAnsi="仿宋" w:eastAsia="仿宋" w:cs="仿宋"/>
                <w:b/>
                <w:bCs/>
                <w:kern w:val="0"/>
                <w:szCs w:val="21"/>
                <w:highlight w:val="none"/>
                <w:lang w:val="en-US" w:eastAsia="zh-CN"/>
              </w:rPr>
              <w:t>总</w:t>
            </w:r>
            <w:r>
              <w:rPr>
                <w:rFonts w:hint="eastAsia" w:ascii="仿宋" w:hAnsi="仿宋" w:eastAsia="仿宋" w:cs="仿宋"/>
                <w:b/>
                <w:bCs/>
                <w:kern w:val="0"/>
                <w:szCs w:val="21"/>
                <w:highlight w:val="none"/>
              </w:rPr>
              <w:t>报价</w:t>
            </w:r>
          </w:p>
        </w:tc>
        <w:tc>
          <w:tcPr>
            <w:tcW w:w="1159" w:type="pct"/>
            <w:tcBorders>
              <w:top w:val="single" w:color="auto" w:sz="4" w:space="0"/>
              <w:left w:val="single" w:color="auto" w:sz="4" w:space="0"/>
              <w:bottom w:val="single" w:color="auto" w:sz="4" w:space="0"/>
              <w:right w:val="single" w:color="auto" w:sz="4" w:space="0"/>
            </w:tcBorders>
            <w:vAlign w:val="center"/>
          </w:tcPr>
          <w:p w14:paraId="0FCCA9C2">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合同履行期限</w:t>
            </w:r>
          </w:p>
        </w:tc>
        <w:tc>
          <w:tcPr>
            <w:tcW w:w="1122" w:type="pct"/>
            <w:tcBorders>
              <w:top w:val="single" w:color="auto" w:sz="4" w:space="0"/>
              <w:left w:val="single" w:color="auto" w:sz="4" w:space="0"/>
              <w:bottom w:val="single" w:color="auto" w:sz="4" w:space="0"/>
              <w:right w:val="single" w:color="auto" w:sz="4" w:space="0"/>
            </w:tcBorders>
            <w:vAlign w:val="center"/>
          </w:tcPr>
          <w:p w14:paraId="647BF194">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服务地点</w:t>
            </w:r>
          </w:p>
        </w:tc>
        <w:tc>
          <w:tcPr>
            <w:tcW w:w="898" w:type="pct"/>
            <w:tcBorders>
              <w:top w:val="single" w:color="auto" w:sz="4" w:space="0"/>
              <w:left w:val="single" w:color="auto" w:sz="4" w:space="0"/>
              <w:bottom w:val="single" w:color="auto" w:sz="4" w:space="0"/>
              <w:right w:val="single" w:color="auto" w:sz="4" w:space="0"/>
            </w:tcBorders>
            <w:vAlign w:val="center"/>
          </w:tcPr>
          <w:p w14:paraId="1D100C18">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服务质量承诺</w:t>
            </w:r>
          </w:p>
        </w:tc>
        <w:tc>
          <w:tcPr>
            <w:tcW w:w="589" w:type="pct"/>
            <w:tcBorders>
              <w:top w:val="single" w:color="auto" w:sz="4" w:space="0"/>
              <w:left w:val="single" w:color="auto" w:sz="4" w:space="0"/>
              <w:bottom w:val="single" w:color="auto" w:sz="4" w:space="0"/>
              <w:right w:val="single" w:color="auto" w:sz="4" w:space="0"/>
            </w:tcBorders>
            <w:vAlign w:val="center"/>
          </w:tcPr>
          <w:p w14:paraId="1F72CF83">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备注</w:t>
            </w:r>
          </w:p>
        </w:tc>
      </w:tr>
      <w:tr w14:paraId="78E2E712">
        <w:tblPrEx>
          <w:tblCellMar>
            <w:top w:w="0" w:type="dxa"/>
            <w:left w:w="108" w:type="dxa"/>
            <w:bottom w:w="0" w:type="dxa"/>
            <w:right w:w="108" w:type="dxa"/>
          </w:tblCellMar>
        </w:tblPrEx>
        <w:trPr>
          <w:trHeight w:val="1624"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2FBD8E51">
            <w:pPr>
              <w:widowControl/>
              <w:shd w:val="clear"/>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大写：</w:t>
            </w:r>
          </w:p>
          <w:p w14:paraId="0D310827">
            <w:pPr>
              <w:pStyle w:val="9"/>
              <w:shd w:val="clear"/>
              <w:rPr>
                <w:rFonts w:hint="eastAsia" w:ascii="仿宋" w:hAnsi="仿宋" w:eastAsia="仿宋" w:cs="仿宋"/>
                <w:highlight w:val="none"/>
                <w:lang w:val="en-US" w:eastAsia="zh-CN"/>
              </w:rPr>
            </w:pPr>
            <w:r>
              <w:rPr>
                <w:rFonts w:hint="eastAsia" w:ascii="仿宋" w:hAnsi="仿宋" w:eastAsia="仿宋" w:cs="仿宋"/>
                <w:kern w:val="0"/>
                <w:szCs w:val="21"/>
                <w:highlight w:val="none"/>
                <w:lang w:val="en-US" w:eastAsia="zh-CN"/>
              </w:rPr>
              <w:t>小写：¥      元</w:t>
            </w:r>
          </w:p>
        </w:tc>
        <w:tc>
          <w:tcPr>
            <w:tcW w:w="1159" w:type="pct"/>
            <w:tcBorders>
              <w:top w:val="single" w:color="auto" w:sz="4" w:space="0"/>
              <w:left w:val="single" w:color="auto" w:sz="4" w:space="0"/>
              <w:bottom w:val="single" w:color="auto" w:sz="4" w:space="0"/>
              <w:right w:val="single" w:color="auto" w:sz="4" w:space="0"/>
            </w:tcBorders>
            <w:vAlign w:val="center"/>
          </w:tcPr>
          <w:p w14:paraId="0A887DF6">
            <w:pPr>
              <w:widowControl/>
              <w:shd w:val="clear"/>
              <w:jc w:val="center"/>
              <w:rPr>
                <w:rFonts w:hint="eastAsia" w:ascii="仿宋" w:hAnsi="仿宋" w:eastAsia="仿宋" w:cs="仿宋"/>
                <w:kern w:val="0"/>
                <w:szCs w:val="21"/>
                <w:highlight w:val="none"/>
              </w:rPr>
            </w:pPr>
          </w:p>
        </w:tc>
        <w:tc>
          <w:tcPr>
            <w:tcW w:w="1122" w:type="pct"/>
            <w:tcBorders>
              <w:top w:val="single" w:color="auto" w:sz="4" w:space="0"/>
              <w:left w:val="single" w:color="auto" w:sz="4" w:space="0"/>
              <w:bottom w:val="single" w:color="auto" w:sz="4" w:space="0"/>
              <w:right w:val="single" w:color="auto" w:sz="4" w:space="0"/>
            </w:tcBorders>
            <w:vAlign w:val="center"/>
          </w:tcPr>
          <w:p w14:paraId="11DF015D">
            <w:pPr>
              <w:widowControl/>
              <w:shd w:val="clear"/>
              <w:jc w:val="center"/>
              <w:rPr>
                <w:rFonts w:hint="eastAsia" w:ascii="仿宋" w:hAnsi="仿宋" w:eastAsia="仿宋" w:cs="仿宋"/>
                <w:kern w:val="0"/>
                <w:szCs w:val="21"/>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14:paraId="1FEF5770">
            <w:pPr>
              <w:widowControl/>
              <w:shd w:val="clear"/>
              <w:jc w:val="center"/>
              <w:rPr>
                <w:rFonts w:hint="eastAsia" w:ascii="仿宋" w:hAnsi="仿宋" w:eastAsia="仿宋" w:cs="仿宋"/>
                <w:kern w:val="0"/>
                <w:szCs w:val="21"/>
                <w:highlight w:val="none"/>
              </w:rPr>
            </w:pPr>
          </w:p>
        </w:tc>
        <w:tc>
          <w:tcPr>
            <w:tcW w:w="589" w:type="pct"/>
            <w:tcBorders>
              <w:top w:val="single" w:color="auto" w:sz="4" w:space="0"/>
              <w:left w:val="single" w:color="auto" w:sz="4" w:space="0"/>
              <w:bottom w:val="single" w:color="auto" w:sz="4" w:space="0"/>
              <w:right w:val="single" w:color="auto" w:sz="4" w:space="0"/>
            </w:tcBorders>
            <w:vAlign w:val="center"/>
          </w:tcPr>
          <w:p w14:paraId="6B296A8D">
            <w:pPr>
              <w:widowControl/>
              <w:shd w:val="clear"/>
              <w:jc w:val="center"/>
              <w:rPr>
                <w:rFonts w:hint="eastAsia" w:ascii="仿宋" w:hAnsi="仿宋" w:eastAsia="仿宋" w:cs="仿宋"/>
                <w:kern w:val="0"/>
                <w:szCs w:val="21"/>
                <w:highlight w:val="none"/>
              </w:rPr>
            </w:pPr>
          </w:p>
        </w:tc>
      </w:tr>
      <w:tr w14:paraId="5946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5000" w:type="pct"/>
            <w:gridSpan w:val="5"/>
            <w:tcBorders>
              <w:top w:val="single" w:color="auto" w:sz="4" w:space="0"/>
            </w:tcBorders>
          </w:tcPr>
          <w:p w14:paraId="505A4205">
            <w:pPr>
              <w:shd w:val="clear"/>
              <w:rPr>
                <w:rFonts w:hint="eastAsia" w:ascii="仿宋" w:hAnsi="仿宋" w:eastAsia="仿宋" w:cs="仿宋"/>
                <w:szCs w:val="21"/>
                <w:highlight w:val="none"/>
              </w:rPr>
            </w:pPr>
          </w:p>
          <w:p w14:paraId="1299E2CE">
            <w:pPr>
              <w:shd w:val="clear"/>
              <w:rPr>
                <w:rFonts w:hint="eastAsia" w:ascii="仿宋" w:hAnsi="仿宋" w:eastAsia="仿宋" w:cs="仿宋"/>
                <w:szCs w:val="21"/>
                <w:highlight w:val="none"/>
              </w:rPr>
            </w:pPr>
          </w:p>
          <w:p w14:paraId="576FF66F">
            <w:pPr>
              <w:shd w:val="clear"/>
              <w:rPr>
                <w:rFonts w:hint="eastAsia" w:ascii="仿宋" w:hAnsi="仿宋" w:eastAsia="仿宋" w:cs="仿宋"/>
                <w:szCs w:val="21"/>
                <w:highlight w:val="none"/>
              </w:rPr>
            </w:pPr>
            <w:r>
              <w:rPr>
                <w:rFonts w:hint="eastAsia" w:ascii="仿宋" w:hAnsi="仿宋" w:eastAsia="仿宋" w:cs="仿宋"/>
                <w:szCs w:val="21"/>
                <w:highlight w:val="none"/>
              </w:rPr>
              <w:t>供应商（盖单位公章）：</w:t>
            </w:r>
          </w:p>
          <w:p w14:paraId="23A74315">
            <w:pPr>
              <w:shd w:val="clear"/>
              <w:rPr>
                <w:rFonts w:hint="eastAsia" w:ascii="仿宋" w:hAnsi="仿宋" w:eastAsia="仿宋" w:cs="仿宋"/>
                <w:szCs w:val="21"/>
                <w:highlight w:val="none"/>
              </w:rPr>
            </w:pPr>
          </w:p>
          <w:p w14:paraId="0D8CE186">
            <w:pPr>
              <w:shd w:val="clear"/>
              <w:rPr>
                <w:rFonts w:hint="eastAsia" w:ascii="仿宋" w:hAnsi="仿宋" w:eastAsia="仿宋" w:cs="仿宋"/>
                <w:szCs w:val="21"/>
                <w:highlight w:val="none"/>
              </w:rPr>
            </w:pPr>
            <w:r>
              <w:rPr>
                <w:rFonts w:hint="eastAsia" w:ascii="仿宋" w:hAnsi="仿宋" w:eastAsia="仿宋" w:cs="仿宋"/>
                <w:szCs w:val="21"/>
                <w:highlight w:val="none"/>
              </w:rPr>
              <w:t>法定代表人或委托代理人（签字或盖章）：</w:t>
            </w:r>
          </w:p>
          <w:p w14:paraId="27DA17A5">
            <w:pPr>
              <w:shd w:val="clear"/>
              <w:rPr>
                <w:rFonts w:hint="eastAsia" w:ascii="仿宋" w:hAnsi="仿宋" w:eastAsia="仿宋" w:cs="仿宋"/>
                <w:szCs w:val="21"/>
                <w:highlight w:val="none"/>
              </w:rPr>
            </w:pPr>
          </w:p>
          <w:p w14:paraId="2A3C7CB6">
            <w:pPr>
              <w:shd w:val="clear"/>
              <w:rPr>
                <w:rFonts w:hint="eastAsia" w:ascii="仿宋" w:hAnsi="仿宋" w:eastAsia="仿宋" w:cs="仿宋"/>
                <w:szCs w:val="21"/>
                <w:highlight w:val="none"/>
              </w:rPr>
            </w:pPr>
            <w:r>
              <w:rPr>
                <w:rFonts w:hint="eastAsia" w:ascii="仿宋" w:hAnsi="仿宋" w:eastAsia="仿宋" w:cs="仿宋"/>
                <w:szCs w:val="21"/>
                <w:highlight w:val="none"/>
              </w:rPr>
              <w:t>日    期：    年   月   日</w:t>
            </w:r>
          </w:p>
        </w:tc>
      </w:tr>
      <w:tr w14:paraId="528B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5000" w:type="pct"/>
            <w:gridSpan w:val="5"/>
            <w:vAlign w:val="center"/>
          </w:tcPr>
          <w:p w14:paraId="3C7307CF">
            <w:pPr>
              <w:shd w:val="clear"/>
              <w:rPr>
                <w:rFonts w:hint="eastAsia" w:ascii="仿宋" w:hAnsi="仿宋" w:eastAsia="仿宋" w:cs="仿宋"/>
                <w:szCs w:val="21"/>
                <w:highlight w:val="none"/>
              </w:rPr>
            </w:pPr>
            <w:r>
              <w:rPr>
                <w:rFonts w:hint="eastAsia" w:ascii="仿宋" w:hAnsi="仿宋" w:eastAsia="仿宋" w:cs="仿宋"/>
                <w:szCs w:val="21"/>
                <w:highlight w:val="none"/>
              </w:rPr>
              <w:t>备注：</w:t>
            </w:r>
          </w:p>
          <w:p w14:paraId="1BF759D7">
            <w:pPr>
              <w:shd w:val="clear"/>
              <w:rPr>
                <w:rFonts w:hint="eastAsia" w:ascii="仿宋" w:hAnsi="仿宋" w:eastAsia="仿宋" w:cs="仿宋"/>
                <w:szCs w:val="21"/>
                <w:highlight w:val="none"/>
              </w:rPr>
            </w:pPr>
            <w:r>
              <w:rPr>
                <w:rFonts w:hint="eastAsia" w:ascii="仿宋" w:hAnsi="仿宋" w:eastAsia="仿宋" w:cs="仿宋"/>
                <w:szCs w:val="21"/>
                <w:highlight w:val="none"/>
              </w:rPr>
              <w:t>1、此磋商报价一览表，须放在响应文件封面后第一页。</w:t>
            </w:r>
          </w:p>
        </w:tc>
      </w:tr>
    </w:tbl>
    <w:p w14:paraId="32F3293B">
      <w:pPr>
        <w:shd w:val="clear"/>
        <w:rPr>
          <w:rFonts w:hint="eastAsia" w:ascii="仿宋" w:hAnsi="仿宋" w:eastAsia="仿宋" w:cs="仿宋"/>
          <w:szCs w:val="21"/>
          <w:highlight w:val="none"/>
        </w:rPr>
      </w:pPr>
      <w:r>
        <w:rPr>
          <w:rFonts w:hint="eastAsia" w:ascii="仿宋" w:hAnsi="仿宋" w:eastAsia="仿宋" w:cs="仿宋"/>
          <w:sz w:val="32"/>
          <w:highlight w:val="none"/>
        </w:rPr>
        <w:br w:type="page"/>
      </w:r>
    </w:p>
    <w:p w14:paraId="43AAF1B1">
      <w:pPr>
        <w:shd w:val="clear"/>
        <w:jc w:val="center"/>
        <w:outlineLvl w:val="2"/>
        <w:rPr>
          <w:rFonts w:hint="eastAsia" w:ascii="仿宋" w:hAnsi="仿宋" w:eastAsia="仿宋" w:cs="仿宋"/>
          <w:b/>
          <w:bCs/>
          <w:sz w:val="32"/>
          <w:highlight w:val="none"/>
        </w:rPr>
      </w:pPr>
      <w:r>
        <w:rPr>
          <w:rFonts w:hint="eastAsia" w:ascii="仿宋" w:hAnsi="仿宋" w:eastAsia="仿宋" w:cs="仿宋"/>
          <w:b/>
          <w:bCs/>
          <w:sz w:val="32"/>
          <w:highlight w:val="none"/>
          <w:lang w:eastAsia="zh-CN"/>
        </w:rPr>
        <w:t>（</w:t>
      </w:r>
      <w:r>
        <w:rPr>
          <w:rFonts w:hint="eastAsia" w:ascii="仿宋" w:hAnsi="仿宋" w:eastAsia="仿宋" w:cs="仿宋"/>
          <w:b/>
          <w:bCs/>
          <w:sz w:val="32"/>
          <w:highlight w:val="none"/>
          <w:lang w:val="en-US" w:eastAsia="zh-CN"/>
        </w:rPr>
        <w:t>二</w:t>
      </w:r>
      <w:r>
        <w:rPr>
          <w:rFonts w:hint="eastAsia" w:ascii="仿宋" w:hAnsi="仿宋" w:eastAsia="仿宋" w:cs="仿宋"/>
          <w:b/>
          <w:bCs/>
          <w:sz w:val="32"/>
          <w:highlight w:val="none"/>
          <w:lang w:eastAsia="zh-CN"/>
        </w:rPr>
        <w:t>）</w:t>
      </w:r>
      <w:r>
        <w:rPr>
          <w:rFonts w:hint="eastAsia" w:ascii="仿宋" w:hAnsi="仿宋" w:eastAsia="仿宋" w:cs="仿宋"/>
          <w:b/>
          <w:bCs/>
          <w:sz w:val="32"/>
          <w:highlight w:val="none"/>
          <w:lang w:val="en-US" w:eastAsia="zh-CN"/>
        </w:rPr>
        <w:t>报价明细</w:t>
      </w:r>
      <w:r>
        <w:rPr>
          <w:rFonts w:hint="eastAsia" w:ascii="仿宋" w:hAnsi="仿宋" w:eastAsia="仿宋" w:cs="仿宋"/>
          <w:b/>
          <w:bCs/>
          <w:sz w:val="32"/>
          <w:highlight w:val="none"/>
        </w:rPr>
        <w:t>表</w:t>
      </w:r>
    </w:p>
    <w:p w14:paraId="4BBF4120">
      <w:pPr>
        <w:shd w:val="clear"/>
        <w:spacing w:line="360" w:lineRule="auto"/>
        <w:rPr>
          <w:rFonts w:hint="eastAsia" w:ascii="仿宋" w:hAnsi="仿宋" w:eastAsia="仿宋" w:cs="仿宋"/>
          <w:b/>
          <w:bCs/>
          <w:szCs w:val="21"/>
          <w:highlight w:val="none"/>
          <w:lang w:eastAsia="zh-CN"/>
        </w:rPr>
      </w:pPr>
      <w:r>
        <w:rPr>
          <w:rFonts w:hint="eastAsia" w:ascii="仿宋" w:hAnsi="仿宋" w:eastAsia="仿宋" w:cs="仿宋"/>
          <w:b/>
          <w:bCs/>
          <w:szCs w:val="21"/>
          <w:highlight w:val="none"/>
        </w:rPr>
        <w:t>项目名称：</w:t>
      </w:r>
      <w:r>
        <w:rPr>
          <w:rFonts w:hint="eastAsia" w:ascii="仿宋" w:hAnsi="仿宋" w:eastAsia="仿宋" w:cs="仿宋"/>
          <w:b/>
          <w:bCs/>
          <w:szCs w:val="21"/>
          <w:highlight w:val="none"/>
          <w:lang w:eastAsia="zh-CN"/>
        </w:rPr>
        <w:t>2025年云南省全民国防教育宣传产品制作</w:t>
      </w:r>
    </w:p>
    <w:p w14:paraId="6BA5122A">
      <w:pPr>
        <w:shd w:val="clear"/>
        <w:spacing w:line="360" w:lineRule="auto"/>
        <w:rPr>
          <w:rFonts w:hint="eastAsia" w:ascii="仿宋" w:hAnsi="仿宋" w:eastAsia="仿宋" w:cs="仿宋"/>
          <w:highlight w:val="none"/>
        </w:rPr>
      </w:pPr>
      <w:r>
        <w:rPr>
          <w:rFonts w:hint="eastAsia" w:ascii="仿宋" w:hAnsi="仿宋" w:eastAsia="仿宋" w:cs="仿宋"/>
          <w:b/>
          <w:bCs/>
          <w:szCs w:val="21"/>
          <w:highlight w:val="none"/>
        </w:rPr>
        <w:t>项目编号：</w:t>
      </w:r>
      <w:r>
        <w:rPr>
          <w:rFonts w:hint="eastAsia" w:ascii="仿宋" w:hAnsi="仿宋" w:eastAsia="仿宋" w:cs="仿宋"/>
          <w:b/>
          <w:bCs/>
          <w:szCs w:val="21"/>
          <w:highlight w:val="none"/>
          <w:lang w:eastAsia="zh-CN"/>
        </w:rPr>
        <w:t>YNZC2025-C3-01685-YNGH-0096</w:t>
      </w:r>
    </w:p>
    <w:p w14:paraId="1961BA19">
      <w:pPr>
        <w:shd w:val="clear"/>
        <w:spacing w:before="74"/>
        <w:rPr>
          <w:rFonts w:hint="eastAsia" w:ascii="仿宋" w:hAnsi="仿宋" w:eastAsia="仿宋" w:cs="仿宋"/>
          <w:highlight w:val="none"/>
        </w:rPr>
      </w:pPr>
    </w:p>
    <w:tbl>
      <w:tblPr>
        <w:tblStyle w:val="47"/>
        <w:tblW w:w="901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4197"/>
        <w:gridCol w:w="2718"/>
        <w:gridCol w:w="1197"/>
      </w:tblGrid>
      <w:tr w14:paraId="475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6" w:type="dxa"/>
            <w:vAlign w:val="top"/>
          </w:tcPr>
          <w:p w14:paraId="4F14490D">
            <w:pPr>
              <w:pStyle w:val="46"/>
              <w:shd w:val="clear"/>
              <w:spacing w:before="113" w:line="229" w:lineRule="auto"/>
              <w:ind w:left="243"/>
              <w:rPr>
                <w:rFonts w:hint="eastAsia" w:ascii="仿宋" w:hAnsi="仿宋" w:eastAsia="仿宋" w:cs="仿宋"/>
                <w:highlight w:val="none"/>
              </w:rPr>
            </w:pPr>
            <w:r>
              <w:rPr>
                <w:rFonts w:hint="eastAsia" w:ascii="仿宋" w:hAnsi="仿宋" w:eastAsia="仿宋" w:cs="仿宋"/>
                <w:b/>
                <w:bCs/>
                <w:spacing w:val="4"/>
                <w:highlight w:val="none"/>
              </w:rPr>
              <w:t>序号</w:t>
            </w:r>
          </w:p>
        </w:tc>
        <w:tc>
          <w:tcPr>
            <w:tcW w:w="4197" w:type="dxa"/>
            <w:vAlign w:val="top"/>
          </w:tcPr>
          <w:p w14:paraId="65896088">
            <w:pPr>
              <w:pStyle w:val="46"/>
              <w:shd w:val="clear"/>
              <w:spacing w:before="113" w:line="228" w:lineRule="auto"/>
              <w:ind w:left="1100"/>
              <w:rPr>
                <w:rFonts w:hint="eastAsia" w:ascii="仿宋" w:hAnsi="仿宋" w:eastAsia="仿宋" w:cs="仿宋"/>
                <w:highlight w:val="none"/>
              </w:rPr>
            </w:pPr>
            <w:r>
              <w:rPr>
                <w:rFonts w:hint="eastAsia" w:ascii="仿宋" w:hAnsi="仿宋" w:eastAsia="仿宋" w:cs="仿宋"/>
                <w:b/>
                <w:bCs/>
                <w:spacing w:val="6"/>
                <w:highlight w:val="none"/>
              </w:rPr>
              <w:t>项目名称（服务内容）</w:t>
            </w:r>
          </w:p>
        </w:tc>
        <w:tc>
          <w:tcPr>
            <w:tcW w:w="2718" w:type="dxa"/>
            <w:tcBorders>
              <w:right w:val="single" w:color="000000" w:sz="2" w:space="0"/>
            </w:tcBorders>
            <w:vAlign w:val="top"/>
          </w:tcPr>
          <w:p w14:paraId="1F873C24">
            <w:pPr>
              <w:pStyle w:val="46"/>
              <w:shd w:val="clear"/>
              <w:spacing w:before="113" w:line="226" w:lineRule="auto"/>
              <w:ind w:left="733"/>
              <w:rPr>
                <w:rFonts w:hint="eastAsia" w:ascii="仿宋" w:hAnsi="仿宋" w:eastAsia="仿宋" w:cs="仿宋"/>
                <w:highlight w:val="none"/>
              </w:rPr>
            </w:pPr>
            <w:r>
              <w:rPr>
                <w:rFonts w:hint="eastAsia" w:ascii="仿宋" w:hAnsi="仿宋" w:eastAsia="仿宋" w:cs="仿宋"/>
                <w:b/>
                <w:bCs/>
                <w:spacing w:val="4"/>
                <w:highlight w:val="none"/>
              </w:rPr>
              <w:t>合计价（元）</w:t>
            </w:r>
          </w:p>
        </w:tc>
        <w:tc>
          <w:tcPr>
            <w:tcW w:w="1197" w:type="dxa"/>
            <w:tcBorders>
              <w:left w:val="single" w:color="000000" w:sz="2" w:space="0"/>
            </w:tcBorders>
            <w:vAlign w:val="top"/>
          </w:tcPr>
          <w:p w14:paraId="1C7E80E2">
            <w:pPr>
              <w:pStyle w:val="46"/>
              <w:shd w:val="clear"/>
              <w:spacing w:before="113" w:line="229" w:lineRule="auto"/>
              <w:ind w:left="396"/>
              <w:rPr>
                <w:rFonts w:hint="eastAsia" w:ascii="仿宋" w:hAnsi="仿宋" w:eastAsia="仿宋" w:cs="仿宋"/>
                <w:highlight w:val="none"/>
              </w:rPr>
            </w:pPr>
            <w:r>
              <w:rPr>
                <w:rFonts w:hint="eastAsia" w:ascii="仿宋" w:hAnsi="仿宋" w:eastAsia="仿宋" w:cs="仿宋"/>
                <w:b/>
                <w:bCs/>
                <w:spacing w:val="2"/>
                <w:highlight w:val="none"/>
              </w:rPr>
              <w:t>备注</w:t>
            </w:r>
          </w:p>
        </w:tc>
      </w:tr>
      <w:tr w14:paraId="0B6E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6" w:type="dxa"/>
            <w:vAlign w:val="top"/>
          </w:tcPr>
          <w:p w14:paraId="6AAD3126">
            <w:pPr>
              <w:pStyle w:val="46"/>
              <w:shd w:val="clear"/>
              <w:spacing w:before="99" w:line="189" w:lineRule="auto"/>
              <w:ind w:left="417"/>
              <w:rPr>
                <w:rFonts w:hint="eastAsia" w:ascii="仿宋" w:hAnsi="仿宋" w:eastAsia="仿宋" w:cs="仿宋"/>
                <w:highlight w:val="none"/>
              </w:rPr>
            </w:pPr>
            <w:r>
              <w:rPr>
                <w:rFonts w:hint="eastAsia" w:ascii="仿宋" w:hAnsi="仿宋" w:eastAsia="仿宋" w:cs="仿宋"/>
                <w:highlight w:val="none"/>
              </w:rPr>
              <w:t>1</w:t>
            </w:r>
          </w:p>
        </w:tc>
        <w:tc>
          <w:tcPr>
            <w:tcW w:w="4197" w:type="dxa"/>
            <w:vAlign w:val="top"/>
          </w:tcPr>
          <w:p w14:paraId="7D4DA467">
            <w:pPr>
              <w:shd w:val="clear"/>
              <w:rPr>
                <w:rFonts w:hint="eastAsia" w:ascii="仿宋" w:hAnsi="仿宋" w:eastAsia="仿宋" w:cs="仿宋"/>
                <w:sz w:val="21"/>
                <w:highlight w:val="none"/>
              </w:rPr>
            </w:pPr>
          </w:p>
        </w:tc>
        <w:tc>
          <w:tcPr>
            <w:tcW w:w="2718" w:type="dxa"/>
            <w:tcBorders>
              <w:right w:val="single" w:color="000000" w:sz="2" w:space="0"/>
            </w:tcBorders>
            <w:vAlign w:val="top"/>
          </w:tcPr>
          <w:p w14:paraId="5E794C56">
            <w:pPr>
              <w:shd w:val="clear"/>
              <w:rPr>
                <w:rFonts w:hint="eastAsia" w:ascii="仿宋" w:hAnsi="仿宋" w:eastAsia="仿宋" w:cs="仿宋"/>
                <w:sz w:val="21"/>
                <w:highlight w:val="none"/>
              </w:rPr>
            </w:pPr>
          </w:p>
        </w:tc>
        <w:tc>
          <w:tcPr>
            <w:tcW w:w="1197" w:type="dxa"/>
            <w:tcBorders>
              <w:left w:val="single" w:color="000000" w:sz="2" w:space="0"/>
            </w:tcBorders>
            <w:vAlign w:val="top"/>
          </w:tcPr>
          <w:p w14:paraId="6AE2D76C">
            <w:pPr>
              <w:shd w:val="clear"/>
              <w:rPr>
                <w:rFonts w:hint="eastAsia" w:ascii="仿宋" w:hAnsi="仿宋" w:eastAsia="仿宋" w:cs="仿宋"/>
                <w:sz w:val="21"/>
                <w:highlight w:val="none"/>
              </w:rPr>
            </w:pPr>
          </w:p>
        </w:tc>
      </w:tr>
      <w:tr w14:paraId="3BE5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623F36C">
            <w:pPr>
              <w:pStyle w:val="46"/>
              <w:shd w:val="clear"/>
              <w:spacing w:before="140" w:line="189" w:lineRule="auto"/>
              <w:ind w:left="407"/>
              <w:rPr>
                <w:rFonts w:hint="eastAsia" w:ascii="仿宋" w:hAnsi="仿宋" w:eastAsia="仿宋" w:cs="仿宋"/>
                <w:highlight w:val="none"/>
              </w:rPr>
            </w:pPr>
            <w:r>
              <w:rPr>
                <w:rFonts w:hint="eastAsia" w:ascii="仿宋" w:hAnsi="仿宋" w:eastAsia="仿宋" w:cs="仿宋"/>
                <w:highlight w:val="none"/>
              </w:rPr>
              <w:t>2</w:t>
            </w:r>
          </w:p>
        </w:tc>
        <w:tc>
          <w:tcPr>
            <w:tcW w:w="4197" w:type="dxa"/>
            <w:vAlign w:val="top"/>
          </w:tcPr>
          <w:p w14:paraId="4558B7FD">
            <w:pPr>
              <w:shd w:val="clear"/>
              <w:rPr>
                <w:rFonts w:hint="eastAsia" w:ascii="仿宋" w:hAnsi="仿宋" w:eastAsia="仿宋" w:cs="仿宋"/>
                <w:sz w:val="21"/>
                <w:highlight w:val="none"/>
              </w:rPr>
            </w:pPr>
          </w:p>
        </w:tc>
        <w:tc>
          <w:tcPr>
            <w:tcW w:w="2718" w:type="dxa"/>
            <w:tcBorders>
              <w:right w:val="single" w:color="000000" w:sz="2" w:space="0"/>
            </w:tcBorders>
            <w:vAlign w:val="top"/>
          </w:tcPr>
          <w:p w14:paraId="13C2E474">
            <w:pPr>
              <w:shd w:val="clear"/>
              <w:rPr>
                <w:rFonts w:hint="eastAsia" w:ascii="仿宋" w:hAnsi="仿宋" w:eastAsia="仿宋" w:cs="仿宋"/>
                <w:sz w:val="21"/>
                <w:highlight w:val="none"/>
              </w:rPr>
            </w:pPr>
          </w:p>
        </w:tc>
        <w:tc>
          <w:tcPr>
            <w:tcW w:w="1197" w:type="dxa"/>
            <w:tcBorders>
              <w:left w:val="single" w:color="000000" w:sz="2" w:space="0"/>
            </w:tcBorders>
            <w:vAlign w:val="top"/>
          </w:tcPr>
          <w:p w14:paraId="12AE39D7">
            <w:pPr>
              <w:shd w:val="clear"/>
              <w:rPr>
                <w:rFonts w:hint="eastAsia" w:ascii="仿宋" w:hAnsi="仿宋" w:eastAsia="仿宋" w:cs="仿宋"/>
                <w:sz w:val="21"/>
                <w:highlight w:val="none"/>
              </w:rPr>
            </w:pPr>
          </w:p>
        </w:tc>
      </w:tr>
      <w:tr w14:paraId="63EC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6" w:type="dxa"/>
            <w:vAlign w:val="top"/>
          </w:tcPr>
          <w:p w14:paraId="7566AFA7">
            <w:pPr>
              <w:pStyle w:val="46"/>
              <w:shd w:val="clear"/>
              <w:spacing w:before="142" w:line="189" w:lineRule="auto"/>
              <w:ind w:left="409"/>
              <w:rPr>
                <w:rFonts w:hint="eastAsia" w:ascii="仿宋" w:hAnsi="仿宋" w:eastAsia="仿宋" w:cs="仿宋"/>
                <w:highlight w:val="none"/>
              </w:rPr>
            </w:pPr>
            <w:r>
              <w:rPr>
                <w:rFonts w:hint="eastAsia" w:ascii="仿宋" w:hAnsi="仿宋" w:eastAsia="仿宋" w:cs="仿宋"/>
                <w:highlight w:val="none"/>
              </w:rPr>
              <w:t>3</w:t>
            </w:r>
          </w:p>
        </w:tc>
        <w:tc>
          <w:tcPr>
            <w:tcW w:w="4197" w:type="dxa"/>
            <w:vAlign w:val="top"/>
          </w:tcPr>
          <w:p w14:paraId="13348BA8">
            <w:pPr>
              <w:shd w:val="clear"/>
              <w:rPr>
                <w:rFonts w:hint="eastAsia" w:ascii="仿宋" w:hAnsi="仿宋" w:eastAsia="仿宋" w:cs="仿宋"/>
                <w:sz w:val="21"/>
                <w:highlight w:val="none"/>
              </w:rPr>
            </w:pPr>
          </w:p>
        </w:tc>
        <w:tc>
          <w:tcPr>
            <w:tcW w:w="2718" w:type="dxa"/>
            <w:tcBorders>
              <w:right w:val="single" w:color="000000" w:sz="2" w:space="0"/>
            </w:tcBorders>
            <w:vAlign w:val="top"/>
          </w:tcPr>
          <w:p w14:paraId="246D9D24">
            <w:pPr>
              <w:shd w:val="clear"/>
              <w:rPr>
                <w:rFonts w:hint="eastAsia" w:ascii="仿宋" w:hAnsi="仿宋" w:eastAsia="仿宋" w:cs="仿宋"/>
                <w:sz w:val="21"/>
                <w:highlight w:val="none"/>
              </w:rPr>
            </w:pPr>
          </w:p>
        </w:tc>
        <w:tc>
          <w:tcPr>
            <w:tcW w:w="1197" w:type="dxa"/>
            <w:tcBorders>
              <w:left w:val="single" w:color="000000" w:sz="2" w:space="0"/>
            </w:tcBorders>
            <w:vAlign w:val="top"/>
          </w:tcPr>
          <w:p w14:paraId="68D31555">
            <w:pPr>
              <w:shd w:val="clear"/>
              <w:rPr>
                <w:rFonts w:hint="eastAsia" w:ascii="仿宋" w:hAnsi="仿宋" w:eastAsia="仿宋" w:cs="仿宋"/>
                <w:sz w:val="21"/>
                <w:highlight w:val="none"/>
              </w:rPr>
            </w:pPr>
          </w:p>
        </w:tc>
      </w:tr>
      <w:tr w14:paraId="452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0266986">
            <w:pPr>
              <w:pStyle w:val="46"/>
              <w:shd w:val="clear"/>
              <w:spacing w:before="110" w:line="324" w:lineRule="exact"/>
              <w:ind w:left="370"/>
              <w:rPr>
                <w:rFonts w:hint="eastAsia" w:ascii="仿宋" w:hAnsi="仿宋" w:eastAsia="仿宋" w:cs="仿宋"/>
                <w:highlight w:val="none"/>
              </w:rPr>
            </w:pPr>
            <w:r>
              <w:rPr>
                <w:rFonts w:hint="eastAsia" w:ascii="仿宋" w:hAnsi="仿宋" w:eastAsia="仿宋" w:cs="仿宋"/>
                <w:position w:val="2"/>
                <w:highlight w:val="none"/>
              </w:rPr>
              <w:t>…</w:t>
            </w:r>
          </w:p>
        </w:tc>
        <w:tc>
          <w:tcPr>
            <w:tcW w:w="4197" w:type="dxa"/>
            <w:vAlign w:val="top"/>
          </w:tcPr>
          <w:p w14:paraId="03F699F9">
            <w:pPr>
              <w:pStyle w:val="46"/>
              <w:shd w:val="clear"/>
              <w:spacing w:before="110" w:line="324" w:lineRule="exact"/>
              <w:ind w:left="40"/>
              <w:rPr>
                <w:rFonts w:hint="eastAsia" w:ascii="仿宋" w:hAnsi="仿宋" w:eastAsia="仿宋" w:cs="仿宋"/>
                <w:highlight w:val="none"/>
              </w:rPr>
            </w:pPr>
            <w:r>
              <w:rPr>
                <w:rFonts w:hint="eastAsia" w:ascii="仿宋" w:hAnsi="仿宋" w:eastAsia="仿宋" w:cs="仿宋"/>
                <w:spacing w:val="-7"/>
                <w:position w:val="2"/>
                <w:highlight w:val="none"/>
              </w:rPr>
              <w:t>……</w:t>
            </w:r>
          </w:p>
        </w:tc>
        <w:tc>
          <w:tcPr>
            <w:tcW w:w="2718" w:type="dxa"/>
            <w:tcBorders>
              <w:right w:val="single" w:color="000000" w:sz="2" w:space="0"/>
            </w:tcBorders>
            <w:vAlign w:val="top"/>
          </w:tcPr>
          <w:p w14:paraId="019B3BAF">
            <w:pPr>
              <w:shd w:val="clear"/>
              <w:rPr>
                <w:rFonts w:hint="eastAsia" w:ascii="仿宋" w:hAnsi="仿宋" w:eastAsia="仿宋" w:cs="仿宋"/>
                <w:sz w:val="21"/>
                <w:highlight w:val="none"/>
              </w:rPr>
            </w:pPr>
          </w:p>
        </w:tc>
        <w:tc>
          <w:tcPr>
            <w:tcW w:w="1197" w:type="dxa"/>
            <w:tcBorders>
              <w:left w:val="single" w:color="000000" w:sz="2" w:space="0"/>
            </w:tcBorders>
            <w:vAlign w:val="top"/>
          </w:tcPr>
          <w:p w14:paraId="4894432B">
            <w:pPr>
              <w:shd w:val="clear"/>
              <w:rPr>
                <w:rFonts w:hint="eastAsia" w:ascii="仿宋" w:hAnsi="仿宋" w:eastAsia="仿宋" w:cs="仿宋"/>
                <w:sz w:val="21"/>
                <w:highlight w:val="none"/>
              </w:rPr>
            </w:pPr>
          </w:p>
        </w:tc>
      </w:tr>
      <w:tr w14:paraId="5469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03" w:type="dxa"/>
            <w:gridSpan w:val="2"/>
            <w:vMerge w:val="restart"/>
            <w:tcBorders>
              <w:bottom w:val="nil"/>
            </w:tcBorders>
            <w:vAlign w:val="top"/>
          </w:tcPr>
          <w:p w14:paraId="0510D09E">
            <w:pPr>
              <w:shd w:val="clear"/>
              <w:spacing w:line="337" w:lineRule="auto"/>
              <w:rPr>
                <w:rFonts w:hint="eastAsia" w:ascii="仿宋" w:hAnsi="仿宋" w:eastAsia="仿宋" w:cs="仿宋"/>
                <w:sz w:val="21"/>
                <w:highlight w:val="none"/>
              </w:rPr>
            </w:pPr>
          </w:p>
          <w:p w14:paraId="5B2AB726">
            <w:pPr>
              <w:pStyle w:val="46"/>
              <w:shd w:val="clear"/>
              <w:spacing w:before="65" w:line="226" w:lineRule="auto"/>
              <w:ind w:left="1236"/>
              <w:rPr>
                <w:rFonts w:hint="eastAsia" w:ascii="仿宋" w:hAnsi="仿宋" w:eastAsia="仿宋" w:cs="仿宋"/>
                <w:highlight w:val="none"/>
              </w:rPr>
            </w:pPr>
            <w:r>
              <w:rPr>
                <w:rFonts w:hint="eastAsia" w:ascii="仿宋" w:hAnsi="仿宋" w:eastAsia="仿宋" w:cs="仿宋"/>
                <w:spacing w:val="5"/>
                <w:highlight w:val="none"/>
              </w:rPr>
              <w:t>磋 商</w:t>
            </w:r>
            <w:r>
              <w:rPr>
                <w:rFonts w:hint="eastAsia" w:ascii="仿宋" w:hAnsi="仿宋" w:eastAsia="仿宋" w:cs="仿宋"/>
                <w:spacing w:val="23"/>
                <w:highlight w:val="none"/>
              </w:rPr>
              <w:t xml:space="preserve"> </w:t>
            </w:r>
            <w:r>
              <w:rPr>
                <w:rFonts w:hint="eastAsia" w:ascii="仿宋" w:hAnsi="仿宋" w:eastAsia="仿宋" w:cs="仿宋"/>
                <w:spacing w:val="5"/>
                <w:highlight w:val="none"/>
              </w:rPr>
              <w:t>总</w:t>
            </w:r>
            <w:r>
              <w:rPr>
                <w:rFonts w:hint="eastAsia" w:ascii="仿宋" w:hAnsi="仿宋" w:eastAsia="仿宋" w:cs="仿宋"/>
                <w:spacing w:val="17"/>
                <w:highlight w:val="none"/>
              </w:rPr>
              <w:t xml:space="preserve"> </w:t>
            </w:r>
            <w:r>
              <w:rPr>
                <w:rFonts w:hint="eastAsia" w:ascii="仿宋" w:hAnsi="仿宋" w:eastAsia="仿宋" w:cs="仿宋"/>
                <w:spacing w:val="5"/>
                <w:highlight w:val="none"/>
              </w:rPr>
              <w:t>价（元）=1+2+3+…</w:t>
            </w:r>
          </w:p>
        </w:tc>
        <w:tc>
          <w:tcPr>
            <w:tcW w:w="3915" w:type="dxa"/>
            <w:gridSpan w:val="2"/>
            <w:vAlign w:val="top"/>
          </w:tcPr>
          <w:p w14:paraId="2A071D15">
            <w:pPr>
              <w:pStyle w:val="46"/>
              <w:shd w:val="clear"/>
              <w:spacing w:before="114" w:line="230" w:lineRule="auto"/>
              <w:ind w:left="352"/>
              <w:rPr>
                <w:rFonts w:hint="eastAsia" w:ascii="仿宋" w:hAnsi="仿宋" w:eastAsia="仿宋" w:cs="仿宋"/>
                <w:highlight w:val="none"/>
              </w:rPr>
            </w:pPr>
            <w:r>
              <w:rPr>
                <w:rFonts w:hint="eastAsia" w:ascii="仿宋" w:hAnsi="仿宋" w:eastAsia="仿宋" w:cs="仿宋"/>
                <w:spacing w:val="1"/>
                <w:highlight w:val="none"/>
              </w:rPr>
              <w:t>小写：</w:t>
            </w:r>
          </w:p>
        </w:tc>
      </w:tr>
      <w:tr w14:paraId="13E7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103" w:type="dxa"/>
            <w:gridSpan w:val="2"/>
            <w:vMerge w:val="continue"/>
            <w:tcBorders>
              <w:top w:val="nil"/>
            </w:tcBorders>
            <w:vAlign w:val="top"/>
          </w:tcPr>
          <w:p w14:paraId="69B3721F">
            <w:pPr>
              <w:shd w:val="clear"/>
              <w:rPr>
                <w:rFonts w:hint="eastAsia" w:ascii="仿宋" w:hAnsi="仿宋" w:eastAsia="仿宋" w:cs="仿宋"/>
                <w:sz w:val="21"/>
                <w:highlight w:val="none"/>
              </w:rPr>
            </w:pPr>
          </w:p>
        </w:tc>
        <w:tc>
          <w:tcPr>
            <w:tcW w:w="3915" w:type="dxa"/>
            <w:gridSpan w:val="2"/>
            <w:vAlign w:val="top"/>
          </w:tcPr>
          <w:p w14:paraId="7FAEDA0B">
            <w:pPr>
              <w:pStyle w:val="46"/>
              <w:shd w:val="clear"/>
              <w:spacing w:before="116" w:line="228" w:lineRule="auto"/>
              <w:ind w:left="349"/>
              <w:rPr>
                <w:rFonts w:hint="eastAsia" w:ascii="仿宋" w:hAnsi="仿宋" w:eastAsia="仿宋" w:cs="仿宋"/>
                <w:highlight w:val="none"/>
              </w:rPr>
            </w:pPr>
            <w:r>
              <w:rPr>
                <w:rFonts w:hint="eastAsia" w:ascii="仿宋" w:hAnsi="仿宋" w:eastAsia="仿宋" w:cs="仿宋"/>
                <w:spacing w:val="2"/>
                <w:highlight w:val="none"/>
              </w:rPr>
              <w:t>大写：</w:t>
            </w:r>
          </w:p>
        </w:tc>
      </w:tr>
    </w:tbl>
    <w:p w14:paraId="590BED75">
      <w:pPr>
        <w:shd w:val="clear"/>
        <w:spacing w:before="31" w:line="226" w:lineRule="auto"/>
        <w:ind w:left="42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注：“磋商总价</w:t>
      </w:r>
      <w:r>
        <w:rPr>
          <w:rFonts w:hint="eastAsia" w:ascii="仿宋" w:hAnsi="仿宋" w:eastAsia="仿宋" w:cs="仿宋"/>
          <w:spacing w:val="-58"/>
          <w:sz w:val="20"/>
          <w:szCs w:val="20"/>
          <w:highlight w:val="none"/>
        </w:rPr>
        <w:t xml:space="preserve"> </w:t>
      </w:r>
      <w:r>
        <w:rPr>
          <w:rFonts w:hint="eastAsia" w:ascii="仿宋" w:hAnsi="仿宋" w:eastAsia="仿宋" w:cs="仿宋"/>
          <w:spacing w:val="6"/>
          <w:sz w:val="20"/>
          <w:szCs w:val="20"/>
          <w:highlight w:val="none"/>
        </w:rPr>
        <w:t>”项价格应与“报价一览表</w:t>
      </w:r>
      <w:r>
        <w:rPr>
          <w:rFonts w:hint="eastAsia" w:ascii="仿宋" w:hAnsi="仿宋" w:eastAsia="仿宋" w:cs="仿宋"/>
          <w:spacing w:val="-70"/>
          <w:sz w:val="20"/>
          <w:szCs w:val="20"/>
          <w:highlight w:val="none"/>
        </w:rPr>
        <w:t xml:space="preserve"> </w:t>
      </w:r>
      <w:r>
        <w:rPr>
          <w:rFonts w:hint="eastAsia" w:ascii="仿宋" w:hAnsi="仿宋" w:eastAsia="仿宋" w:cs="仿宋"/>
          <w:spacing w:val="6"/>
          <w:sz w:val="20"/>
          <w:szCs w:val="20"/>
          <w:highlight w:val="none"/>
        </w:rPr>
        <w:t>”中“磋商总报价</w:t>
      </w:r>
      <w:r>
        <w:rPr>
          <w:rFonts w:hint="eastAsia" w:ascii="仿宋" w:hAnsi="仿宋" w:eastAsia="仿宋" w:cs="仿宋"/>
          <w:spacing w:val="-70"/>
          <w:sz w:val="20"/>
          <w:szCs w:val="20"/>
          <w:highlight w:val="none"/>
        </w:rPr>
        <w:t xml:space="preserve"> </w:t>
      </w:r>
      <w:r>
        <w:rPr>
          <w:rFonts w:hint="eastAsia" w:ascii="仿宋" w:hAnsi="仿宋" w:eastAsia="仿宋" w:cs="仿宋"/>
          <w:spacing w:val="6"/>
          <w:sz w:val="20"/>
          <w:szCs w:val="20"/>
          <w:highlight w:val="none"/>
        </w:rPr>
        <w:t>”一致。</w:t>
      </w:r>
    </w:p>
    <w:p w14:paraId="585A3AB7">
      <w:pPr>
        <w:pStyle w:val="9"/>
        <w:shd w:val="clear"/>
        <w:spacing w:line="281" w:lineRule="auto"/>
        <w:rPr>
          <w:rFonts w:hint="eastAsia" w:ascii="仿宋" w:hAnsi="仿宋" w:eastAsia="仿宋" w:cs="仿宋"/>
          <w:highlight w:val="none"/>
        </w:rPr>
      </w:pPr>
    </w:p>
    <w:p w14:paraId="638A3B90">
      <w:pPr>
        <w:shd w:val="clear"/>
        <w:rPr>
          <w:rFonts w:hint="eastAsia" w:ascii="仿宋" w:hAnsi="仿宋" w:eastAsia="仿宋" w:cs="仿宋"/>
          <w:szCs w:val="21"/>
          <w:highlight w:val="none"/>
        </w:rPr>
      </w:pPr>
      <w:r>
        <w:rPr>
          <w:rFonts w:hint="eastAsia" w:ascii="仿宋" w:hAnsi="仿宋" w:eastAsia="仿宋" w:cs="仿宋"/>
          <w:szCs w:val="21"/>
          <w:highlight w:val="none"/>
        </w:rPr>
        <w:t>供应商（盖单位公章）：</w:t>
      </w:r>
    </w:p>
    <w:p w14:paraId="0633CB05">
      <w:pPr>
        <w:shd w:val="clear"/>
        <w:rPr>
          <w:rFonts w:hint="eastAsia" w:ascii="仿宋" w:hAnsi="仿宋" w:eastAsia="仿宋" w:cs="仿宋"/>
          <w:szCs w:val="21"/>
          <w:highlight w:val="none"/>
        </w:rPr>
      </w:pPr>
    </w:p>
    <w:p w14:paraId="40A8F0FB">
      <w:pPr>
        <w:shd w:val="clear"/>
        <w:rPr>
          <w:rFonts w:hint="eastAsia" w:ascii="仿宋" w:hAnsi="仿宋" w:eastAsia="仿宋" w:cs="仿宋"/>
          <w:szCs w:val="21"/>
          <w:highlight w:val="none"/>
        </w:rPr>
      </w:pPr>
      <w:r>
        <w:rPr>
          <w:rFonts w:hint="eastAsia" w:ascii="仿宋" w:hAnsi="仿宋" w:eastAsia="仿宋" w:cs="仿宋"/>
          <w:szCs w:val="21"/>
          <w:highlight w:val="none"/>
        </w:rPr>
        <w:t>法定代表人或委托代理人（签字或盖章）：</w:t>
      </w:r>
    </w:p>
    <w:p w14:paraId="0BE8E186">
      <w:pPr>
        <w:shd w:val="clear"/>
        <w:rPr>
          <w:rFonts w:hint="eastAsia" w:ascii="仿宋" w:hAnsi="仿宋" w:eastAsia="仿宋" w:cs="仿宋"/>
          <w:szCs w:val="21"/>
          <w:highlight w:val="none"/>
        </w:rPr>
      </w:pPr>
    </w:p>
    <w:p w14:paraId="5B1AD481">
      <w:pPr>
        <w:shd w:val="clear"/>
        <w:tabs>
          <w:tab w:val="left" w:pos="720"/>
          <w:tab w:val="left" w:pos="1021"/>
          <w:tab w:val="left" w:pos="3690"/>
        </w:tabs>
        <w:snapToGrid w:val="0"/>
        <w:spacing w:before="156" w:beforeLines="50" w:after="156" w:afterLines="50"/>
        <w:jc w:val="both"/>
        <w:rPr>
          <w:rFonts w:hint="eastAsia" w:ascii="仿宋" w:hAnsi="仿宋" w:eastAsia="仿宋" w:cs="仿宋"/>
          <w:szCs w:val="21"/>
          <w:highlight w:val="none"/>
        </w:rPr>
      </w:pPr>
      <w:r>
        <w:rPr>
          <w:rFonts w:hint="eastAsia" w:ascii="仿宋" w:hAnsi="仿宋" w:eastAsia="仿宋" w:cs="仿宋"/>
          <w:szCs w:val="21"/>
          <w:highlight w:val="none"/>
        </w:rPr>
        <w:t>日    期：    年   月   日</w:t>
      </w:r>
    </w:p>
    <w:p w14:paraId="7901719D">
      <w:pPr>
        <w:shd w:val="clear"/>
        <w:rPr>
          <w:rFonts w:hint="eastAsia" w:ascii="仿宋" w:hAnsi="仿宋" w:eastAsia="仿宋" w:cs="仿宋"/>
          <w:szCs w:val="21"/>
          <w:highlight w:val="none"/>
        </w:rPr>
      </w:pPr>
      <w:r>
        <w:rPr>
          <w:rFonts w:hint="eastAsia" w:ascii="仿宋" w:hAnsi="仿宋" w:eastAsia="仿宋" w:cs="仿宋"/>
          <w:szCs w:val="21"/>
          <w:highlight w:val="none"/>
        </w:rPr>
        <w:br w:type="page"/>
      </w:r>
    </w:p>
    <w:p w14:paraId="32DA876A">
      <w:pPr>
        <w:shd w:val="clear"/>
        <w:jc w:val="center"/>
        <w:outlineLvl w:val="2"/>
        <w:rPr>
          <w:rFonts w:hint="eastAsia" w:ascii="仿宋" w:hAnsi="仿宋" w:eastAsia="仿宋" w:cs="仿宋"/>
          <w:b/>
          <w:bCs/>
          <w:sz w:val="32"/>
          <w:highlight w:val="none"/>
        </w:rPr>
      </w:pPr>
      <w:r>
        <w:rPr>
          <w:rFonts w:hint="eastAsia" w:ascii="仿宋" w:hAnsi="仿宋" w:eastAsia="仿宋" w:cs="仿宋"/>
          <w:b/>
          <w:bCs/>
          <w:sz w:val="32"/>
          <w:highlight w:val="none"/>
          <w:lang w:eastAsia="zh-CN"/>
        </w:rPr>
        <w:t>（</w:t>
      </w:r>
      <w:r>
        <w:rPr>
          <w:rFonts w:hint="eastAsia" w:ascii="仿宋" w:hAnsi="仿宋" w:eastAsia="仿宋" w:cs="仿宋"/>
          <w:b/>
          <w:bCs/>
          <w:sz w:val="32"/>
          <w:highlight w:val="none"/>
          <w:lang w:val="en-US" w:eastAsia="zh-CN"/>
        </w:rPr>
        <w:t>二</w:t>
      </w:r>
      <w:r>
        <w:rPr>
          <w:rFonts w:hint="eastAsia" w:ascii="仿宋" w:hAnsi="仿宋" w:eastAsia="仿宋" w:cs="仿宋"/>
          <w:b/>
          <w:bCs/>
          <w:sz w:val="32"/>
          <w:highlight w:val="none"/>
          <w:lang w:eastAsia="zh-CN"/>
        </w:rPr>
        <w:t>）</w:t>
      </w:r>
      <w:r>
        <w:rPr>
          <w:rFonts w:hint="eastAsia" w:ascii="仿宋" w:hAnsi="仿宋" w:eastAsia="仿宋" w:cs="仿宋"/>
          <w:b/>
          <w:bCs/>
          <w:sz w:val="32"/>
          <w:highlight w:val="none"/>
          <w:lang w:val="en-US" w:eastAsia="zh-CN"/>
        </w:rPr>
        <w:t>供应商能享受政策优惠的证明材料</w:t>
      </w:r>
    </w:p>
    <w:p w14:paraId="526878D2">
      <w:pPr>
        <w:pStyle w:val="9"/>
        <w:shd w:val="clear"/>
        <w:jc w:val="both"/>
        <w:rPr>
          <w:rFonts w:hint="eastAsia" w:ascii="仿宋" w:hAnsi="仿宋" w:eastAsia="仿宋" w:cs="仿宋"/>
          <w:b w:val="0"/>
          <w:bCs/>
          <w:color w:val="auto"/>
          <w:sz w:val="24"/>
          <w:szCs w:val="11"/>
          <w:highlight w:val="none"/>
        </w:rPr>
      </w:pPr>
      <w:bookmarkStart w:id="62" w:name="_Toc19125"/>
      <w:bookmarkStart w:id="63" w:name="_Toc16532"/>
      <w:bookmarkStart w:id="64" w:name="_Toc22303"/>
      <w:bookmarkStart w:id="65" w:name="_Toc22482"/>
      <w:bookmarkStart w:id="66" w:name="_Toc3748"/>
      <w:bookmarkStart w:id="67" w:name="_Toc30244"/>
      <w:bookmarkStart w:id="68" w:name="_Toc28424"/>
      <w:bookmarkStart w:id="69" w:name="_Toc23057"/>
      <w:bookmarkStart w:id="70" w:name="_Toc5983"/>
      <w:r>
        <w:rPr>
          <w:rFonts w:hint="eastAsia" w:ascii="仿宋" w:hAnsi="仿宋" w:eastAsia="仿宋" w:cs="仿宋"/>
          <w:b w:val="0"/>
          <w:bCs/>
          <w:color w:val="auto"/>
          <w:sz w:val="24"/>
          <w:szCs w:val="11"/>
          <w:highlight w:val="none"/>
        </w:rPr>
        <w:t>（《中小企业声明函》、《监狱企业证明文件》、《残疾人福利性单位声明函》附后）</w:t>
      </w:r>
    </w:p>
    <w:p w14:paraId="33C3A85D">
      <w:pPr>
        <w:shd w:val="clear"/>
        <w:spacing w:line="500" w:lineRule="exact"/>
        <w:rPr>
          <w:rFonts w:hint="eastAsia" w:ascii="仿宋" w:hAnsi="仿宋" w:eastAsia="仿宋" w:cs="仿宋"/>
          <w:b/>
          <w:bCs/>
          <w:szCs w:val="21"/>
          <w:highlight w:val="none"/>
        </w:rPr>
      </w:pPr>
      <w:r>
        <w:rPr>
          <w:rFonts w:hint="eastAsia" w:ascii="仿宋" w:hAnsi="仿宋" w:eastAsia="仿宋" w:cs="仿宋"/>
          <w:b/>
          <w:kern w:val="0"/>
          <w:szCs w:val="21"/>
          <w:highlight w:val="none"/>
        </w:rPr>
        <w:t>附件1：中小企业声明函（若是）</w:t>
      </w:r>
    </w:p>
    <w:p w14:paraId="2B03FDAF">
      <w:pPr>
        <w:shd w:val="clea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（一）中小企业声明函</w:t>
      </w:r>
    </w:p>
    <w:p w14:paraId="08B17852">
      <w:pPr>
        <w:shd w:val="clear"/>
        <w:spacing w:line="500" w:lineRule="exact"/>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本公司郑重声明，根据《政府采购促进中小企业发展管理办法》（财库﹝2020﹞46 号）的规定，本公司参加</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u w:val="single"/>
          <w:lang w:eastAsia="zh-CN"/>
        </w:rPr>
        <w:t>中国共产党云南省委员会宣传部</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rPr>
        <w:t>的</w:t>
      </w:r>
      <w:r>
        <w:rPr>
          <w:rFonts w:hint="eastAsia" w:ascii="仿宋" w:hAnsi="仿宋" w:eastAsia="仿宋" w:cs="仿宋"/>
          <w:szCs w:val="21"/>
          <w:highlight w:val="none"/>
          <w:u w:val="single"/>
          <w:lang w:eastAsia="zh-CN"/>
        </w:rPr>
        <w:t>2025年云南省全民国防教育宣传产品制作</w:t>
      </w:r>
      <w:r>
        <w:rPr>
          <w:rFonts w:hint="eastAsia" w:ascii="仿宋" w:hAnsi="仿宋" w:eastAsia="仿宋" w:cs="仿宋"/>
          <w:bCs/>
          <w:szCs w:val="21"/>
          <w:highlight w:val="none"/>
        </w:rPr>
        <w:t>采购活动，服务全部由符合政策要求的中小企业承建（承接）。相关企业（含联合体中的中小企业、签订分包意向协议的中小企业）的具体情况如下：</w:t>
      </w:r>
    </w:p>
    <w:p w14:paraId="4300B624">
      <w:pPr>
        <w:numPr>
          <w:ilvl w:val="0"/>
          <w:numId w:val="0"/>
        </w:numPr>
        <w:shd w:val="clear"/>
        <w:spacing w:line="500" w:lineRule="exact"/>
        <w:ind w:firstLine="420" w:firstLineChars="200"/>
        <w:jc w:val="left"/>
        <w:rPr>
          <w:rFonts w:hint="eastAsia" w:ascii="仿宋" w:hAnsi="仿宋" w:eastAsia="仿宋" w:cs="仿宋"/>
          <w:bCs/>
          <w:szCs w:val="21"/>
          <w:highlight w:val="none"/>
        </w:rPr>
      </w:pPr>
      <w:r>
        <w:rPr>
          <w:rFonts w:hint="eastAsia" w:ascii="仿宋" w:hAnsi="仿宋" w:eastAsia="仿宋" w:cs="仿宋"/>
          <w:bCs/>
          <w:kern w:val="2"/>
          <w:sz w:val="21"/>
          <w:szCs w:val="21"/>
          <w:lang w:val="en-US" w:eastAsia="zh-CN" w:bidi="ar-SA"/>
        </w:rPr>
        <w:t>1.</w:t>
      </w:r>
      <w:r>
        <w:rPr>
          <w:rFonts w:hint="eastAsia" w:ascii="仿宋" w:hAnsi="仿宋" w:eastAsia="仿宋" w:cs="仿宋"/>
          <w:bCs/>
          <w:szCs w:val="21"/>
          <w:highlight w:val="none"/>
          <w:u w:val="single"/>
        </w:rPr>
        <w:t xml:space="preserve">（标的名称） </w:t>
      </w:r>
      <w:r>
        <w:rPr>
          <w:rFonts w:hint="eastAsia" w:ascii="仿宋" w:hAnsi="仿宋" w:eastAsia="仿宋" w:cs="仿宋"/>
          <w:bCs/>
          <w:szCs w:val="21"/>
          <w:highlight w:val="none"/>
        </w:rPr>
        <w:t>，属于</w:t>
      </w:r>
      <w:r>
        <w:rPr>
          <w:rFonts w:hint="eastAsia" w:ascii="仿宋" w:hAnsi="仿宋" w:eastAsia="仿宋" w:cs="仿宋"/>
          <w:bCs/>
          <w:szCs w:val="21"/>
          <w:highlight w:val="none"/>
          <w:u w:val="single"/>
        </w:rPr>
        <w:t>（采购文件中明确的所属行业）</w:t>
      </w:r>
      <w:r>
        <w:rPr>
          <w:rFonts w:hint="eastAsia" w:ascii="仿宋" w:hAnsi="仿宋" w:eastAsia="仿宋" w:cs="仿宋"/>
          <w:bCs/>
          <w:szCs w:val="21"/>
          <w:highlight w:val="none"/>
        </w:rPr>
        <w:t>； 承建（承接）企业为</w:t>
      </w:r>
      <w:r>
        <w:rPr>
          <w:rFonts w:hint="eastAsia" w:ascii="仿宋" w:hAnsi="仿宋" w:eastAsia="仿宋" w:cs="仿宋"/>
          <w:bCs/>
          <w:szCs w:val="21"/>
          <w:highlight w:val="none"/>
          <w:u w:val="single"/>
        </w:rPr>
        <w:t>（企业名称）</w:t>
      </w:r>
      <w:r>
        <w:rPr>
          <w:rFonts w:hint="eastAsia" w:ascii="仿宋" w:hAnsi="仿宋" w:eastAsia="仿宋" w:cs="仿宋"/>
          <w:bCs/>
          <w:szCs w:val="21"/>
          <w:highlight w:val="none"/>
        </w:rPr>
        <w:t>，从业人员人，营业收入为万元，资产总额为万元，属于</w:t>
      </w:r>
      <w:r>
        <w:rPr>
          <w:rFonts w:hint="eastAsia" w:ascii="仿宋" w:hAnsi="仿宋" w:eastAsia="仿宋" w:cs="仿宋"/>
          <w:bCs/>
          <w:szCs w:val="21"/>
          <w:highlight w:val="none"/>
          <w:u w:val="single"/>
        </w:rPr>
        <w:t>（中型企业、 小型企业、微型企业）</w:t>
      </w:r>
      <w:r>
        <w:rPr>
          <w:rFonts w:hint="eastAsia" w:ascii="仿宋" w:hAnsi="仿宋" w:eastAsia="仿宋" w:cs="仿宋"/>
          <w:bCs/>
          <w:szCs w:val="21"/>
          <w:highlight w:val="none"/>
        </w:rPr>
        <w:t>；</w:t>
      </w:r>
    </w:p>
    <w:p w14:paraId="3EB01ADC">
      <w:pPr>
        <w:shd w:val="clear"/>
        <w:spacing w:line="500" w:lineRule="exact"/>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w:t>
      </w:r>
    </w:p>
    <w:p w14:paraId="3E76DE43">
      <w:pPr>
        <w:shd w:val="clear"/>
        <w:spacing w:line="500" w:lineRule="exact"/>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以上企业，不属于大企业的分支机构，不存在控股股东为大企业的情形，也不存在与大企业的负责人为同一人的情形。</w:t>
      </w:r>
    </w:p>
    <w:p w14:paraId="07F772E3">
      <w:pPr>
        <w:shd w:val="clear"/>
        <w:spacing w:line="500" w:lineRule="exact"/>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 xml:space="preserve">本企业对上述声明内容的真实性负责。如有虚假，将依法承担相应责任。 </w:t>
      </w:r>
    </w:p>
    <w:p w14:paraId="32A1F3B7">
      <w:pPr>
        <w:shd w:val="clear"/>
        <w:spacing w:line="360" w:lineRule="auto"/>
        <w:rPr>
          <w:rFonts w:hint="eastAsia" w:ascii="仿宋" w:hAnsi="仿宋" w:eastAsia="仿宋" w:cs="仿宋"/>
          <w:szCs w:val="21"/>
          <w:highlight w:val="none"/>
        </w:rPr>
      </w:pPr>
    </w:p>
    <w:p w14:paraId="2F454FB1">
      <w:pPr>
        <w:shd w:val="clear"/>
        <w:spacing w:line="360" w:lineRule="auto"/>
        <w:ind w:firstLine="2520" w:firstLineChars="1200"/>
        <w:rPr>
          <w:rFonts w:hint="eastAsia" w:ascii="仿宋" w:hAnsi="仿宋" w:eastAsia="仿宋" w:cs="仿宋"/>
          <w:szCs w:val="21"/>
          <w:highlight w:val="none"/>
        </w:rPr>
      </w:pPr>
    </w:p>
    <w:p w14:paraId="2BA40D33">
      <w:pPr>
        <w:shd w:val="clear"/>
        <w:spacing w:line="360" w:lineRule="auto"/>
        <w:ind w:firstLine="2520" w:firstLineChars="1200"/>
        <w:rPr>
          <w:rFonts w:hint="eastAsia" w:ascii="仿宋" w:hAnsi="仿宋" w:eastAsia="仿宋" w:cs="仿宋"/>
          <w:szCs w:val="21"/>
          <w:highlight w:val="none"/>
        </w:rPr>
      </w:pPr>
    </w:p>
    <w:p w14:paraId="1777795D">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（全称）（盖单位公章）</w:t>
      </w:r>
    </w:p>
    <w:p w14:paraId="2D134327">
      <w:pPr>
        <w:shd w:val="clear"/>
        <w:spacing w:line="360" w:lineRule="auto"/>
        <w:ind w:firstLine="2520" w:firstLineChars="1200"/>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u w:val="single"/>
        </w:rPr>
        <w:t xml:space="preserve">       （签字或盖章）</w:t>
      </w:r>
    </w:p>
    <w:p w14:paraId="0E61ECE3">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5C1937C7">
      <w:pPr>
        <w:shd w:val="clear"/>
        <w:spacing w:line="360" w:lineRule="auto"/>
        <w:ind w:left="380"/>
        <w:rPr>
          <w:rFonts w:hint="eastAsia" w:ascii="仿宋" w:hAnsi="仿宋" w:eastAsia="仿宋" w:cs="仿宋"/>
          <w:szCs w:val="21"/>
          <w:highlight w:val="none"/>
        </w:rPr>
      </w:pPr>
    </w:p>
    <w:p w14:paraId="1B2EF8C3">
      <w:pPr>
        <w:pStyle w:val="9"/>
        <w:shd w:val="clear"/>
        <w:rPr>
          <w:rFonts w:hint="eastAsia" w:ascii="仿宋" w:hAnsi="仿宋" w:eastAsia="仿宋" w:cs="仿宋"/>
          <w:szCs w:val="21"/>
          <w:highlight w:val="none"/>
        </w:rPr>
      </w:pPr>
    </w:p>
    <w:p w14:paraId="6941DCD1">
      <w:pPr>
        <w:pStyle w:val="12"/>
        <w:shd w:val="clear"/>
        <w:ind w:left="1680"/>
        <w:rPr>
          <w:rFonts w:hint="eastAsia" w:ascii="仿宋" w:hAnsi="仿宋" w:eastAsia="仿宋" w:cs="仿宋"/>
          <w:szCs w:val="21"/>
          <w:highlight w:val="none"/>
        </w:rPr>
      </w:pPr>
    </w:p>
    <w:p w14:paraId="12D72EBC">
      <w:pPr>
        <w:shd w:val="clear"/>
        <w:rPr>
          <w:rFonts w:hint="eastAsia" w:ascii="仿宋" w:hAnsi="仿宋" w:eastAsia="仿宋" w:cs="仿宋"/>
          <w:szCs w:val="21"/>
          <w:highlight w:val="none"/>
        </w:rPr>
        <w:sectPr>
          <w:headerReference r:id="rId5" w:type="default"/>
          <w:footerReference r:id="rId6" w:type="default"/>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szCs w:val="21"/>
          <w:highlight w:val="none"/>
        </w:rPr>
        <w:t>注：(1）</w:t>
      </w:r>
      <w:r>
        <w:rPr>
          <w:rFonts w:hint="eastAsia" w:ascii="仿宋" w:hAnsi="仿宋" w:eastAsia="仿宋" w:cs="仿宋"/>
          <w:b/>
          <w:bCs/>
          <w:szCs w:val="21"/>
          <w:highlight w:val="none"/>
        </w:rPr>
        <w:t>供应商根据自身情况提供书面声明函</w:t>
      </w:r>
      <w:r>
        <w:rPr>
          <w:rFonts w:hint="eastAsia" w:ascii="仿宋" w:hAnsi="仿宋" w:eastAsia="仿宋" w:cs="仿宋"/>
          <w:szCs w:val="21"/>
          <w:highlight w:val="none"/>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hint="eastAsia" w:ascii="仿宋" w:hAnsi="仿宋" w:eastAsia="仿宋" w:cs="仿宋"/>
          <w:b/>
          <w:bCs/>
          <w:szCs w:val="21"/>
          <w:highlight w:val="none"/>
        </w:rPr>
        <w:t>本项目属于其他未列明行业。</w:t>
      </w:r>
      <w:r>
        <w:rPr>
          <w:rFonts w:hint="eastAsia" w:ascii="仿宋" w:hAnsi="仿宋" w:eastAsia="仿宋" w:cs="仿宋"/>
          <w:szCs w:val="21"/>
          <w:highlight w:val="none"/>
        </w:rPr>
        <w:t>（4）中小企业应当按照《政府采购促进中小企业发展管理办法》（财库〔2020〕46号）规定和国家统计局关于印发《统计上大中小微型企业划分办法（2017）》的通知（国统字[2017]213号)，如实填写并提交《中小企业声明函》。</w:t>
      </w:r>
    </w:p>
    <w:p w14:paraId="5DB01FEB">
      <w:pPr>
        <w:widowControl/>
        <w:shd w:val="clear"/>
        <w:spacing w:line="40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附表</w:t>
      </w:r>
    </w:p>
    <w:p w14:paraId="26AB7178">
      <w:pPr>
        <w:widowControl/>
        <w:shd w:val="clear"/>
        <w:spacing w:line="330" w:lineRule="atLeas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统计上大中小微型企业划分标准</w:t>
      </w:r>
    </w:p>
    <w:tbl>
      <w:tblPr>
        <w:tblStyle w:val="23"/>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420"/>
        <w:gridCol w:w="816"/>
        <w:gridCol w:w="1200"/>
        <w:gridCol w:w="1704"/>
        <w:gridCol w:w="1241"/>
        <w:gridCol w:w="992"/>
      </w:tblGrid>
      <w:tr w14:paraId="5A2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30" w:type="dxa"/>
            <w:shd w:val="clear" w:color="auto" w:fill="auto"/>
            <w:vAlign w:val="center"/>
          </w:tcPr>
          <w:p w14:paraId="71520CFD">
            <w:pPr>
              <w:widowControl/>
              <w:shd w:val="clear"/>
              <w:spacing w:line="24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行业名称</w:t>
            </w:r>
          </w:p>
        </w:tc>
        <w:tc>
          <w:tcPr>
            <w:tcW w:w="1420" w:type="dxa"/>
            <w:shd w:val="clear" w:color="auto" w:fill="auto"/>
            <w:vAlign w:val="center"/>
          </w:tcPr>
          <w:p w14:paraId="43726FFC">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指标名称</w:t>
            </w:r>
          </w:p>
        </w:tc>
        <w:tc>
          <w:tcPr>
            <w:tcW w:w="816" w:type="dxa"/>
            <w:shd w:val="clear" w:color="auto" w:fill="auto"/>
            <w:vAlign w:val="center"/>
          </w:tcPr>
          <w:p w14:paraId="4EDC95F2">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计量</w:t>
            </w:r>
          </w:p>
          <w:p w14:paraId="45DBE1D8">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单位</w:t>
            </w:r>
          </w:p>
        </w:tc>
        <w:tc>
          <w:tcPr>
            <w:tcW w:w="1200" w:type="dxa"/>
            <w:shd w:val="clear" w:color="auto" w:fill="auto"/>
            <w:vAlign w:val="center"/>
          </w:tcPr>
          <w:p w14:paraId="46C31B93">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大型</w:t>
            </w:r>
          </w:p>
        </w:tc>
        <w:tc>
          <w:tcPr>
            <w:tcW w:w="1704" w:type="dxa"/>
            <w:shd w:val="clear" w:color="auto" w:fill="auto"/>
            <w:vAlign w:val="center"/>
          </w:tcPr>
          <w:p w14:paraId="36880726">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中型</w:t>
            </w:r>
          </w:p>
        </w:tc>
        <w:tc>
          <w:tcPr>
            <w:tcW w:w="1241" w:type="dxa"/>
            <w:shd w:val="clear" w:color="auto" w:fill="auto"/>
            <w:vAlign w:val="center"/>
          </w:tcPr>
          <w:p w14:paraId="17DEB345">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小型</w:t>
            </w:r>
          </w:p>
        </w:tc>
        <w:tc>
          <w:tcPr>
            <w:tcW w:w="992" w:type="dxa"/>
            <w:shd w:val="clear" w:color="auto" w:fill="auto"/>
            <w:vAlign w:val="center"/>
          </w:tcPr>
          <w:p w14:paraId="17B995A9">
            <w:pPr>
              <w:widowControl/>
              <w:shd w:val="clea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微型</w:t>
            </w:r>
          </w:p>
        </w:tc>
      </w:tr>
      <w:tr w14:paraId="37E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5950AA5">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农、林、牧、渔业</w:t>
            </w:r>
          </w:p>
        </w:tc>
        <w:tc>
          <w:tcPr>
            <w:tcW w:w="1420" w:type="dxa"/>
            <w:shd w:val="clear" w:color="auto" w:fill="auto"/>
            <w:vAlign w:val="center"/>
          </w:tcPr>
          <w:p w14:paraId="5FF81D0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408A29C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535F08F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Y≥20000</w:t>
            </w:r>
          </w:p>
        </w:tc>
        <w:tc>
          <w:tcPr>
            <w:tcW w:w="1704" w:type="dxa"/>
            <w:shd w:val="clear" w:color="auto" w:fill="auto"/>
            <w:vAlign w:val="center"/>
          </w:tcPr>
          <w:p w14:paraId="2E900A3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500≤Y＜20000</w:t>
            </w:r>
          </w:p>
        </w:tc>
        <w:tc>
          <w:tcPr>
            <w:tcW w:w="1241" w:type="dxa"/>
            <w:shd w:val="clear" w:color="auto" w:fill="auto"/>
            <w:vAlign w:val="center"/>
          </w:tcPr>
          <w:p w14:paraId="2C0A7AD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50≤Y＜500</w:t>
            </w:r>
          </w:p>
        </w:tc>
        <w:tc>
          <w:tcPr>
            <w:tcW w:w="992" w:type="dxa"/>
            <w:shd w:val="clear" w:color="auto" w:fill="auto"/>
            <w:vAlign w:val="center"/>
          </w:tcPr>
          <w:p w14:paraId="7FB5108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Y＜50</w:t>
            </w:r>
          </w:p>
        </w:tc>
      </w:tr>
      <w:tr w14:paraId="0FF8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13E155">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工业 *</w:t>
            </w:r>
          </w:p>
        </w:tc>
        <w:tc>
          <w:tcPr>
            <w:tcW w:w="1420" w:type="dxa"/>
            <w:shd w:val="clear" w:color="auto" w:fill="auto"/>
            <w:vAlign w:val="center"/>
          </w:tcPr>
          <w:p w14:paraId="3D63EF5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7D814E41">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1614247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X≥1000</w:t>
            </w:r>
          </w:p>
        </w:tc>
        <w:tc>
          <w:tcPr>
            <w:tcW w:w="1704" w:type="dxa"/>
            <w:shd w:val="clear" w:color="auto" w:fill="auto"/>
            <w:vAlign w:val="center"/>
          </w:tcPr>
          <w:p w14:paraId="7135A91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300≤X＜1000</w:t>
            </w:r>
          </w:p>
        </w:tc>
        <w:tc>
          <w:tcPr>
            <w:tcW w:w="1241" w:type="dxa"/>
            <w:shd w:val="clear" w:color="auto" w:fill="auto"/>
            <w:vAlign w:val="center"/>
          </w:tcPr>
          <w:p w14:paraId="24AA4EF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20≤X＜300</w:t>
            </w:r>
          </w:p>
        </w:tc>
        <w:tc>
          <w:tcPr>
            <w:tcW w:w="992" w:type="dxa"/>
            <w:shd w:val="clear" w:color="auto" w:fill="auto"/>
            <w:vAlign w:val="center"/>
          </w:tcPr>
          <w:p w14:paraId="6ED601A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w:t>
            </w:r>
          </w:p>
        </w:tc>
      </w:tr>
      <w:tr w14:paraId="73B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E2089D">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62B1D725">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2796117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00A871F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Y≥40000</w:t>
            </w:r>
          </w:p>
        </w:tc>
        <w:tc>
          <w:tcPr>
            <w:tcW w:w="1704" w:type="dxa"/>
            <w:shd w:val="clear" w:color="auto" w:fill="auto"/>
            <w:vAlign w:val="center"/>
          </w:tcPr>
          <w:p w14:paraId="02E12D3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2000≤Y＜40000</w:t>
            </w:r>
          </w:p>
        </w:tc>
        <w:tc>
          <w:tcPr>
            <w:tcW w:w="1241" w:type="dxa"/>
            <w:shd w:val="clear" w:color="auto" w:fill="auto"/>
            <w:vAlign w:val="center"/>
          </w:tcPr>
          <w:p w14:paraId="5AAF3B0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300≤Y＜2000</w:t>
            </w:r>
          </w:p>
        </w:tc>
        <w:tc>
          <w:tcPr>
            <w:tcW w:w="992" w:type="dxa"/>
            <w:shd w:val="clear" w:color="auto" w:fill="auto"/>
            <w:vAlign w:val="center"/>
          </w:tcPr>
          <w:p w14:paraId="164D6CE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Y＜300</w:t>
            </w:r>
          </w:p>
        </w:tc>
      </w:tr>
      <w:tr w14:paraId="29E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03027555">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建筑业</w:t>
            </w:r>
          </w:p>
        </w:tc>
        <w:tc>
          <w:tcPr>
            <w:tcW w:w="1420" w:type="dxa"/>
            <w:shd w:val="clear" w:color="auto" w:fill="auto"/>
            <w:vAlign w:val="center"/>
          </w:tcPr>
          <w:p w14:paraId="7CE258A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62C49C6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0CB10CC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Y≥80000</w:t>
            </w:r>
          </w:p>
        </w:tc>
        <w:tc>
          <w:tcPr>
            <w:tcW w:w="1704" w:type="dxa"/>
            <w:shd w:val="clear" w:color="auto" w:fill="auto"/>
            <w:vAlign w:val="center"/>
          </w:tcPr>
          <w:p w14:paraId="2C52733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6000≤Y＜80000</w:t>
            </w:r>
          </w:p>
        </w:tc>
        <w:tc>
          <w:tcPr>
            <w:tcW w:w="1241" w:type="dxa"/>
            <w:shd w:val="clear" w:color="auto" w:fill="auto"/>
            <w:vAlign w:val="center"/>
          </w:tcPr>
          <w:p w14:paraId="167B072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300≤Y＜6000</w:t>
            </w:r>
          </w:p>
        </w:tc>
        <w:tc>
          <w:tcPr>
            <w:tcW w:w="992" w:type="dxa"/>
            <w:shd w:val="clear" w:color="auto" w:fill="auto"/>
            <w:vAlign w:val="center"/>
          </w:tcPr>
          <w:p w14:paraId="0B17017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Y＜300</w:t>
            </w:r>
          </w:p>
        </w:tc>
      </w:tr>
      <w:tr w14:paraId="2F6B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4CB6D3B">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6CD81BD4">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资产总额(Z)</w:t>
            </w:r>
          </w:p>
        </w:tc>
        <w:tc>
          <w:tcPr>
            <w:tcW w:w="816" w:type="dxa"/>
            <w:shd w:val="clear" w:color="auto" w:fill="auto"/>
            <w:vAlign w:val="center"/>
          </w:tcPr>
          <w:p w14:paraId="34AF30B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7D1CF2B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Z≥80000</w:t>
            </w:r>
          </w:p>
        </w:tc>
        <w:tc>
          <w:tcPr>
            <w:tcW w:w="1704" w:type="dxa"/>
            <w:shd w:val="clear" w:color="auto" w:fill="auto"/>
            <w:vAlign w:val="center"/>
          </w:tcPr>
          <w:p w14:paraId="5DAB9F4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5000≤Z＜80000</w:t>
            </w:r>
          </w:p>
        </w:tc>
        <w:tc>
          <w:tcPr>
            <w:tcW w:w="1241" w:type="dxa"/>
            <w:shd w:val="clear" w:color="auto" w:fill="auto"/>
            <w:vAlign w:val="center"/>
          </w:tcPr>
          <w:p w14:paraId="7A89A20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300≤Z＜5000</w:t>
            </w:r>
          </w:p>
        </w:tc>
        <w:tc>
          <w:tcPr>
            <w:tcW w:w="992" w:type="dxa"/>
            <w:shd w:val="clear" w:color="auto" w:fill="auto"/>
            <w:vAlign w:val="center"/>
          </w:tcPr>
          <w:p w14:paraId="7058083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Z＜300</w:t>
            </w:r>
          </w:p>
        </w:tc>
      </w:tr>
      <w:tr w14:paraId="5190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4CA9F29E">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批发业</w:t>
            </w:r>
          </w:p>
        </w:tc>
        <w:tc>
          <w:tcPr>
            <w:tcW w:w="1420" w:type="dxa"/>
            <w:shd w:val="clear" w:color="auto" w:fill="auto"/>
            <w:vAlign w:val="center"/>
          </w:tcPr>
          <w:p w14:paraId="52B9361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5430B1D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7E1FDF5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X≥200</w:t>
            </w:r>
          </w:p>
        </w:tc>
        <w:tc>
          <w:tcPr>
            <w:tcW w:w="1704" w:type="dxa"/>
            <w:shd w:val="clear" w:color="auto" w:fill="auto"/>
            <w:vAlign w:val="center"/>
          </w:tcPr>
          <w:p w14:paraId="125E2C0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20≤X＜200</w:t>
            </w:r>
          </w:p>
        </w:tc>
        <w:tc>
          <w:tcPr>
            <w:tcW w:w="1241" w:type="dxa"/>
            <w:shd w:val="clear" w:color="auto" w:fill="auto"/>
            <w:vAlign w:val="center"/>
          </w:tcPr>
          <w:p w14:paraId="3DBC8EC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5≤X＜20</w:t>
            </w:r>
          </w:p>
        </w:tc>
        <w:tc>
          <w:tcPr>
            <w:tcW w:w="992" w:type="dxa"/>
            <w:shd w:val="clear" w:color="auto" w:fill="auto"/>
            <w:vAlign w:val="center"/>
          </w:tcPr>
          <w:p w14:paraId="6D41456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X＜5</w:t>
            </w:r>
          </w:p>
        </w:tc>
      </w:tr>
      <w:tr w14:paraId="18A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C4CB087">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5D577C62">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79D3107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22604D7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Y≥40000</w:t>
            </w:r>
          </w:p>
        </w:tc>
        <w:tc>
          <w:tcPr>
            <w:tcW w:w="1704" w:type="dxa"/>
            <w:shd w:val="clear" w:color="auto" w:fill="auto"/>
            <w:vAlign w:val="center"/>
          </w:tcPr>
          <w:p w14:paraId="6BCDC6B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5000≤Y＜40000</w:t>
            </w:r>
          </w:p>
        </w:tc>
        <w:tc>
          <w:tcPr>
            <w:tcW w:w="1241" w:type="dxa"/>
            <w:shd w:val="clear" w:color="auto" w:fill="auto"/>
            <w:vAlign w:val="center"/>
          </w:tcPr>
          <w:p w14:paraId="65F59318">
            <w:pPr>
              <w:widowControl/>
              <w:shd w:val="clear"/>
              <w:ind w:left="-1" w:leftChars="-1" w:hang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1000≤Y＜5000</w:t>
            </w:r>
          </w:p>
        </w:tc>
        <w:tc>
          <w:tcPr>
            <w:tcW w:w="992" w:type="dxa"/>
            <w:shd w:val="clear" w:color="auto" w:fill="auto"/>
            <w:vAlign w:val="center"/>
          </w:tcPr>
          <w:p w14:paraId="3CFD0C2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Y＜1000</w:t>
            </w:r>
          </w:p>
        </w:tc>
      </w:tr>
      <w:tr w14:paraId="493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36E45330">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零售业</w:t>
            </w:r>
          </w:p>
        </w:tc>
        <w:tc>
          <w:tcPr>
            <w:tcW w:w="1420" w:type="dxa"/>
            <w:shd w:val="clear" w:color="auto" w:fill="auto"/>
            <w:vAlign w:val="center"/>
          </w:tcPr>
          <w:p w14:paraId="2860637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54AABEB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39C29FE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009F222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50≤X＜300</w:t>
            </w:r>
          </w:p>
        </w:tc>
        <w:tc>
          <w:tcPr>
            <w:tcW w:w="1241" w:type="dxa"/>
            <w:shd w:val="clear" w:color="auto" w:fill="auto"/>
            <w:vAlign w:val="center"/>
          </w:tcPr>
          <w:p w14:paraId="1231A662">
            <w:pPr>
              <w:widowControl/>
              <w:shd w:val="clear"/>
              <w:ind w:left="-1" w:leftChars="-1" w:hang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10≤X＜50 </w:t>
            </w:r>
          </w:p>
        </w:tc>
        <w:tc>
          <w:tcPr>
            <w:tcW w:w="992" w:type="dxa"/>
            <w:shd w:val="clear" w:color="auto" w:fill="auto"/>
            <w:vAlign w:val="center"/>
          </w:tcPr>
          <w:p w14:paraId="7732F85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2E22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2D99C39">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39A1F218">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480F968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4936BDC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Y≥20000</w:t>
            </w:r>
          </w:p>
        </w:tc>
        <w:tc>
          <w:tcPr>
            <w:tcW w:w="1704" w:type="dxa"/>
            <w:shd w:val="clear" w:color="auto" w:fill="auto"/>
            <w:vAlign w:val="center"/>
          </w:tcPr>
          <w:p w14:paraId="212A382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500≤Y＜20000</w:t>
            </w:r>
          </w:p>
        </w:tc>
        <w:tc>
          <w:tcPr>
            <w:tcW w:w="1241" w:type="dxa"/>
            <w:shd w:val="clear" w:color="auto" w:fill="auto"/>
            <w:vAlign w:val="center"/>
          </w:tcPr>
          <w:p w14:paraId="6D4CB8B8">
            <w:pPr>
              <w:widowControl/>
              <w:shd w:val="clear"/>
              <w:ind w:left="-1" w:leftChars="-1" w:hang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100≤Y＜500 </w:t>
            </w:r>
          </w:p>
        </w:tc>
        <w:tc>
          <w:tcPr>
            <w:tcW w:w="992" w:type="dxa"/>
            <w:shd w:val="clear" w:color="auto" w:fill="auto"/>
            <w:vAlign w:val="center"/>
          </w:tcPr>
          <w:p w14:paraId="0C5FC0B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374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1D8EFA48">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交通运输业 *</w:t>
            </w:r>
          </w:p>
        </w:tc>
        <w:tc>
          <w:tcPr>
            <w:tcW w:w="1420" w:type="dxa"/>
            <w:shd w:val="clear" w:color="auto" w:fill="auto"/>
            <w:vAlign w:val="center"/>
          </w:tcPr>
          <w:p w14:paraId="4AE43B8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01FA927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79A25DA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X≥1000</w:t>
            </w:r>
          </w:p>
        </w:tc>
        <w:tc>
          <w:tcPr>
            <w:tcW w:w="1704" w:type="dxa"/>
            <w:shd w:val="clear" w:color="auto" w:fill="auto"/>
            <w:vAlign w:val="center"/>
          </w:tcPr>
          <w:p w14:paraId="0A29788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300≤X＜1000</w:t>
            </w:r>
          </w:p>
        </w:tc>
        <w:tc>
          <w:tcPr>
            <w:tcW w:w="1241" w:type="dxa"/>
            <w:shd w:val="clear" w:color="auto" w:fill="auto"/>
            <w:vAlign w:val="center"/>
          </w:tcPr>
          <w:p w14:paraId="0E68303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20≤X＜300</w:t>
            </w:r>
          </w:p>
        </w:tc>
        <w:tc>
          <w:tcPr>
            <w:tcW w:w="992" w:type="dxa"/>
            <w:shd w:val="clear" w:color="auto" w:fill="auto"/>
            <w:vAlign w:val="center"/>
          </w:tcPr>
          <w:p w14:paraId="6323BAA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w:t>
            </w:r>
          </w:p>
        </w:tc>
      </w:tr>
      <w:tr w14:paraId="368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79F6BF82">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32E231DF">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6178363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38FB011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Y≥30000</w:t>
            </w:r>
          </w:p>
        </w:tc>
        <w:tc>
          <w:tcPr>
            <w:tcW w:w="1704" w:type="dxa"/>
            <w:shd w:val="clear" w:color="auto" w:fill="auto"/>
            <w:vAlign w:val="center"/>
          </w:tcPr>
          <w:p w14:paraId="35D6623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3000≤Y＜30000</w:t>
            </w:r>
          </w:p>
        </w:tc>
        <w:tc>
          <w:tcPr>
            <w:tcW w:w="1241" w:type="dxa"/>
            <w:shd w:val="clear" w:color="auto" w:fill="auto"/>
            <w:vAlign w:val="center"/>
          </w:tcPr>
          <w:p w14:paraId="2B1E747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200≤Y＜3000</w:t>
            </w:r>
          </w:p>
        </w:tc>
        <w:tc>
          <w:tcPr>
            <w:tcW w:w="992" w:type="dxa"/>
            <w:shd w:val="clear" w:color="auto" w:fill="auto"/>
            <w:vAlign w:val="center"/>
          </w:tcPr>
          <w:p w14:paraId="421CCD0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Y＜200</w:t>
            </w:r>
          </w:p>
        </w:tc>
      </w:tr>
      <w:tr w14:paraId="707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DF0863">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仓储业*</w:t>
            </w:r>
          </w:p>
        </w:tc>
        <w:tc>
          <w:tcPr>
            <w:tcW w:w="1420" w:type="dxa"/>
            <w:shd w:val="clear" w:color="auto" w:fill="auto"/>
            <w:vAlign w:val="center"/>
          </w:tcPr>
          <w:p w14:paraId="0266861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5650589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7507F35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X≥200</w:t>
            </w:r>
          </w:p>
        </w:tc>
        <w:tc>
          <w:tcPr>
            <w:tcW w:w="1704" w:type="dxa"/>
            <w:shd w:val="clear" w:color="auto" w:fill="auto"/>
            <w:vAlign w:val="center"/>
          </w:tcPr>
          <w:p w14:paraId="17B15BEA">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100≤X＜200</w:t>
            </w:r>
          </w:p>
        </w:tc>
        <w:tc>
          <w:tcPr>
            <w:tcW w:w="1241" w:type="dxa"/>
            <w:shd w:val="clear" w:color="auto" w:fill="auto"/>
            <w:vAlign w:val="center"/>
          </w:tcPr>
          <w:p w14:paraId="549A745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20≤X＜100</w:t>
            </w:r>
          </w:p>
        </w:tc>
        <w:tc>
          <w:tcPr>
            <w:tcW w:w="992" w:type="dxa"/>
            <w:shd w:val="clear" w:color="auto" w:fill="auto"/>
            <w:vAlign w:val="center"/>
          </w:tcPr>
          <w:p w14:paraId="354CA5C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w:t>
            </w:r>
          </w:p>
        </w:tc>
      </w:tr>
      <w:tr w14:paraId="273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F4E07C0">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2EA86820">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443746C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1EB2D2B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Y≥30000</w:t>
            </w:r>
          </w:p>
        </w:tc>
        <w:tc>
          <w:tcPr>
            <w:tcW w:w="1704" w:type="dxa"/>
            <w:shd w:val="clear" w:color="auto" w:fill="auto"/>
            <w:vAlign w:val="center"/>
          </w:tcPr>
          <w:p w14:paraId="258034D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1000≤Y＜30000</w:t>
            </w:r>
          </w:p>
        </w:tc>
        <w:tc>
          <w:tcPr>
            <w:tcW w:w="1241" w:type="dxa"/>
            <w:shd w:val="clear" w:color="auto" w:fill="auto"/>
            <w:vAlign w:val="center"/>
          </w:tcPr>
          <w:p w14:paraId="06D39ED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100≤Y＜1000</w:t>
            </w:r>
          </w:p>
        </w:tc>
        <w:tc>
          <w:tcPr>
            <w:tcW w:w="992" w:type="dxa"/>
            <w:shd w:val="clear" w:color="auto" w:fill="auto"/>
            <w:vAlign w:val="center"/>
          </w:tcPr>
          <w:p w14:paraId="79F5B25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4794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0CFF6D7">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邮政业</w:t>
            </w:r>
          </w:p>
        </w:tc>
        <w:tc>
          <w:tcPr>
            <w:tcW w:w="1420" w:type="dxa"/>
            <w:shd w:val="clear" w:color="auto" w:fill="auto"/>
            <w:vAlign w:val="center"/>
          </w:tcPr>
          <w:p w14:paraId="41A65D0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4973965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246EB13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X≥1000</w:t>
            </w:r>
          </w:p>
        </w:tc>
        <w:tc>
          <w:tcPr>
            <w:tcW w:w="1704" w:type="dxa"/>
            <w:shd w:val="clear" w:color="auto" w:fill="auto"/>
            <w:vAlign w:val="center"/>
          </w:tcPr>
          <w:p w14:paraId="6AA70521">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300≤X＜1000</w:t>
            </w:r>
          </w:p>
        </w:tc>
        <w:tc>
          <w:tcPr>
            <w:tcW w:w="1241" w:type="dxa"/>
            <w:shd w:val="clear" w:color="auto" w:fill="auto"/>
            <w:vAlign w:val="center"/>
          </w:tcPr>
          <w:p w14:paraId="73AA0D5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20≤X＜300</w:t>
            </w:r>
          </w:p>
        </w:tc>
        <w:tc>
          <w:tcPr>
            <w:tcW w:w="992" w:type="dxa"/>
            <w:shd w:val="clear" w:color="auto" w:fill="auto"/>
            <w:vAlign w:val="center"/>
          </w:tcPr>
          <w:p w14:paraId="50F4818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w:t>
            </w:r>
          </w:p>
        </w:tc>
      </w:tr>
      <w:tr w14:paraId="0F9E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7D52E51">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4349F398">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72DA91E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2892051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Y≥30000</w:t>
            </w:r>
          </w:p>
        </w:tc>
        <w:tc>
          <w:tcPr>
            <w:tcW w:w="1704" w:type="dxa"/>
            <w:shd w:val="clear" w:color="auto" w:fill="auto"/>
            <w:vAlign w:val="center"/>
          </w:tcPr>
          <w:p w14:paraId="39CE0E5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2000≤Y＜30000</w:t>
            </w:r>
          </w:p>
        </w:tc>
        <w:tc>
          <w:tcPr>
            <w:tcW w:w="1241" w:type="dxa"/>
            <w:shd w:val="clear" w:color="auto" w:fill="auto"/>
            <w:vAlign w:val="center"/>
          </w:tcPr>
          <w:p w14:paraId="7F9ADEC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100≤Y＜2000</w:t>
            </w:r>
          </w:p>
        </w:tc>
        <w:tc>
          <w:tcPr>
            <w:tcW w:w="992" w:type="dxa"/>
            <w:shd w:val="clear" w:color="auto" w:fill="auto"/>
            <w:vAlign w:val="center"/>
          </w:tcPr>
          <w:p w14:paraId="289BE02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09E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D995E77">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住宿业</w:t>
            </w:r>
          </w:p>
        </w:tc>
        <w:tc>
          <w:tcPr>
            <w:tcW w:w="1420" w:type="dxa"/>
            <w:shd w:val="clear" w:color="auto" w:fill="auto"/>
            <w:vAlign w:val="center"/>
          </w:tcPr>
          <w:p w14:paraId="4951084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329C1E4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2613BDC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27C547E4">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1241" w:type="dxa"/>
            <w:shd w:val="clear" w:color="auto" w:fill="auto"/>
            <w:vAlign w:val="center"/>
          </w:tcPr>
          <w:p w14:paraId="13EA9C1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0C3522E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23B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25DEB9D6">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1F1160CB">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7F8AF36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4687110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Y≥10000</w:t>
            </w:r>
          </w:p>
        </w:tc>
        <w:tc>
          <w:tcPr>
            <w:tcW w:w="1704" w:type="dxa"/>
            <w:shd w:val="clear" w:color="auto" w:fill="auto"/>
            <w:vAlign w:val="center"/>
          </w:tcPr>
          <w:p w14:paraId="46331F0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2000≤Y＜10000</w:t>
            </w:r>
          </w:p>
        </w:tc>
        <w:tc>
          <w:tcPr>
            <w:tcW w:w="1241" w:type="dxa"/>
            <w:shd w:val="clear" w:color="auto" w:fill="auto"/>
            <w:vAlign w:val="center"/>
          </w:tcPr>
          <w:p w14:paraId="6E18CEC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100≤Y＜2000</w:t>
            </w:r>
          </w:p>
        </w:tc>
        <w:tc>
          <w:tcPr>
            <w:tcW w:w="992" w:type="dxa"/>
            <w:shd w:val="clear" w:color="auto" w:fill="auto"/>
            <w:vAlign w:val="center"/>
          </w:tcPr>
          <w:p w14:paraId="049E8FF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22F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5379D5BF">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餐饮业</w:t>
            </w:r>
          </w:p>
        </w:tc>
        <w:tc>
          <w:tcPr>
            <w:tcW w:w="1420" w:type="dxa"/>
            <w:shd w:val="clear" w:color="auto" w:fill="auto"/>
            <w:vAlign w:val="center"/>
          </w:tcPr>
          <w:p w14:paraId="0044D76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3D2467E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145D587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0CAF74DF">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1241" w:type="dxa"/>
            <w:shd w:val="clear" w:color="auto" w:fill="auto"/>
            <w:vAlign w:val="center"/>
          </w:tcPr>
          <w:p w14:paraId="672772D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51A8FEE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019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63C9C1A">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5EBE59E4">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00BB59D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0FE32E0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Y≥10000</w:t>
            </w:r>
          </w:p>
        </w:tc>
        <w:tc>
          <w:tcPr>
            <w:tcW w:w="1704" w:type="dxa"/>
            <w:shd w:val="clear" w:color="auto" w:fill="auto"/>
            <w:vAlign w:val="center"/>
          </w:tcPr>
          <w:p w14:paraId="6E51826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2000≤Y＜10000</w:t>
            </w:r>
          </w:p>
        </w:tc>
        <w:tc>
          <w:tcPr>
            <w:tcW w:w="1241" w:type="dxa"/>
            <w:shd w:val="clear" w:color="auto" w:fill="auto"/>
            <w:vAlign w:val="center"/>
          </w:tcPr>
          <w:p w14:paraId="15725C1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100≤Y＜2000</w:t>
            </w:r>
          </w:p>
        </w:tc>
        <w:tc>
          <w:tcPr>
            <w:tcW w:w="992" w:type="dxa"/>
            <w:shd w:val="clear" w:color="auto" w:fill="auto"/>
            <w:vAlign w:val="center"/>
          </w:tcPr>
          <w:p w14:paraId="25797D9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204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9D4B19A">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信息传输业 *</w:t>
            </w:r>
          </w:p>
        </w:tc>
        <w:tc>
          <w:tcPr>
            <w:tcW w:w="1420" w:type="dxa"/>
            <w:shd w:val="clear" w:color="auto" w:fill="auto"/>
            <w:vAlign w:val="center"/>
          </w:tcPr>
          <w:p w14:paraId="49BA135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64C43D7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4452C6B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X≥2000</w:t>
            </w:r>
          </w:p>
        </w:tc>
        <w:tc>
          <w:tcPr>
            <w:tcW w:w="1704" w:type="dxa"/>
            <w:shd w:val="clear" w:color="auto" w:fill="auto"/>
            <w:vAlign w:val="center"/>
          </w:tcPr>
          <w:p w14:paraId="1620E22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100≤X＜2000</w:t>
            </w:r>
          </w:p>
        </w:tc>
        <w:tc>
          <w:tcPr>
            <w:tcW w:w="1241" w:type="dxa"/>
            <w:shd w:val="clear" w:color="auto" w:fill="auto"/>
            <w:vAlign w:val="center"/>
          </w:tcPr>
          <w:p w14:paraId="7EF0EDA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455321F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5C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93DA43">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046133AD">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4B81333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4A89B06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Y≥100000</w:t>
            </w:r>
          </w:p>
        </w:tc>
        <w:tc>
          <w:tcPr>
            <w:tcW w:w="1704" w:type="dxa"/>
            <w:shd w:val="clear" w:color="auto" w:fill="auto"/>
            <w:vAlign w:val="center"/>
          </w:tcPr>
          <w:p w14:paraId="64D1FC2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1000≤Y＜100000</w:t>
            </w:r>
          </w:p>
        </w:tc>
        <w:tc>
          <w:tcPr>
            <w:tcW w:w="1241" w:type="dxa"/>
            <w:shd w:val="clear" w:color="auto" w:fill="auto"/>
            <w:vAlign w:val="center"/>
          </w:tcPr>
          <w:p w14:paraId="4DE3A4C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100≤Y＜1000</w:t>
            </w:r>
          </w:p>
        </w:tc>
        <w:tc>
          <w:tcPr>
            <w:tcW w:w="992" w:type="dxa"/>
            <w:shd w:val="clear" w:color="auto" w:fill="auto"/>
            <w:vAlign w:val="center"/>
          </w:tcPr>
          <w:p w14:paraId="78B7855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069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20EA4995">
            <w:pPr>
              <w:widowControl/>
              <w:shd w:val="clear"/>
              <w:spacing w:line="240" w:lineRule="exact"/>
              <w:jc w:val="left"/>
              <w:rPr>
                <w:rFonts w:hint="eastAsia" w:ascii="仿宋" w:hAnsi="仿宋" w:eastAsia="仿宋" w:cs="仿宋"/>
                <w:spacing w:val="-12"/>
                <w:kern w:val="0"/>
                <w:szCs w:val="21"/>
                <w:highlight w:val="none"/>
              </w:rPr>
            </w:pPr>
            <w:r>
              <w:rPr>
                <w:rFonts w:hint="eastAsia" w:ascii="仿宋" w:hAnsi="仿宋" w:eastAsia="仿宋" w:cs="仿宋"/>
                <w:spacing w:val="-12"/>
                <w:kern w:val="0"/>
                <w:szCs w:val="21"/>
                <w:highlight w:val="none"/>
              </w:rPr>
              <w:t>软件和信息技术服</w:t>
            </w:r>
            <w:r>
              <w:rPr>
                <w:rFonts w:hint="eastAsia" w:ascii="仿宋" w:hAnsi="仿宋" w:eastAsia="仿宋" w:cs="仿宋"/>
                <w:kern w:val="0"/>
                <w:szCs w:val="21"/>
                <w:highlight w:val="none"/>
              </w:rPr>
              <w:t>务业</w:t>
            </w:r>
          </w:p>
        </w:tc>
        <w:tc>
          <w:tcPr>
            <w:tcW w:w="1420" w:type="dxa"/>
            <w:shd w:val="clear" w:color="auto" w:fill="auto"/>
            <w:vAlign w:val="center"/>
          </w:tcPr>
          <w:p w14:paraId="7706D51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69AE55A0">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6726B63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32826D9A">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1241" w:type="dxa"/>
            <w:shd w:val="clear" w:color="auto" w:fill="auto"/>
            <w:vAlign w:val="center"/>
          </w:tcPr>
          <w:p w14:paraId="43791A0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696A2FE1">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239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1D92BC11">
            <w:pPr>
              <w:widowControl/>
              <w:shd w:val="clear"/>
              <w:jc w:val="left"/>
              <w:rPr>
                <w:rFonts w:hint="eastAsia" w:ascii="仿宋" w:hAnsi="仿宋" w:eastAsia="仿宋" w:cs="仿宋"/>
                <w:spacing w:val="-12"/>
                <w:kern w:val="0"/>
                <w:szCs w:val="21"/>
                <w:highlight w:val="none"/>
              </w:rPr>
            </w:pPr>
          </w:p>
        </w:tc>
        <w:tc>
          <w:tcPr>
            <w:tcW w:w="1420" w:type="dxa"/>
            <w:shd w:val="clear" w:color="auto" w:fill="auto"/>
            <w:vAlign w:val="center"/>
          </w:tcPr>
          <w:p w14:paraId="7FD69A2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59ED85C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3FB2A38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Y≥10000</w:t>
            </w:r>
          </w:p>
        </w:tc>
        <w:tc>
          <w:tcPr>
            <w:tcW w:w="1704" w:type="dxa"/>
            <w:shd w:val="clear" w:color="auto" w:fill="auto"/>
            <w:vAlign w:val="center"/>
          </w:tcPr>
          <w:p w14:paraId="61D6F0C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1000≤Y＜10000</w:t>
            </w:r>
          </w:p>
        </w:tc>
        <w:tc>
          <w:tcPr>
            <w:tcW w:w="1241" w:type="dxa"/>
            <w:shd w:val="clear" w:color="auto" w:fill="auto"/>
            <w:vAlign w:val="center"/>
          </w:tcPr>
          <w:p w14:paraId="628CEA6F">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50≤Y＜1000</w:t>
            </w:r>
          </w:p>
        </w:tc>
        <w:tc>
          <w:tcPr>
            <w:tcW w:w="992" w:type="dxa"/>
            <w:shd w:val="clear" w:color="auto" w:fill="auto"/>
            <w:vAlign w:val="center"/>
          </w:tcPr>
          <w:p w14:paraId="1F095D4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Y＜50</w:t>
            </w:r>
          </w:p>
        </w:tc>
      </w:tr>
      <w:tr w14:paraId="738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795B0F3B">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房地产开发经营</w:t>
            </w:r>
          </w:p>
        </w:tc>
        <w:tc>
          <w:tcPr>
            <w:tcW w:w="1420" w:type="dxa"/>
            <w:shd w:val="clear" w:color="auto" w:fill="auto"/>
            <w:vAlign w:val="center"/>
          </w:tcPr>
          <w:p w14:paraId="4F5CA64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2152E72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6E0B6B32">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Y≥200000</w:t>
            </w:r>
          </w:p>
        </w:tc>
        <w:tc>
          <w:tcPr>
            <w:tcW w:w="1704" w:type="dxa"/>
            <w:shd w:val="clear" w:color="auto" w:fill="auto"/>
            <w:vAlign w:val="center"/>
          </w:tcPr>
          <w:p w14:paraId="62E97B2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1000≤Y＜200000</w:t>
            </w:r>
          </w:p>
        </w:tc>
        <w:tc>
          <w:tcPr>
            <w:tcW w:w="1241" w:type="dxa"/>
            <w:shd w:val="clear" w:color="auto" w:fill="auto"/>
            <w:vAlign w:val="center"/>
          </w:tcPr>
          <w:p w14:paraId="223C91D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100≤Y＜1000</w:t>
            </w:r>
          </w:p>
        </w:tc>
        <w:tc>
          <w:tcPr>
            <w:tcW w:w="992" w:type="dxa"/>
            <w:shd w:val="clear" w:color="auto" w:fill="auto"/>
            <w:vAlign w:val="center"/>
          </w:tcPr>
          <w:p w14:paraId="0815F14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Y＜100</w:t>
            </w:r>
          </w:p>
        </w:tc>
      </w:tr>
      <w:tr w14:paraId="47E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306D2184">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0DE69064">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资产总额(Z)</w:t>
            </w:r>
          </w:p>
        </w:tc>
        <w:tc>
          <w:tcPr>
            <w:tcW w:w="816" w:type="dxa"/>
            <w:shd w:val="clear" w:color="auto" w:fill="auto"/>
            <w:vAlign w:val="center"/>
          </w:tcPr>
          <w:p w14:paraId="0F78667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6FFC8B6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Z≥10000</w:t>
            </w:r>
          </w:p>
        </w:tc>
        <w:tc>
          <w:tcPr>
            <w:tcW w:w="1704" w:type="dxa"/>
            <w:shd w:val="clear" w:color="auto" w:fill="auto"/>
            <w:vAlign w:val="center"/>
          </w:tcPr>
          <w:p w14:paraId="5622759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5000≤Z＜10000</w:t>
            </w:r>
          </w:p>
        </w:tc>
        <w:tc>
          <w:tcPr>
            <w:tcW w:w="1241" w:type="dxa"/>
            <w:shd w:val="clear" w:color="auto" w:fill="auto"/>
            <w:vAlign w:val="center"/>
          </w:tcPr>
          <w:p w14:paraId="46C0D5C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2000≤Z＜5000   </w:t>
            </w:r>
          </w:p>
        </w:tc>
        <w:tc>
          <w:tcPr>
            <w:tcW w:w="992" w:type="dxa"/>
            <w:shd w:val="clear" w:color="auto" w:fill="auto"/>
            <w:vAlign w:val="center"/>
          </w:tcPr>
          <w:p w14:paraId="0E43BAD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Z＜2000</w:t>
            </w:r>
          </w:p>
        </w:tc>
      </w:tr>
      <w:tr w14:paraId="180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496854BD">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物业管理</w:t>
            </w:r>
          </w:p>
        </w:tc>
        <w:tc>
          <w:tcPr>
            <w:tcW w:w="1420" w:type="dxa"/>
            <w:shd w:val="clear" w:color="auto" w:fill="auto"/>
            <w:vAlign w:val="center"/>
          </w:tcPr>
          <w:p w14:paraId="0E972C41">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3F8BD2E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5DC8C6B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X≥1000</w:t>
            </w:r>
          </w:p>
        </w:tc>
        <w:tc>
          <w:tcPr>
            <w:tcW w:w="1704" w:type="dxa"/>
            <w:shd w:val="clear" w:color="auto" w:fill="auto"/>
            <w:vAlign w:val="center"/>
          </w:tcPr>
          <w:p w14:paraId="1D16A18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300≤X＜1000</w:t>
            </w:r>
          </w:p>
        </w:tc>
        <w:tc>
          <w:tcPr>
            <w:tcW w:w="1241" w:type="dxa"/>
            <w:shd w:val="clear" w:color="auto" w:fill="auto"/>
            <w:vAlign w:val="center"/>
          </w:tcPr>
          <w:p w14:paraId="6E8C99E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992" w:type="dxa"/>
            <w:shd w:val="clear" w:color="auto" w:fill="auto"/>
            <w:vAlign w:val="center"/>
          </w:tcPr>
          <w:p w14:paraId="3B46251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X＜100</w:t>
            </w:r>
          </w:p>
        </w:tc>
      </w:tr>
      <w:tr w14:paraId="1DA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0B26C45A">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5FC5D02F">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营业收入(Y)</w:t>
            </w:r>
          </w:p>
        </w:tc>
        <w:tc>
          <w:tcPr>
            <w:tcW w:w="816" w:type="dxa"/>
            <w:shd w:val="clear" w:color="auto" w:fill="auto"/>
            <w:vAlign w:val="center"/>
          </w:tcPr>
          <w:p w14:paraId="02E3D36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63B45244">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Y≥5000</w:t>
            </w:r>
          </w:p>
        </w:tc>
        <w:tc>
          <w:tcPr>
            <w:tcW w:w="1704" w:type="dxa"/>
            <w:shd w:val="clear" w:color="auto" w:fill="auto"/>
            <w:vAlign w:val="center"/>
          </w:tcPr>
          <w:p w14:paraId="0B4E569E">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1000≤Y＜5000 </w:t>
            </w:r>
          </w:p>
        </w:tc>
        <w:tc>
          <w:tcPr>
            <w:tcW w:w="1241" w:type="dxa"/>
            <w:shd w:val="clear" w:color="auto" w:fill="auto"/>
            <w:vAlign w:val="center"/>
          </w:tcPr>
          <w:p w14:paraId="7232ADC5">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500≤Y＜1000</w:t>
            </w:r>
          </w:p>
        </w:tc>
        <w:tc>
          <w:tcPr>
            <w:tcW w:w="992" w:type="dxa"/>
            <w:shd w:val="clear" w:color="auto" w:fill="auto"/>
            <w:vAlign w:val="center"/>
          </w:tcPr>
          <w:p w14:paraId="6935E74B">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Y＜500</w:t>
            </w:r>
          </w:p>
        </w:tc>
      </w:tr>
      <w:tr w14:paraId="1D4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0760F601">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租赁和商务服务业</w:t>
            </w:r>
          </w:p>
        </w:tc>
        <w:tc>
          <w:tcPr>
            <w:tcW w:w="1420" w:type="dxa"/>
            <w:shd w:val="clear" w:color="auto" w:fill="auto"/>
            <w:vAlign w:val="center"/>
          </w:tcPr>
          <w:p w14:paraId="68369AEC">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50E8C8F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7DFEBC8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72A6F757">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1241" w:type="dxa"/>
            <w:shd w:val="clear" w:color="auto" w:fill="auto"/>
            <w:vAlign w:val="center"/>
          </w:tcPr>
          <w:p w14:paraId="78A7425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64E11BCD">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r w14:paraId="4DD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749B9FF5">
            <w:pPr>
              <w:widowControl/>
              <w:shd w:val="clear"/>
              <w:jc w:val="left"/>
              <w:rPr>
                <w:rFonts w:hint="eastAsia" w:ascii="仿宋" w:hAnsi="仿宋" w:eastAsia="仿宋" w:cs="仿宋"/>
                <w:kern w:val="0"/>
                <w:szCs w:val="21"/>
                <w:highlight w:val="none"/>
              </w:rPr>
            </w:pPr>
          </w:p>
        </w:tc>
        <w:tc>
          <w:tcPr>
            <w:tcW w:w="1420" w:type="dxa"/>
            <w:shd w:val="clear" w:color="auto" w:fill="auto"/>
            <w:vAlign w:val="center"/>
          </w:tcPr>
          <w:p w14:paraId="3521827E">
            <w:pPr>
              <w:widowControl/>
              <w:shd w:val="clear"/>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资产总额(Z)</w:t>
            </w:r>
          </w:p>
        </w:tc>
        <w:tc>
          <w:tcPr>
            <w:tcW w:w="816" w:type="dxa"/>
            <w:shd w:val="clear" w:color="auto" w:fill="auto"/>
            <w:vAlign w:val="center"/>
          </w:tcPr>
          <w:p w14:paraId="1ECD98E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1200" w:type="dxa"/>
            <w:shd w:val="clear" w:color="auto" w:fill="auto"/>
            <w:vAlign w:val="center"/>
          </w:tcPr>
          <w:p w14:paraId="1CFBBB3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Z≥120000</w:t>
            </w:r>
          </w:p>
        </w:tc>
        <w:tc>
          <w:tcPr>
            <w:tcW w:w="1704" w:type="dxa"/>
            <w:shd w:val="clear" w:color="auto" w:fill="auto"/>
            <w:vAlign w:val="center"/>
          </w:tcPr>
          <w:p w14:paraId="301EF7F7">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8000≤Z＜120000</w:t>
            </w:r>
          </w:p>
        </w:tc>
        <w:tc>
          <w:tcPr>
            <w:tcW w:w="1241" w:type="dxa"/>
            <w:shd w:val="clear" w:color="auto" w:fill="auto"/>
            <w:vAlign w:val="center"/>
          </w:tcPr>
          <w:p w14:paraId="413BA456">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100≤Z＜8000</w:t>
            </w:r>
          </w:p>
        </w:tc>
        <w:tc>
          <w:tcPr>
            <w:tcW w:w="992" w:type="dxa"/>
            <w:shd w:val="clear" w:color="auto" w:fill="auto"/>
            <w:vAlign w:val="center"/>
          </w:tcPr>
          <w:p w14:paraId="00066198">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Z＜100</w:t>
            </w:r>
          </w:p>
        </w:tc>
      </w:tr>
      <w:tr w14:paraId="440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7D7044D">
            <w:pPr>
              <w:widowControl/>
              <w:shd w:val="clear"/>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其他未列明行业 *</w:t>
            </w:r>
          </w:p>
        </w:tc>
        <w:tc>
          <w:tcPr>
            <w:tcW w:w="1420" w:type="dxa"/>
            <w:shd w:val="clear" w:color="auto" w:fill="auto"/>
            <w:vAlign w:val="center"/>
          </w:tcPr>
          <w:p w14:paraId="584E80B9">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从业人员(X)</w:t>
            </w:r>
          </w:p>
        </w:tc>
        <w:tc>
          <w:tcPr>
            <w:tcW w:w="816" w:type="dxa"/>
            <w:shd w:val="clear" w:color="auto" w:fill="auto"/>
            <w:vAlign w:val="center"/>
          </w:tcPr>
          <w:p w14:paraId="2710DA7A">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w:t>
            </w:r>
          </w:p>
        </w:tc>
        <w:tc>
          <w:tcPr>
            <w:tcW w:w="1200" w:type="dxa"/>
            <w:shd w:val="clear" w:color="auto" w:fill="auto"/>
            <w:vAlign w:val="center"/>
          </w:tcPr>
          <w:p w14:paraId="5B42E7F1">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X≥300</w:t>
            </w:r>
          </w:p>
        </w:tc>
        <w:tc>
          <w:tcPr>
            <w:tcW w:w="1704" w:type="dxa"/>
            <w:shd w:val="clear" w:color="auto" w:fill="auto"/>
            <w:vAlign w:val="center"/>
          </w:tcPr>
          <w:p w14:paraId="7213C9AC">
            <w:pPr>
              <w:widowControl/>
              <w:shd w:val="clear"/>
              <w:ind w:left="19" w:leftChars="-51" w:hanging="126" w:hangingChars="6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100≤X＜300 </w:t>
            </w:r>
          </w:p>
        </w:tc>
        <w:tc>
          <w:tcPr>
            <w:tcW w:w="1241" w:type="dxa"/>
            <w:shd w:val="clear" w:color="auto" w:fill="auto"/>
            <w:vAlign w:val="center"/>
          </w:tcPr>
          <w:p w14:paraId="0B547783">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10≤X＜100</w:t>
            </w:r>
          </w:p>
        </w:tc>
        <w:tc>
          <w:tcPr>
            <w:tcW w:w="992" w:type="dxa"/>
            <w:shd w:val="clear" w:color="auto" w:fill="auto"/>
            <w:vAlign w:val="center"/>
          </w:tcPr>
          <w:p w14:paraId="12924DBE">
            <w:pPr>
              <w:widowControl/>
              <w:shd w:val="clea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X＜10</w:t>
            </w:r>
          </w:p>
        </w:tc>
      </w:tr>
    </w:tbl>
    <w:p w14:paraId="666D2778">
      <w:pPr>
        <w:widowControl/>
        <w:shd w:val="clear"/>
        <w:spacing w:line="360" w:lineRule="auto"/>
        <w:rPr>
          <w:rFonts w:hint="eastAsia" w:ascii="仿宋" w:hAnsi="仿宋" w:eastAsia="仿宋" w:cs="仿宋"/>
          <w:spacing w:val="8"/>
          <w:kern w:val="0"/>
          <w:szCs w:val="21"/>
          <w:highlight w:val="none"/>
        </w:rPr>
      </w:pPr>
    </w:p>
    <w:p w14:paraId="0AA25CF9">
      <w:pPr>
        <w:widowControl/>
        <w:shd w:val="clear"/>
        <w:spacing w:line="360" w:lineRule="auto"/>
        <w:jc w:val="left"/>
        <w:rPr>
          <w:rFonts w:hint="eastAsia" w:ascii="仿宋" w:hAnsi="仿宋" w:eastAsia="仿宋" w:cs="仿宋"/>
          <w:spacing w:val="8"/>
          <w:kern w:val="0"/>
          <w:szCs w:val="21"/>
          <w:highlight w:val="none"/>
        </w:rPr>
      </w:pPr>
      <w:r>
        <w:rPr>
          <w:rFonts w:hint="eastAsia" w:ascii="仿宋" w:hAnsi="仿宋" w:eastAsia="仿宋" w:cs="仿宋"/>
          <w:spacing w:val="8"/>
          <w:kern w:val="0"/>
          <w:szCs w:val="21"/>
          <w:highlight w:val="none"/>
        </w:rPr>
        <w:br w:type="page"/>
      </w:r>
    </w:p>
    <w:p w14:paraId="290CE5F7">
      <w:pPr>
        <w:widowControl/>
        <w:shd w:val="clear"/>
        <w:spacing w:line="540" w:lineRule="exact"/>
        <w:rPr>
          <w:rFonts w:hint="eastAsia" w:ascii="仿宋" w:hAnsi="仿宋" w:eastAsia="仿宋" w:cs="仿宋"/>
          <w:b/>
          <w:bCs/>
          <w:spacing w:val="8"/>
          <w:kern w:val="0"/>
          <w:szCs w:val="21"/>
          <w:highlight w:val="none"/>
        </w:rPr>
      </w:pPr>
      <w:r>
        <w:rPr>
          <w:rFonts w:hint="eastAsia" w:ascii="仿宋" w:hAnsi="仿宋" w:eastAsia="仿宋" w:cs="仿宋"/>
          <w:b/>
          <w:bCs/>
          <w:spacing w:val="8"/>
          <w:kern w:val="0"/>
          <w:szCs w:val="21"/>
          <w:highlight w:val="none"/>
        </w:rPr>
        <w:t>说明：</w:t>
      </w:r>
    </w:p>
    <w:p w14:paraId="1CA0DAB3">
      <w:pPr>
        <w:shd w:val="clear"/>
        <w:spacing w:line="540" w:lineRule="exact"/>
        <w:rPr>
          <w:rFonts w:hint="eastAsia" w:ascii="仿宋" w:hAnsi="仿宋" w:eastAsia="仿宋" w:cs="仿宋"/>
          <w:spacing w:val="8"/>
          <w:kern w:val="0"/>
          <w:szCs w:val="21"/>
          <w:highlight w:val="none"/>
        </w:rPr>
      </w:pPr>
      <w:r>
        <w:rPr>
          <w:rFonts w:hint="eastAsia" w:ascii="仿宋" w:hAnsi="仿宋" w:eastAsia="仿宋" w:cs="仿宋"/>
          <w:spacing w:val="8"/>
          <w:kern w:val="0"/>
          <w:szCs w:val="21"/>
          <w:highlight w:val="none"/>
        </w:rPr>
        <w:t>1.大型、中型和小型企业须同时满足所列指标的下限，否则下划一档；微型企业只须满足所列指标中的一项即可。</w:t>
      </w:r>
    </w:p>
    <w:p w14:paraId="45A3E9A0">
      <w:pPr>
        <w:shd w:val="clear"/>
        <w:spacing w:line="540" w:lineRule="exact"/>
        <w:rPr>
          <w:rFonts w:hint="eastAsia" w:ascii="仿宋" w:hAnsi="仿宋" w:eastAsia="仿宋" w:cs="仿宋"/>
          <w:spacing w:val="8"/>
          <w:kern w:val="0"/>
          <w:szCs w:val="21"/>
          <w:highlight w:val="none"/>
        </w:rPr>
      </w:pPr>
      <w:r>
        <w:rPr>
          <w:rFonts w:hint="eastAsia" w:ascii="仿宋" w:hAnsi="仿宋" w:eastAsia="仿宋" w:cs="仿宋"/>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B4B4F9">
      <w:pPr>
        <w:shd w:val="clear"/>
        <w:spacing w:line="540" w:lineRule="exact"/>
        <w:rPr>
          <w:rFonts w:hint="eastAsia" w:ascii="仿宋" w:hAnsi="仿宋" w:eastAsia="仿宋" w:cs="仿宋"/>
          <w:szCs w:val="21"/>
          <w:highlight w:val="none"/>
        </w:rPr>
      </w:pPr>
      <w:r>
        <w:rPr>
          <w:rFonts w:hint="eastAsia" w:ascii="仿宋" w:hAnsi="仿宋" w:eastAsia="仿宋" w:cs="仿宋"/>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0CE8D7">
      <w:pPr>
        <w:shd w:val="clear"/>
        <w:rPr>
          <w:rFonts w:hint="eastAsia" w:ascii="仿宋" w:hAnsi="仿宋" w:eastAsia="仿宋" w:cs="仿宋"/>
          <w:szCs w:val="21"/>
          <w:highlight w:val="none"/>
        </w:rPr>
      </w:pPr>
    </w:p>
    <w:p w14:paraId="6D5BFE5D">
      <w:pPr>
        <w:shd w:val="clear"/>
        <w:spacing w:line="500" w:lineRule="exact"/>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14:paraId="761D72C8">
      <w:pPr>
        <w:shd w:val="clear"/>
        <w:spacing w:line="500" w:lineRule="exact"/>
        <w:rPr>
          <w:rFonts w:hint="eastAsia" w:ascii="仿宋" w:hAnsi="仿宋" w:eastAsia="仿宋" w:cs="仿宋"/>
          <w:b/>
          <w:kern w:val="0"/>
          <w:szCs w:val="21"/>
          <w:highlight w:val="none"/>
        </w:rPr>
      </w:pPr>
      <w:bookmarkStart w:id="71" w:name="_Toc2089"/>
      <w:bookmarkStart w:id="72" w:name="_Toc977"/>
      <w:bookmarkStart w:id="73" w:name="_Toc23048"/>
      <w:bookmarkStart w:id="74" w:name="_Toc18899"/>
      <w:bookmarkStart w:id="75" w:name="_Toc32323"/>
      <w:bookmarkStart w:id="76" w:name="_Toc2213"/>
      <w:bookmarkStart w:id="77" w:name="_Toc23242"/>
      <w:bookmarkStart w:id="78" w:name="_Toc27183"/>
      <w:bookmarkStart w:id="79" w:name="_Toc30379"/>
      <w:r>
        <w:rPr>
          <w:rFonts w:hint="eastAsia" w:ascii="仿宋" w:hAnsi="仿宋" w:eastAsia="仿宋" w:cs="仿宋"/>
          <w:b/>
          <w:kern w:val="0"/>
          <w:szCs w:val="21"/>
          <w:highlight w:val="none"/>
        </w:rPr>
        <w:t>附件2：残疾人福利性单位声明函</w:t>
      </w:r>
      <w:bookmarkEnd w:id="71"/>
      <w:r>
        <w:rPr>
          <w:rFonts w:hint="eastAsia" w:ascii="仿宋" w:hAnsi="仿宋" w:eastAsia="仿宋" w:cs="仿宋"/>
          <w:b/>
          <w:kern w:val="0"/>
          <w:szCs w:val="21"/>
          <w:highlight w:val="none"/>
        </w:rPr>
        <w:t>（若是）</w:t>
      </w:r>
      <w:bookmarkEnd w:id="72"/>
      <w:bookmarkEnd w:id="73"/>
      <w:bookmarkEnd w:id="74"/>
      <w:bookmarkEnd w:id="75"/>
      <w:bookmarkEnd w:id="76"/>
      <w:bookmarkEnd w:id="77"/>
      <w:bookmarkEnd w:id="78"/>
    </w:p>
    <w:bookmarkEnd w:id="79"/>
    <w:p w14:paraId="0AB6EDC6">
      <w:pPr>
        <w:shd w:val="clear"/>
        <w:spacing w:line="500" w:lineRule="exact"/>
        <w:jc w:val="left"/>
        <w:rPr>
          <w:rFonts w:hint="eastAsia" w:ascii="仿宋" w:hAnsi="仿宋" w:eastAsia="仿宋" w:cs="仿宋"/>
          <w:b/>
          <w:bCs/>
          <w:szCs w:val="21"/>
          <w:highlight w:val="none"/>
        </w:rPr>
      </w:pPr>
    </w:p>
    <w:p w14:paraId="6D38E817">
      <w:pPr>
        <w:shd w:val="clea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（二）残疾人福利性单位声明函（若为残疾人福利性单位的才须填写）</w:t>
      </w:r>
    </w:p>
    <w:p w14:paraId="0D4A6276">
      <w:pPr>
        <w:shd w:val="clear"/>
        <w:ind w:left="3320"/>
        <w:rPr>
          <w:rFonts w:hint="eastAsia" w:ascii="仿宋" w:hAnsi="仿宋" w:eastAsia="仿宋" w:cs="仿宋"/>
          <w:szCs w:val="21"/>
          <w:highlight w:val="none"/>
        </w:rPr>
      </w:pPr>
    </w:p>
    <w:p w14:paraId="5D8B087E">
      <w:pPr>
        <w:shd w:val="clear"/>
        <w:spacing w:line="390" w:lineRule="exact"/>
        <w:ind w:firstLine="480"/>
        <w:rPr>
          <w:rFonts w:hint="eastAsia" w:ascii="仿宋" w:hAnsi="仿宋" w:eastAsia="仿宋" w:cs="仿宋"/>
          <w:szCs w:val="21"/>
          <w:highlight w:val="none"/>
        </w:rPr>
      </w:pPr>
      <w:r>
        <w:rPr>
          <w:rFonts w:hint="eastAsia" w:ascii="仿宋" w:hAnsi="仿宋" w:eastAsia="仿宋" w:cs="仿宋"/>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2025年云南省全民国防教育宣传产品制作</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采购活动提供本单位制造的货物(由本单位承担工程/提供服务)，或者提供其他残疾人福利性单位制造的货物(不包括使用非残疾人福利性单位注册商标的货物)。</w:t>
      </w:r>
    </w:p>
    <w:p w14:paraId="3F6BBCFA">
      <w:pPr>
        <w:shd w:val="clear"/>
        <w:spacing w:line="196" w:lineRule="exact"/>
        <w:rPr>
          <w:rFonts w:hint="eastAsia" w:ascii="仿宋" w:hAnsi="仿宋" w:eastAsia="仿宋" w:cs="仿宋"/>
          <w:szCs w:val="21"/>
          <w:highlight w:val="none"/>
        </w:rPr>
      </w:pPr>
    </w:p>
    <w:p w14:paraId="6F451852">
      <w:pPr>
        <w:shd w:val="clear"/>
        <w:spacing w:line="274" w:lineRule="exact"/>
        <w:ind w:left="480"/>
        <w:rPr>
          <w:rFonts w:hint="eastAsia" w:ascii="仿宋" w:hAnsi="仿宋" w:eastAsia="仿宋" w:cs="仿宋"/>
          <w:szCs w:val="21"/>
          <w:highlight w:val="none"/>
        </w:rPr>
      </w:pPr>
      <w:r>
        <w:rPr>
          <w:rFonts w:hint="eastAsia" w:ascii="仿宋" w:hAnsi="仿宋" w:eastAsia="仿宋" w:cs="仿宋"/>
          <w:szCs w:val="21"/>
          <w:highlight w:val="none"/>
        </w:rPr>
        <w:t>本单位对上述声明的真实性负责。如有虚假，将依法承担相应责任。</w:t>
      </w:r>
    </w:p>
    <w:p w14:paraId="71D4AADD">
      <w:pPr>
        <w:shd w:val="clear"/>
        <w:spacing w:line="200" w:lineRule="exact"/>
        <w:rPr>
          <w:rFonts w:hint="eastAsia" w:ascii="仿宋" w:hAnsi="仿宋" w:eastAsia="仿宋" w:cs="仿宋"/>
          <w:szCs w:val="21"/>
          <w:highlight w:val="none"/>
        </w:rPr>
      </w:pPr>
    </w:p>
    <w:p w14:paraId="69C1DCB0">
      <w:pPr>
        <w:shd w:val="clear"/>
        <w:spacing w:line="360" w:lineRule="auto"/>
        <w:ind w:left="3780" w:leftChars="1800"/>
        <w:rPr>
          <w:rFonts w:hint="eastAsia" w:ascii="仿宋" w:hAnsi="仿宋" w:eastAsia="仿宋" w:cs="仿宋"/>
          <w:szCs w:val="21"/>
          <w:highlight w:val="none"/>
        </w:rPr>
      </w:pPr>
    </w:p>
    <w:p w14:paraId="721E1F8C">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（全称）（盖单位公章）</w:t>
      </w:r>
    </w:p>
    <w:p w14:paraId="55D8C679">
      <w:pPr>
        <w:shd w:val="clear"/>
        <w:spacing w:line="360" w:lineRule="auto"/>
        <w:ind w:firstLine="2520" w:firstLineChars="1200"/>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u w:val="single"/>
        </w:rPr>
        <w:t xml:space="preserve">       （签字或盖章）</w:t>
      </w:r>
    </w:p>
    <w:p w14:paraId="471E71D5">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65E39E1E">
      <w:pPr>
        <w:shd w:val="clear"/>
        <w:spacing w:line="500" w:lineRule="exact"/>
        <w:jc w:val="center"/>
        <w:rPr>
          <w:rFonts w:hint="eastAsia" w:ascii="仿宋" w:hAnsi="仿宋" w:eastAsia="仿宋" w:cs="仿宋"/>
          <w:b/>
          <w:bCs/>
          <w:szCs w:val="21"/>
          <w:highlight w:val="none"/>
        </w:rPr>
      </w:pPr>
    </w:p>
    <w:p w14:paraId="2741EEFD">
      <w:pPr>
        <w:shd w:val="clear"/>
        <w:spacing w:line="500" w:lineRule="exact"/>
        <w:jc w:val="center"/>
        <w:rPr>
          <w:rFonts w:hint="eastAsia" w:ascii="仿宋" w:hAnsi="仿宋" w:eastAsia="仿宋" w:cs="仿宋"/>
          <w:b/>
          <w:bCs/>
          <w:szCs w:val="21"/>
          <w:highlight w:val="none"/>
        </w:rPr>
      </w:pPr>
    </w:p>
    <w:p w14:paraId="3E07B892">
      <w:pPr>
        <w:shd w:val="clear"/>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14:paraId="612EC54F">
      <w:pPr>
        <w:shd w:val="clear"/>
        <w:rPr>
          <w:rFonts w:hint="eastAsia" w:ascii="仿宋" w:hAnsi="仿宋" w:eastAsia="仿宋" w:cs="仿宋"/>
          <w:b/>
          <w:kern w:val="0"/>
          <w:szCs w:val="21"/>
          <w:highlight w:val="none"/>
        </w:rPr>
      </w:pPr>
      <w:r>
        <w:rPr>
          <w:rFonts w:hint="eastAsia" w:ascii="仿宋" w:hAnsi="仿宋" w:eastAsia="仿宋" w:cs="仿宋"/>
          <w:b/>
          <w:kern w:val="0"/>
          <w:szCs w:val="21"/>
          <w:highlight w:val="none"/>
        </w:rPr>
        <w:t>附件3：监狱企业证明文件（若是）</w:t>
      </w:r>
    </w:p>
    <w:p w14:paraId="7D10848D">
      <w:pPr>
        <w:shd w:val="clear"/>
        <w:spacing w:line="500" w:lineRule="exact"/>
        <w:jc w:val="left"/>
        <w:rPr>
          <w:rFonts w:hint="eastAsia" w:ascii="仿宋" w:hAnsi="仿宋" w:eastAsia="仿宋" w:cs="仿宋"/>
          <w:b/>
          <w:bCs/>
          <w:szCs w:val="21"/>
          <w:highlight w:val="none"/>
        </w:rPr>
      </w:pPr>
    </w:p>
    <w:p w14:paraId="4D4BFD7B">
      <w:pPr>
        <w:shd w:val="clea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（三）监狱企业证明文件（若为监狱企业的才须填写）</w:t>
      </w:r>
    </w:p>
    <w:p w14:paraId="06FEB230">
      <w:pPr>
        <w:pStyle w:val="9"/>
        <w:shd w:val="clear"/>
        <w:spacing w:line="400" w:lineRule="exact"/>
        <w:ind w:firstLine="420" w:firstLineChars="200"/>
        <w:rPr>
          <w:rFonts w:hint="eastAsia" w:ascii="仿宋" w:hAnsi="仿宋" w:eastAsia="仿宋" w:cs="仿宋"/>
          <w:szCs w:val="21"/>
          <w:highlight w:val="none"/>
        </w:rPr>
      </w:pPr>
    </w:p>
    <w:p w14:paraId="249FB8A0">
      <w:pPr>
        <w:pStyle w:val="9"/>
        <w:shd w:val="clea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58C42">
      <w:pPr>
        <w:pStyle w:val="9"/>
        <w:shd w:val="clea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监狱企业参加政府采购活动时，应当提供由省级以上监狱管理局、戒毒管理局（含新疆生产建设兵团）出具的属于监狱企业的证明文件。</w:t>
      </w:r>
    </w:p>
    <w:p w14:paraId="2AD65D8A">
      <w:pPr>
        <w:pStyle w:val="9"/>
        <w:shd w:val="clea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6C128C16">
      <w:pPr>
        <w:pStyle w:val="9"/>
        <w:shd w:val="clear"/>
        <w:spacing w:line="400" w:lineRule="exact"/>
        <w:ind w:firstLine="420" w:firstLineChars="200"/>
        <w:rPr>
          <w:rFonts w:hint="eastAsia" w:ascii="仿宋" w:hAnsi="仿宋" w:eastAsia="仿宋" w:cs="仿宋"/>
          <w:szCs w:val="21"/>
          <w:highlight w:val="none"/>
        </w:rPr>
      </w:pPr>
    </w:p>
    <w:p w14:paraId="24748C28">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（全称）（盖单位公章）</w:t>
      </w:r>
    </w:p>
    <w:p w14:paraId="03ECDAF1">
      <w:pPr>
        <w:shd w:val="clear"/>
        <w:spacing w:line="360" w:lineRule="auto"/>
        <w:ind w:firstLine="2520" w:firstLineChars="1200"/>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u w:val="single"/>
        </w:rPr>
        <w:t xml:space="preserve">       （签字或盖章）</w:t>
      </w:r>
    </w:p>
    <w:p w14:paraId="6853DA26">
      <w:pPr>
        <w:shd w:val="clear"/>
        <w:spacing w:line="360" w:lineRule="auto"/>
        <w:ind w:firstLine="2520" w:firstLineChars="120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69D98E2">
      <w:pPr>
        <w:shd w:val="clear"/>
        <w:spacing w:line="800" w:lineRule="exact"/>
        <w:jc w:val="center"/>
        <w:rPr>
          <w:rFonts w:hint="eastAsia" w:ascii="仿宋" w:hAnsi="仿宋" w:eastAsia="仿宋" w:cs="仿宋"/>
          <w:b/>
          <w:bCs/>
          <w:sz w:val="48"/>
          <w:szCs w:val="48"/>
          <w:highlight w:val="none"/>
          <w:lang w:val="en-US" w:eastAsia="zh-CN"/>
        </w:rPr>
      </w:pPr>
      <w:r>
        <w:rPr>
          <w:rFonts w:hint="eastAsia" w:ascii="仿宋" w:hAnsi="仿宋" w:eastAsia="仿宋" w:cs="仿宋"/>
          <w:b/>
          <w:kern w:val="0"/>
          <w:sz w:val="28"/>
          <w:szCs w:val="28"/>
          <w:highlight w:val="none"/>
        </w:rPr>
        <w:br w:type="page"/>
      </w:r>
      <w:r>
        <w:rPr>
          <w:rFonts w:hint="eastAsia" w:ascii="仿宋" w:hAnsi="仿宋" w:eastAsia="仿宋" w:cs="仿宋"/>
          <w:b/>
          <w:bCs/>
          <w:color w:val="auto"/>
          <w:spacing w:val="-6"/>
          <w:sz w:val="48"/>
          <w:szCs w:val="48"/>
          <w:highlight w:val="none"/>
          <w:lang w:eastAsia="zh-CN"/>
        </w:rPr>
        <w:t>2025年云南省全民国防教育宣传产品制作</w:t>
      </w:r>
    </w:p>
    <w:p w14:paraId="05A5C2C1">
      <w:pPr>
        <w:shd w:val="clear"/>
        <w:spacing w:line="720" w:lineRule="auto"/>
        <w:jc w:val="center"/>
        <w:rPr>
          <w:rFonts w:hint="eastAsia" w:ascii="仿宋" w:hAnsi="仿宋" w:eastAsia="仿宋" w:cs="仿宋"/>
          <w:sz w:val="40"/>
          <w:szCs w:val="40"/>
          <w:highlight w:val="none"/>
          <w:lang w:eastAsia="zh-CN"/>
        </w:rPr>
      </w:pPr>
    </w:p>
    <w:p w14:paraId="76342187">
      <w:pPr>
        <w:shd w:val="clear"/>
        <w:spacing w:line="360" w:lineRule="auto"/>
        <w:jc w:val="center"/>
        <w:rPr>
          <w:rFonts w:hint="eastAsia" w:ascii="仿宋" w:hAnsi="仿宋" w:eastAsia="仿宋" w:cs="仿宋"/>
          <w:sz w:val="24"/>
          <w:highlight w:val="none"/>
        </w:rPr>
      </w:pPr>
    </w:p>
    <w:p w14:paraId="5AE2DA0D">
      <w:pPr>
        <w:shd w:val="clear"/>
        <w:spacing w:line="360" w:lineRule="auto"/>
        <w:jc w:val="center"/>
        <w:rPr>
          <w:rFonts w:hint="eastAsia" w:ascii="仿宋" w:hAnsi="仿宋" w:eastAsia="仿宋" w:cs="仿宋"/>
          <w:sz w:val="24"/>
          <w:highlight w:val="none"/>
        </w:rPr>
      </w:pPr>
    </w:p>
    <w:p w14:paraId="3D043660">
      <w:pPr>
        <w:shd w:val="clear"/>
        <w:rPr>
          <w:rFonts w:hint="eastAsia" w:ascii="仿宋" w:hAnsi="仿宋" w:eastAsia="仿宋" w:cs="仿宋"/>
          <w:highlight w:val="none"/>
        </w:rPr>
      </w:pPr>
    </w:p>
    <w:p w14:paraId="0C7D0C97">
      <w:pPr>
        <w:pStyle w:val="14"/>
        <w:shd w:val="clear"/>
        <w:spacing w:line="360" w:lineRule="auto"/>
        <w:jc w:val="both"/>
        <w:rPr>
          <w:rFonts w:hint="eastAsia" w:ascii="仿宋" w:hAnsi="仿宋" w:eastAsia="仿宋" w:cs="仿宋"/>
          <w:b/>
          <w:sz w:val="96"/>
          <w:szCs w:val="96"/>
          <w:highlight w:val="none"/>
        </w:rPr>
      </w:pPr>
    </w:p>
    <w:p w14:paraId="12242065">
      <w:pPr>
        <w:pStyle w:val="14"/>
        <w:shd w:val="clear"/>
        <w:spacing w:line="360" w:lineRule="auto"/>
        <w:jc w:val="center"/>
        <w:rPr>
          <w:rFonts w:hint="eastAsia" w:ascii="仿宋" w:hAnsi="仿宋" w:eastAsia="仿宋" w:cs="仿宋"/>
          <w:b/>
          <w:sz w:val="96"/>
          <w:szCs w:val="96"/>
          <w:highlight w:val="none"/>
        </w:rPr>
      </w:pPr>
      <w:r>
        <w:rPr>
          <w:rFonts w:hint="eastAsia" w:ascii="仿宋" w:hAnsi="仿宋" w:eastAsia="仿宋" w:cs="仿宋"/>
          <w:b/>
          <w:sz w:val="96"/>
          <w:szCs w:val="96"/>
          <w:highlight w:val="none"/>
          <w:lang w:val="en-US" w:eastAsia="zh-CN"/>
        </w:rPr>
        <w:t>响应</w:t>
      </w:r>
      <w:r>
        <w:rPr>
          <w:rFonts w:hint="eastAsia" w:ascii="仿宋" w:hAnsi="仿宋" w:eastAsia="仿宋" w:cs="仿宋"/>
          <w:b/>
          <w:sz w:val="96"/>
          <w:szCs w:val="96"/>
          <w:highlight w:val="none"/>
        </w:rPr>
        <w:t>文件</w:t>
      </w:r>
    </w:p>
    <w:p w14:paraId="1A232D21">
      <w:pPr>
        <w:pStyle w:val="14"/>
        <w:shd w:val="clear"/>
        <w:spacing w:line="360" w:lineRule="auto"/>
        <w:jc w:val="center"/>
        <w:outlineLvl w:val="1"/>
        <w:rPr>
          <w:rFonts w:hint="eastAsia" w:ascii="仿宋" w:hAnsi="仿宋" w:eastAsia="仿宋" w:cs="仿宋"/>
          <w:b/>
          <w:sz w:val="96"/>
          <w:szCs w:val="96"/>
          <w:highlight w:val="none"/>
        </w:rPr>
      </w:pPr>
      <w:bookmarkStart w:id="80" w:name="_Toc20639"/>
      <w:r>
        <w:rPr>
          <w:rFonts w:hint="eastAsia" w:ascii="仿宋" w:hAnsi="仿宋" w:eastAsia="仿宋" w:cs="仿宋"/>
          <w:b/>
          <w:sz w:val="44"/>
          <w:szCs w:val="44"/>
          <w:highlight w:val="none"/>
        </w:rPr>
        <w:t>（商务技术部分）</w:t>
      </w:r>
      <w:bookmarkEnd w:id="80"/>
    </w:p>
    <w:p w14:paraId="334F8628">
      <w:pPr>
        <w:pStyle w:val="14"/>
        <w:shd w:val="clear"/>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项目编号：</w:t>
      </w:r>
      <w:r>
        <w:rPr>
          <w:rFonts w:hint="eastAsia" w:ascii="仿宋" w:hAnsi="仿宋" w:eastAsia="仿宋" w:cs="仿宋"/>
          <w:b/>
          <w:sz w:val="36"/>
          <w:szCs w:val="36"/>
          <w:highlight w:val="none"/>
          <w:lang w:eastAsia="zh-CN"/>
        </w:rPr>
        <w:t>YNZC2025-C3-01685-YNGH-0096</w:t>
      </w:r>
    </w:p>
    <w:p w14:paraId="0241A13C">
      <w:pPr>
        <w:shd w:val="clear"/>
        <w:spacing w:line="360" w:lineRule="auto"/>
        <w:jc w:val="center"/>
        <w:rPr>
          <w:rFonts w:hint="eastAsia" w:ascii="仿宋" w:hAnsi="仿宋" w:eastAsia="仿宋" w:cs="仿宋"/>
          <w:sz w:val="24"/>
          <w:highlight w:val="none"/>
        </w:rPr>
      </w:pPr>
    </w:p>
    <w:p w14:paraId="7EEAFAFC">
      <w:pPr>
        <w:shd w:val="clear"/>
        <w:spacing w:line="360" w:lineRule="auto"/>
        <w:jc w:val="center"/>
        <w:rPr>
          <w:rFonts w:hint="eastAsia" w:ascii="仿宋" w:hAnsi="仿宋" w:eastAsia="仿宋" w:cs="仿宋"/>
          <w:sz w:val="24"/>
          <w:highlight w:val="none"/>
        </w:rPr>
      </w:pPr>
    </w:p>
    <w:p w14:paraId="4ABD450D">
      <w:pPr>
        <w:pStyle w:val="9"/>
        <w:shd w:val="clear"/>
        <w:rPr>
          <w:rFonts w:hint="eastAsia" w:ascii="仿宋" w:hAnsi="仿宋" w:eastAsia="仿宋" w:cs="仿宋"/>
          <w:sz w:val="24"/>
          <w:highlight w:val="none"/>
        </w:rPr>
      </w:pPr>
    </w:p>
    <w:p w14:paraId="7C0C6D04">
      <w:pPr>
        <w:shd w:val="clear"/>
        <w:spacing w:line="360" w:lineRule="auto"/>
        <w:rPr>
          <w:rFonts w:hint="eastAsia" w:ascii="仿宋" w:hAnsi="仿宋" w:eastAsia="仿宋" w:cs="仿宋"/>
          <w:sz w:val="24"/>
          <w:highlight w:val="none"/>
        </w:rPr>
      </w:pPr>
    </w:p>
    <w:p w14:paraId="7B62E97C">
      <w:pPr>
        <w:shd w:val="clear"/>
        <w:rPr>
          <w:rFonts w:hint="eastAsia" w:ascii="仿宋" w:hAnsi="仿宋" w:eastAsia="仿宋" w:cs="仿宋"/>
          <w:highlight w:val="none"/>
        </w:rPr>
      </w:pPr>
    </w:p>
    <w:p w14:paraId="06FFDFD1">
      <w:pPr>
        <w:shd w:val="clear"/>
        <w:spacing w:line="800" w:lineRule="exact"/>
        <w:rPr>
          <w:rFonts w:hint="eastAsia" w:ascii="仿宋" w:hAnsi="仿宋" w:eastAsia="仿宋" w:cs="仿宋"/>
          <w:sz w:val="24"/>
          <w:highlight w:val="none"/>
        </w:rPr>
      </w:pPr>
    </w:p>
    <w:p w14:paraId="57EBDA95">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（盖单位公章）</w:t>
      </w:r>
    </w:p>
    <w:p w14:paraId="1E26A722">
      <w:pPr>
        <w:shd w:val="clea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法定代表人（负责人）或其委托代理人：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签字或</w:t>
      </w:r>
      <w:r>
        <w:rPr>
          <w:rFonts w:hint="eastAsia" w:ascii="仿宋" w:hAnsi="仿宋" w:eastAsia="仿宋" w:cs="仿宋"/>
          <w:sz w:val="24"/>
          <w:highlight w:val="none"/>
        </w:rPr>
        <w:t>签章）</w:t>
      </w:r>
    </w:p>
    <w:p w14:paraId="7B27E0C8">
      <w:pPr>
        <w:shd w:val="clear"/>
        <w:spacing w:line="800" w:lineRule="exact"/>
        <w:ind w:firstLine="2940" w:firstLineChars="1225"/>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BC828C9">
      <w:pPr>
        <w:shd w:val="clear"/>
        <w:tabs>
          <w:tab w:val="left" w:pos="1021"/>
        </w:tabs>
        <w:ind w:left="425"/>
        <w:jc w:val="center"/>
        <w:rPr>
          <w:rFonts w:hint="eastAsia" w:ascii="仿宋" w:hAnsi="仿宋" w:eastAsia="仿宋" w:cs="仿宋"/>
          <w:b/>
          <w:bCs/>
          <w:sz w:val="32"/>
          <w:highlight w:val="none"/>
        </w:rPr>
      </w:pPr>
      <w:r>
        <w:rPr>
          <w:rFonts w:hint="eastAsia" w:ascii="仿宋" w:hAnsi="仿宋" w:eastAsia="仿宋" w:cs="仿宋"/>
          <w:color w:val="auto"/>
          <w:sz w:val="24"/>
          <w:highlight w:val="none"/>
        </w:rPr>
        <w:br w:type="page"/>
      </w:r>
      <w:bookmarkEnd w:id="62"/>
      <w:bookmarkEnd w:id="63"/>
      <w:bookmarkEnd w:id="64"/>
      <w:bookmarkEnd w:id="65"/>
      <w:bookmarkEnd w:id="66"/>
      <w:bookmarkEnd w:id="67"/>
      <w:bookmarkEnd w:id="68"/>
      <w:bookmarkEnd w:id="69"/>
      <w:bookmarkEnd w:id="70"/>
      <w:r>
        <w:rPr>
          <w:rFonts w:hint="eastAsia" w:ascii="仿宋" w:hAnsi="仿宋" w:eastAsia="仿宋" w:cs="仿宋"/>
          <w:b/>
          <w:bCs/>
          <w:sz w:val="32"/>
          <w:highlight w:val="none"/>
        </w:rPr>
        <w:t>目录</w:t>
      </w:r>
    </w:p>
    <w:p w14:paraId="37D3DF26">
      <w:pPr>
        <w:shd w:val="clear"/>
        <w:spacing w:line="360"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注：格式自拟，响应文件内容须按照目录顺序进行装订，并每页连续标注页码。</w:t>
      </w:r>
    </w:p>
    <w:p w14:paraId="2DEB6639">
      <w:pPr>
        <w:shd w:val="clear"/>
        <w:rPr>
          <w:rFonts w:hint="eastAsia" w:ascii="仿宋" w:hAnsi="仿宋" w:eastAsia="仿宋" w:cs="仿宋"/>
          <w:bCs w:val="0"/>
          <w:sz w:val="32"/>
          <w:highlight w:val="none"/>
        </w:rPr>
      </w:pPr>
    </w:p>
    <w:p w14:paraId="2FEED5C5">
      <w:pPr>
        <w:rPr>
          <w:rFonts w:hint="eastAsia" w:ascii="仿宋" w:hAnsi="仿宋" w:eastAsia="仿宋" w:cs="仿宋"/>
          <w:bCs w:val="0"/>
          <w:sz w:val="32"/>
          <w:highlight w:val="none"/>
        </w:rPr>
      </w:pPr>
      <w:r>
        <w:rPr>
          <w:rFonts w:hint="eastAsia" w:ascii="仿宋" w:hAnsi="仿宋" w:eastAsia="仿宋" w:cs="仿宋"/>
          <w:bCs w:val="0"/>
          <w:sz w:val="32"/>
          <w:highlight w:val="none"/>
        </w:rPr>
        <w:br w:type="page"/>
      </w:r>
    </w:p>
    <w:p w14:paraId="673A7E2E">
      <w:pPr>
        <w:pStyle w:val="4"/>
        <w:numPr>
          <w:ilvl w:val="0"/>
          <w:numId w:val="0"/>
        </w:numPr>
        <w:shd w:val="clear"/>
        <w:tabs>
          <w:tab w:val="left" w:pos="1021"/>
          <w:tab w:val="clear" w:pos="1588"/>
        </w:tabs>
        <w:spacing w:before="0"/>
        <w:ind w:left="425"/>
        <w:outlineLvl w:val="2"/>
        <w:rPr>
          <w:rFonts w:hint="eastAsia" w:ascii="仿宋" w:hAnsi="仿宋" w:eastAsia="仿宋" w:cs="仿宋"/>
          <w:bCs w:val="0"/>
          <w:sz w:val="32"/>
          <w:highlight w:val="none"/>
        </w:rPr>
      </w:pPr>
      <w:r>
        <w:rPr>
          <w:rFonts w:hint="eastAsia" w:ascii="仿宋" w:hAnsi="仿宋" w:eastAsia="仿宋" w:cs="仿宋"/>
          <w:bCs w:val="0"/>
          <w:sz w:val="32"/>
          <w:highlight w:val="none"/>
        </w:rPr>
        <w:t>（</w:t>
      </w:r>
      <w:r>
        <w:rPr>
          <w:rFonts w:hint="eastAsia" w:ascii="仿宋" w:hAnsi="仿宋" w:eastAsia="仿宋" w:cs="仿宋"/>
          <w:bCs w:val="0"/>
          <w:sz w:val="32"/>
          <w:highlight w:val="none"/>
          <w:lang w:val="en-US" w:eastAsia="zh-CN"/>
        </w:rPr>
        <w:t>一</w:t>
      </w:r>
      <w:r>
        <w:rPr>
          <w:rFonts w:hint="eastAsia" w:ascii="仿宋" w:hAnsi="仿宋" w:eastAsia="仿宋" w:cs="仿宋"/>
          <w:bCs w:val="0"/>
          <w:sz w:val="32"/>
          <w:highlight w:val="none"/>
        </w:rPr>
        <w:t>）磋商申请函</w:t>
      </w:r>
    </w:p>
    <w:p w14:paraId="0E362A70">
      <w:pPr>
        <w:shd w:val="clear"/>
        <w:spacing w:line="440" w:lineRule="exact"/>
        <w:jc w:val="left"/>
        <w:rPr>
          <w:rFonts w:hint="eastAsia" w:ascii="仿宋" w:hAnsi="仿宋" w:eastAsia="仿宋" w:cs="仿宋"/>
          <w:b/>
          <w:bCs/>
          <w:szCs w:val="21"/>
          <w:highlight w:val="none"/>
          <w:u w:val="single"/>
          <w:lang w:eastAsia="zh-CN"/>
        </w:rPr>
      </w:pPr>
      <w:r>
        <w:rPr>
          <w:rFonts w:hint="eastAsia" w:ascii="仿宋" w:hAnsi="仿宋" w:eastAsia="仿宋" w:cs="仿宋"/>
          <w:szCs w:val="21"/>
          <w:highlight w:val="none"/>
        </w:rPr>
        <w:t>致：</w:t>
      </w:r>
      <w:r>
        <w:rPr>
          <w:rFonts w:hint="eastAsia" w:ascii="仿宋" w:hAnsi="仿宋" w:eastAsia="仿宋" w:cs="仿宋"/>
          <w:b/>
          <w:bCs/>
          <w:spacing w:val="11"/>
          <w:szCs w:val="21"/>
          <w:highlight w:val="none"/>
          <w:u w:val="single"/>
          <w:lang w:eastAsia="zh-CN"/>
        </w:rPr>
        <w:t>中国共产党云南省委员会宣传部</w:t>
      </w:r>
    </w:p>
    <w:p w14:paraId="016EFCAB">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根据贵方</w:t>
      </w:r>
      <w:r>
        <w:rPr>
          <w:rFonts w:hint="eastAsia" w:ascii="仿宋" w:hAnsi="仿宋" w:eastAsia="仿宋" w:cs="仿宋"/>
          <w:szCs w:val="21"/>
          <w:highlight w:val="none"/>
          <w:u w:val="single"/>
        </w:rPr>
        <w:t xml:space="preserve">      （采购项目名称）</w:t>
      </w:r>
      <w:r>
        <w:rPr>
          <w:rFonts w:hint="eastAsia" w:ascii="仿宋" w:hAnsi="仿宋" w:eastAsia="仿宋" w:cs="仿宋"/>
          <w:szCs w:val="21"/>
          <w:highlight w:val="none"/>
        </w:rPr>
        <w:t>（项目编号：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）的竞争性磋商文件，我方正式授权</w:t>
      </w:r>
      <w:r>
        <w:rPr>
          <w:rFonts w:hint="eastAsia" w:ascii="仿宋" w:hAnsi="仿宋" w:eastAsia="仿宋" w:cs="仿宋"/>
          <w:szCs w:val="21"/>
          <w:highlight w:val="none"/>
          <w:u w:val="single"/>
        </w:rPr>
        <w:t xml:space="preserve">        （姓名和职务）</w:t>
      </w:r>
      <w:r>
        <w:rPr>
          <w:rFonts w:hint="eastAsia" w:ascii="仿宋" w:hAnsi="仿宋" w:eastAsia="仿宋" w:cs="仿宋"/>
          <w:szCs w:val="21"/>
          <w:highlight w:val="none"/>
        </w:rPr>
        <w:t>全权代表</w:t>
      </w:r>
      <w:r>
        <w:rPr>
          <w:rFonts w:hint="eastAsia" w:ascii="仿宋" w:hAnsi="仿宋" w:eastAsia="仿宋" w:cs="仿宋"/>
          <w:szCs w:val="21"/>
          <w:highlight w:val="none"/>
          <w:u w:val="single"/>
        </w:rPr>
        <w:t xml:space="preserve">     （供应商全称）</w:t>
      </w:r>
      <w:r>
        <w:rPr>
          <w:rFonts w:hint="eastAsia" w:ascii="仿宋" w:hAnsi="仿宋" w:eastAsia="仿宋" w:cs="仿宋"/>
          <w:szCs w:val="21"/>
          <w:highlight w:val="none"/>
        </w:rPr>
        <w:t>参加磋商。据此申请书，兹宣布同意如下：</w:t>
      </w:r>
    </w:p>
    <w:p w14:paraId="0F285CC3">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按竞争性磋商文件采购需求和报价表，</w:t>
      </w:r>
      <w:r>
        <w:rPr>
          <w:rFonts w:hint="eastAsia" w:ascii="仿宋" w:hAnsi="仿宋" w:eastAsia="仿宋" w:cs="仿宋"/>
          <w:szCs w:val="21"/>
          <w:highlight w:val="none"/>
          <w:lang w:val="en-US" w:eastAsia="zh-CN"/>
        </w:rPr>
        <w:t>磋商</w:t>
      </w:r>
      <w:r>
        <w:rPr>
          <w:rFonts w:hint="eastAsia" w:ascii="仿宋" w:hAnsi="仿宋" w:eastAsia="仿宋" w:cs="仿宋"/>
          <w:szCs w:val="21"/>
          <w:highlight w:val="none"/>
        </w:rPr>
        <w:t>总报价为人民币（大写）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（小写¥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p>
    <w:p w14:paraId="51B5C62F">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我方同意在《供应商须知》规定的递交响应文件截止日期起遵循本竞争性磋商文件，并在《供应商须知》第11条规定的有效期满之前均具有约束力。如果我方报价被接受，则至合同履行完毕、质保期满为止，本承诺书保持有效。如果在竞争性磋商文件有效期内撤回磋商申请或者有其他违约行为，我方的磋商保证金可被贵方全部或部分没收。</w:t>
      </w:r>
    </w:p>
    <w:p w14:paraId="5D114776">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我方承诺已经具备《中华人民共和国政府采购法》中规定的参加政府采购活动的供应商应当具备的条件。</w:t>
      </w:r>
    </w:p>
    <w:p w14:paraId="7F6DD1CF">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 我方承诺严格遵守竞争性磋商文件中的各项要求及合同条款，承担合同规定的责任义务。合同履行期限：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25634F95">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5. 同意应贵方要求提供与本次磋商有关的任何数据和资料，并保证数据和资料的完整性和真实性，若有违反，我方愿意承担一切后果。若贵方需要，我方愿意提供我方作出的一切承诺的证明材料。</w:t>
      </w:r>
    </w:p>
    <w:p w14:paraId="0CFDCACC">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6. 我方完全理解贵方不一定要接受最低报价的磋商供应商为成交供应商的行为。</w:t>
      </w:r>
    </w:p>
    <w:p w14:paraId="6E48D114">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与本次磋商有关的正式通讯地址为：</w:t>
      </w:r>
    </w:p>
    <w:p w14:paraId="06A08208">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邮政编码：</w:t>
      </w:r>
      <w:r>
        <w:rPr>
          <w:rFonts w:hint="eastAsia" w:ascii="仿宋" w:hAnsi="仿宋" w:eastAsia="仿宋" w:cs="仿宋"/>
          <w:szCs w:val="21"/>
          <w:highlight w:val="none"/>
          <w:u w:val="single"/>
        </w:rPr>
        <w:t xml:space="preserve">                </w:t>
      </w:r>
    </w:p>
    <w:p w14:paraId="632BDD5F">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传    真：</w:t>
      </w:r>
      <w:r>
        <w:rPr>
          <w:rFonts w:hint="eastAsia" w:ascii="仿宋" w:hAnsi="仿宋" w:eastAsia="仿宋" w:cs="仿宋"/>
          <w:szCs w:val="21"/>
          <w:highlight w:val="none"/>
          <w:u w:val="single"/>
        </w:rPr>
        <w:t>　　　　　　　　</w:t>
      </w:r>
    </w:p>
    <w:p w14:paraId="7B616911">
      <w:pPr>
        <w:shd w:val="clear"/>
        <w:spacing w:line="440" w:lineRule="exact"/>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rPr>
        <w:t xml:space="preserve">开户名称： </w:t>
      </w:r>
      <w:r>
        <w:rPr>
          <w:rFonts w:hint="eastAsia" w:ascii="仿宋" w:hAnsi="仿宋" w:eastAsia="仿宋" w:cs="仿宋"/>
          <w:szCs w:val="21"/>
          <w:highlight w:val="none"/>
          <w:u w:val="single"/>
        </w:rPr>
        <w:t xml:space="preserve">                                                      </w:t>
      </w:r>
    </w:p>
    <w:p w14:paraId="1CA112C2">
      <w:pPr>
        <w:shd w:val="clear"/>
        <w:spacing w:line="440" w:lineRule="exact"/>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rPr>
        <w:t>开户银行：</w:t>
      </w:r>
      <w:r>
        <w:rPr>
          <w:rFonts w:hint="eastAsia" w:ascii="仿宋" w:hAnsi="仿宋" w:eastAsia="仿宋" w:cs="仿宋"/>
          <w:szCs w:val="21"/>
          <w:highlight w:val="none"/>
          <w:u w:val="single"/>
        </w:rPr>
        <w:t xml:space="preserve">                                                       </w:t>
      </w:r>
    </w:p>
    <w:p w14:paraId="7D39FA85">
      <w:pPr>
        <w:shd w:val="clear"/>
        <w:spacing w:line="440" w:lineRule="exact"/>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rPr>
        <w:t>帐    号：</w:t>
      </w:r>
      <w:r>
        <w:rPr>
          <w:rFonts w:hint="eastAsia" w:ascii="仿宋" w:hAnsi="仿宋" w:eastAsia="仿宋" w:cs="仿宋"/>
          <w:szCs w:val="21"/>
          <w:highlight w:val="none"/>
          <w:u w:val="single"/>
        </w:rPr>
        <w:t xml:space="preserve">                                                       </w:t>
      </w:r>
    </w:p>
    <w:p w14:paraId="4CAA2F0B">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（全称） </w:t>
      </w:r>
      <w:r>
        <w:rPr>
          <w:rFonts w:hint="eastAsia" w:ascii="仿宋" w:hAnsi="仿宋" w:eastAsia="仿宋" w:cs="仿宋"/>
          <w:szCs w:val="21"/>
          <w:highlight w:val="none"/>
        </w:rPr>
        <w:t>（盖单位公章）</w:t>
      </w:r>
    </w:p>
    <w:p w14:paraId="1F8BE418">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（签字或盖章）</w:t>
      </w:r>
    </w:p>
    <w:p w14:paraId="1F2FBBD5">
      <w:pPr>
        <w:shd w:val="clea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119E94DB">
      <w:pPr>
        <w:shd w:val="clear"/>
        <w:spacing w:line="360" w:lineRule="auto"/>
        <w:ind w:firstLine="422" w:firstLineChars="200"/>
        <w:rPr>
          <w:rFonts w:hint="eastAsia" w:ascii="仿宋" w:hAnsi="仿宋" w:eastAsia="仿宋" w:cs="仿宋"/>
          <w:b/>
          <w:highlight w:val="none"/>
        </w:rPr>
      </w:pPr>
      <w:r>
        <w:rPr>
          <w:rFonts w:hint="eastAsia" w:ascii="仿宋" w:hAnsi="仿宋" w:eastAsia="仿宋" w:cs="仿宋"/>
          <w:b/>
          <w:szCs w:val="21"/>
          <w:highlight w:val="none"/>
        </w:rPr>
        <w:t>说明：★1.</w:t>
      </w:r>
      <w:r>
        <w:rPr>
          <w:rFonts w:hint="eastAsia" w:ascii="仿宋" w:hAnsi="仿宋" w:eastAsia="仿宋" w:cs="仿宋"/>
          <w:b/>
          <w:highlight w:val="none"/>
        </w:rPr>
        <w:t>未填写本表格的供应商将不能通过实质性审查。</w:t>
      </w:r>
    </w:p>
    <w:p w14:paraId="7ADD4FF3">
      <w:pPr>
        <w:shd w:val="clear"/>
        <w:spacing w:line="360" w:lineRule="auto"/>
        <w:ind w:left="762" w:firstLine="498" w:firstLineChars="236"/>
        <w:rPr>
          <w:rFonts w:hint="eastAsia" w:ascii="仿宋" w:hAnsi="仿宋" w:eastAsia="仿宋" w:cs="仿宋"/>
          <w:b/>
          <w:szCs w:val="21"/>
          <w:highlight w:val="none"/>
        </w:rPr>
      </w:pPr>
      <w:r>
        <w:rPr>
          <w:rFonts w:hint="eastAsia" w:ascii="仿宋" w:hAnsi="仿宋" w:eastAsia="仿宋" w:cs="仿宋"/>
          <w:b/>
          <w:highlight w:val="none"/>
        </w:rPr>
        <w:t>2.</w:t>
      </w:r>
      <w:r>
        <w:rPr>
          <w:rFonts w:hint="eastAsia" w:ascii="仿宋" w:hAnsi="仿宋" w:eastAsia="仿宋" w:cs="仿宋"/>
          <w:b/>
          <w:szCs w:val="21"/>
          <w:highlight w:val="none"/>
        </w:rPr>
        <w:t>本承诺函内容不得擅自修改。</w:t>
      </w:r>
    </w:p>
    <w:p w14:paraId="62FA228B">
      <w:pPr>
        <w:shd w:val="clear"/>
        <w:rPr>
          <w:rFonts w:hint="eastAsia" w:ascii="仿宋" w:hAnsi="仿宋" w:eastAsia="仿宋" w:cs="仿宋"/>
          <w:highlight w:val="none"/>
        </w:rPr>
      </w:pPr>
      <w:r>
        <w:rPr>
          <w:rFonts w:hint="eastAsia" w:ascii="仿宋" w:hAnsi="仿宋" w:eastAsia="仿宋" w:cs="仿宋"/>
          <w:highlight w:val="none"/>
        </w:rPr>
        <w:br w:type="page"/>
      </w:r>
    </w:p>
    <w:p w14:paraId="0D9A4843">
      <w:pPr>
        <w:pStyle w:val="4"/>
        <w:numPr>
          <w:ilvl w:val="0"/>
          <w:numId w:val="0"/>
        </w:numPr>
        <w:shd w:val="clear"/>
        <w:tabs>
          <w:tab w:val="left" w:pos="1021"/>
          <w:tab w:val="clear" w:pos="1588"/>
        </w:tabs>
        <w:spacing w:before="0"/>
        <w:ind w:left="425"/>
        <w:outlineLvl w:val="2"/>
        <w:rPr>
          <w:rFonts w:hint="eastAsia" w:ascii="仿宋" w:hAnsi="仿宋" w:eastAsia="仿宋" w:cs="仿宋"/>
          <w:bCs w:val="0"/>
          <w:sz w:val="32"/>
          <w:highlight w:val="none"/>
        </w:rPr>
      </w:pPr>
      <w:r>
        <w:rPr>
          <w:rFonts w:hint="eastAsia" w:ascii="仿宋" w:hAnsi="仿宋" w:eastAsia="仿宋" w:cs="仿宋"/>
          <w:bCs w:val="0"/>
          <w:sz w:val="32"/>
          <w:highlight w:val="none"/>
        </w:rPr>
        <w:t>（</w:t>
      </w:r>
      <w:r>
        <w:rPr>
          <w:rFonts w:hint="eastAsia" w:ascii="仿宋" w:hAnsi="仿宋" w:eastAsia="仿宋" w:cs="仿宋"/>
          <w:bCs w:val="0"/>
          <w:sz w:val="32"/>
          <w:highlight w:val="none"/>
          <w:lang w:val="en-US" w:eastAsia="zh-CN"/>
        </w:rPr>
        <w:t>二</w:t>
      </w:r>
      <w:r>
        <w:rPr>
          <w:rFonts w:hint="eastAsia" w:ascii="仿宋" w:hAnsi="仿宋" w:eastAsia="仿宋" w:cs="仿宋"/>
          <w:bCs w:val="0"/>
          <w:sz w:val="32"/>
          <w:highlight w:val="none"/>
        </w:rPr>
        <w:t>）法定代表人资格证明书</w:t>
      </w:r>
      <w:r>
        <w:rPr>
          <w:rFonts w:hint="eastAsia" w:ascii="仿宋" w:hAnsi="仿宋" w:eastAsia="仿宋" w:cs="仿宋"/>
          <w:bCs w:val="0"/>
          <w:sz w:val="32"/>
          <w:highlight w:val="none"/>
          <w:lang w:val="en-US" w:eastAsia="zh-CN"/>
        </w:rPr>
        <w:t>和法定代表人授权委托书</w:t>
      </w:r>
    </w:p>
    <w:p w14:paraId="1F3A3831">
      <w:pPr>
        <w:shd w:val="clea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法定代表人资格证明书</w:t>
      </w:r>
    </w:p>
    <w:p w14:paraId="7D677212">
      <w:pPr>
        <w:shd w:val="clear"/>
        <w:spacing w:line="360" w:lineRule="auto"/>
        <w:jc w:val="center"/>
        <w:rPr>
          <w:rFonts w:hint="eastAsia" w:ascii="仿宋" w:hAnsi="仿宋" w:eastAsia="仿宋" w:cs="仿宋"/>
          <w:b/>
          <w:sz w:val="30"/>
          <w:szCs w:val="30"/>
          <w:highlight w:val="none"/>
        </w:rPr>
      </w:pPr>
    </w:p>
    <w:p w14:paraId="6C4311C9">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供应商名称：</w:t>
      </w:r>
      <w:r>
        <w:rPr>
          <w:rFonts w:hint="eastAsia" w:ascii="仿宋" w:hAnsi="仿宋" w:eastAsia="仿宋" w:cs="仿宋"/>
          <w:szCs w:val="21"/>
          <w:highlight w:val="none"/>
          <w:u w:val="single"/>
        </w:rPr>
        <w:t xml:space="preserve">                        </w:t>
      </w:r>
    </w:p>
    <w:p w14:paraId="1CACAA41">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单位性质：</w:t>
      </w:r>
      <w:r>
        <w:rPr>
          <w:rFonts w:hint="eastAsia" w:ascii="仿宋" w:hAnsi="仿宋" w:eastAsia="仿宋" w:cs="仿宋"/>
          <w:szCs w:val="21"/>
          <w:highlight w:val="none"/>
          <w:u w:val="single"/>
        </w:rPr>
        <w:t xml:space="preserve">                          </w:t>
      </w:r>
    </w:p>
    <w:p w14:paraId="56E1DDD7">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成立时间：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21D4E39">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经营期限：</w:t>
      </w:r>
      <w:r>
        <w:rPr>
          <w:rFonts w:hint="eastAsia" w:ascii="仿宋" w:hAnsi="仿宋" w:eastAsia="仿宋" w:cs="仿宋"/>
          <w:szCs w:val="21"/>
          <w:highlight w:val="none"/>
          <w:u w:val="single"/>
        </w:rPr>
        <w:t xml:space="preserve">                          </w:t>
      </w:r>
    </w:p>
    <w:p w14:paraId="1DDD0EBA">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姓名：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职务：</w:t>
      </w:r>
      <w:r>
        <w:rPr>
          <w:rFonts w:hint="eastAsia" w:ascii="仿宋" w:hAnsi="仿宋" w:eastAsia="仿宋" w:cs="仿宋"/>
          <w:szCs w:val="21"/>
          <w:highlight w:val="none"/>
          <w:u w:val="single"/>
        </w:rPr>
        <w:t xml:space="preserve">            </w:t>
      </w:r>
    </w:p>
    <w:p w14:paraId="704BACBB">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系</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（供应商名称）的法定代表人。</w:t>
      </w:r>
    </w:p>
    <w:p w14:paraId="4F0A19D1">
      <w:pPr>
        <w:shd w:val="clear"/>
        <w:spacing w:line="360" w:lineRule="auto"/>
        <w:ind w:firstLine="420" w:firstLineChars="200"/>
        <w:rPr>
          <w:rFonts w:hint="eastAsia" w:ascii="仿宋" w:hAnsi="仿宋" w:eastAsia="仿宋" w:cs="仿宋"/>
          <w:szCs w:val="21"/>
          <w:highlight w:val="none"/>
        </w:rPr>
      </w:pPr>
    </w:p>
    <w:p w14:paraId="48D20048">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特此证明。</w:t>
      </w:r>
    </w:p>
    <w:p w14:paraId="6303AFF8">
      <w:pPr>
        <w:shd w:val="clear"/>
        <w:tabs>
          <w:tab w:val="left" w:pos="720"/>
          <w:tab w:val="left" w:pos="900"/>
        </w:tabs>
        <w:spacing w:line="360" w:lineRule="auto"/>
        <w:ind w:firstLine="420" w:firstLineChars="200"/>
        <w:rPr>
          <w:rFonts w:hint="eastAsia" w:ascii="仿宋" w:hAnsi="仿宋" w:eastAsia="仿宋" w:cs="仿宋"/>
          <w:szCs w:val="21"/>
          <w:highlight w:val="none"/>
        </w:rPr>
      </w:pPr>
    </w:p>
    <w:p w14:paraId="4D4F97A5">
      <w:pPr>
        <w:shd w:val="clear"/>
        <w:spacing w:line="360" w:lineRule="auto"/>
        <w:jc w:val="right"/>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(盖单位公章)</w:t>
      </w:r>
    </w:p>
    <w:p w14:paraId="4D85B81B">
      <w:pPr>
        <w:shd w:val="clear"/>
        <w:spacing w:line="360" w:lineRule="auto"/>
        <w:jc w:val="right"/>
        <w:rPr>
          <w:rFonts w:hint="eastAsia" w:ascii="仿宋" w:hAnsi="仿宋" w:eastAsia="仿宋" w:cs="仿宋"/>
          <w:szCs w:val="21"/>
          <w:highlight w:val="none"/>
        </w:rPr>
      </w:pPr>
    </w:p>
    <w:p w14:paraId="7A1CE746">
      <w:pPr>
        <w:shd w:val="clear"/>
        <w:spacing w:line="360" w:lineRule="auto"/>
        <w:jc w:val="right"/>
        <w:rPr>
          <w:rFonts w:hint="eastAsia" w:ascii="仿宋" w:hAnsi="仿宋" w:eastAsia="仿宋" w:cs="仿宋"/>
          <w:szCs w:val="21"/>
          <w:highlight w:val="none"/>
        </w:rPr>
      </w:pPr>
      <w:r>
        <w:rPr>
          <w:rFonts w:hint="eastAsia" w:ascii="仿宋" w:hAnsi="仿宋" w:eastAsia="仿宋" w:cs="仿宋"/>
          <w:szCs w:val="21"/>
          <w:highlight w:val="none"/>
        </w:rPr>
        <w:t>日  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246D51B">
      <w:pPr>
        <w:shd w:val="clear"/>
        <w:spacing w:line="360" w:lineRule="auto"/>
        <w:ind w:firstLine="552" w:firstLineChars="262"/>
        <w:rPr>
          <w:rFonts w:hint="eastAsia" w:ascii="仿宋" w:hAnsi="仿宋" w:eastAsia="仿宋" w:cs="仿宋"/>
          <w:b/>
          <w:szCs w:val="21"/>
          <w:highlight w:val="none"/>
        </w:rPr>
      </w:pPr>
    </w:p>
    <w:p w14:paraId="416E72AD">
      <w:pPr>
        <w:shd w:val="clear"/>
        <w:spacing w:line="360" w:lineRule="auto"/>
        <w:jc w:val="center"/>
        <w:rPr>
          <w:rFonts w:hint="eastAsia" w:ascii="仿宋" w:hAnsi="仿宋" w:eastAsia="仿宋" w:cs="仿宋"/>
          <w:sz w:val="24"/>
          <w:szCs w:val="22"/>
          <w:highlight w:val="none"/>
        </w:rPr>
      </w:pPr>
      <w:r>
        <w:rPr>
          <w:rFonts w:hint="eastAsia" w:ascii="仿宋" w:hAnsi="仿宋" w:eastAsia="仿宋" w:cs="仿宋"/>
          <w:b/>
          <w:szCs w:val="22"/>
          <w:highlight w:val="none"/>
        </w:rPr>
        <w:t>(附法定代表人身份证双面复印件)</w:t>
      </w:r>
    </w:p>
    <w:tbl>
      <w:tblPr>
        <w:tblStyle w:val="23"/>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E9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35768730">
            <w:pPr>
              <w:shd w:val="clear"/>
              <w:spacing w:line="360" w:lineRule="auto"/>
              <w:jc w:val="center"/>
              <w:rPr>
                <w:rFonts w:hint="eastAsia" w:ascii="仿宋" w:hAnsi="仿宋" w:eastAsia="仿宋" w:cs="仿宋"/>
                <w:sz w:val="24"/>
                <w:szCs w:val="22"/>
                <w:highlight w:val="none"/>
              </w:rPr>
            </w:pPr>
          </w:p>
        </w:tc>
        <w:tc>
          <w:tcPr>
            <w:tcW w:w="4729" w:type="dxa"/>
            <w:vAlign w:val="center"/>
          </w:tcPr>
          <w:p w14:paraId="0AFABF5B">
            <w:pPr>
              <w:shd w:val="clear"/>
              <w:spacing w:line="360" w:lineRule="auto"/>
              <w:jc w:val="center"/>
              <w:rPr>
                <w:rFonts w:hint="eastAsia" w:ascii="仿宋" w:hAnsi="仿宋" w:eastAsia="仿宋" w:cs="仿宋"/>
                <w:sz w:val="24"/>
                <w:szCs w:val="22"/>
                <w:highlight w:val="none"/>
              </w:rPr>
            </w:pPr>
          </w:p>
        </w:tc>
      </w:tr>
    </w:tbl>
    <w:p w14:paraId="36D7FA03">
      <w:pPr>
        <w:shd w:val="clear"/>
        <w:spacing w:line="360" w:lineRule="auto"/>
        <w:rPr>
          <w:rFonts w:hint="eastAsia" w:ascii="仿宋" w:hAnsi="仿宋" w:eastAsia="仿宋" w:cs="仿宋"/>
          <w:szCs w:val="21"/>
          <w:highlight w:val="none"/>
        </w:rPr>
      </w:pPr>
    </w:p>
    <w:p w14:paraId="6A645F30">
      <w:pPr>
        <w:pStyle w:val="14"/>
        <w:shd w:val="clear"/>
        <w:spacing w:line="360" w:lineRule="auto"/>
        <w:rPr>
          <w:rFonts w:hint="eastAsia" w:ascii="仿宋" w:hAnsi="仿宋" w:eastAsia="仿宋" w:cs="仿宋"/>
          <w:b/>
          <w:sz w:val="28"/>
          <w:szCs w:val="28"/>
          <w:highlight w:val="none"/>
        </w:rPr>
      </w:pPr>
      <w:r>
        <w:rPr>
          <w:rFonts w:hint="eastAsia" w:ascii="仿宋" w:hAnsi="仿宋" w:eastAsia="仿宋" w:cs="仿宋"/>
          <w:b/>
          <w:szCs w:val="21"/>
          <w:highlight w:val="none"/>
        </w:rPr>
        <w:br w:type="page"/>
      </w:r>
    </w:p>
    <w:p w14:paraId="249E8DF3">
      <w:pPr>
        <w:shd w:val="clea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法定代表人授权委托书</w:t>
      </w:r>
    </w:p>
    <w:p w14:paraId="3808DD0B">
      <w:pPr>
        <w:shd w:val="clear"/>
        <w:spacing w:line="360" w:lineRule="auto"/>
        <w:rPr>
          <w:rFonts w:hint="eastAsia" w:ascii="仿宋" w:hAnsi="仿宋" w:eastAsia="仿宋" w:cs="仿宋"/>
          <w:b/>
          <w:bCs/>
          <w:szCs w:val="21"/>
          <w:highlight w:val="none"/>
        </w:rPr>
      </w:pPr>
      <w:r>
        <w:rPr>
          <w:rFonts w:hint="eastAsia" w:ascii="仿宋" w:hAnsi="仿宋" w:eastAsia="仿宋" w:cs="仿宋"/>
          <w:szCs w:val="21"/>
          <w:highlight w:val="none"/>
        </w:rPr>
        <w:t>致：</w:t>
      </w:r>
      <w:r>
        <w:rPr>
          <w:rFonts w:hint="eastAsia" w:ascii="仿宋" w:hAnsi="仿宋" w:eastAsia="仿宋" w:cs="仿宋"/>
          <w:szCs w:val="21"/>
          <w:highlight w:val="none"/>
          <w:u w:val="single"/>
        </w:rPr>
        <w:t xml:space="preserve">            （采购人名称）</w:t>
      </w:r>
    </w:p>
    <w:p w14:paraId="2952C74E">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本授权书声明：</w:t>
      </w:r>
      <w:r>
        <w:rPr>
          <w:rFonts w:hint="eastAsia" w:ascii="仿宋" w:hAnsi="仿宋" w:eastAsia="仿宋" w:cs="仿宋"/>
          <w:szCs w:val="21"/>
          <w:highlight w:val="none"/>
          <w:u w:val="single"/>
        </w:rPr>
        <w:t xml:space="preserve">       （供应商全称）     </w:t>
      </w:r>
      <w:r>
        <w:rPr>
          <w:rFonts w:hint="eastAsia" w:ascii="仿宋" w:hAnsi="仿宋" w:eastAsia="仿宋" w:cs="仿宋"/>
          <w:szCs w:val="21"/>
          <w:highlight w:val="none"/>
        </w:rPr>
        <w:t>的法定代表人代表本公司授权</w:t>
      </w:r>
      <w:r>
        <w:rPr>
          <w:rFonts w:hint="eastAsia" w:ascii="仿宋" w:hAnsi="仿宋" w:eastAsia="仿宋" w:cs="仿宋"/>
          <w:szCs w:val="21"/>
          <w:highlight w:val="none"/>
          <w:u w:val="single"/>
        </w:rPr>
        <w:t xml:space="preserve">   （委托代理人姓名）   </w:t>
      </w:r>
      <w:r>
        <w:rPr>
          <w:rFonts w:hint="eastAsia" w:ascii="仿宋" w:hAnsi="仿宋" w:eastAsia="仿宋" w:cs="仿宋"/>
          <w:szCs w:val="21"/>
          <w:highlight w:val="none"/>
        </w:rPr>
        <w:t>为本公司合法代理人，以本单位名义亲自参加贵方组织的</w:t>
      </w:r>
      <w:r>
        <w:rPr>
          <w:rFonts w:hint="eastAsia" w:ascii="仿宋" w:hAnsi="仿宋" w:eastAsia="仿宋" w:cs="仿宋"/>
          <w:szCs w:val="21"/>
          <w:highlight w:val="none"/>
          <w:u w:val="single"/>
        </w:rPr>
        <w:t xml:space="preserve">    （采购项目名称） </w:t>
      </w:r>
      <w:r>
        <w:rPr>
          <w:rFonts w:hint="eastAsia" w:ascii="仿宋" w:hAnsi="仿宋" w:eastAsia="仿宋" w:cs="仿宋"/>
          <w:szCs w:val="21"/>
          <w:highlight w:val="none"/>
        </w:rPr>
        <w:t>（项目编号：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）的磋商。代理人在本项目磋商过程中所签署的一切文件和处理与之有关的一切事务，我方均予承认。</w:t>
      </w:r>
    </w:p>
    <w:p w14:paraId="46E10178">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代理人无转委托权。</w:t>
      </w:r>
    </w:p>
    <w:p w14:paraId="7276D188">
      <w:pPr>
        <w:shd w:val="clear"/>
        <w:spacing w:line="360" w:lineRule="auto"/>
        <w:ind w:firstLine="420" w:firstLineChars="200"/>
        <w:rPr>
          <w:rFonts w:hint="eastAsia" w:ascii="仿宋" w:hAnsi="仿宋" w:eastAsia="仿宋" w:cs="仿宋"/>
          <w:szCs w:val="21"/>
          <w:highlight w:val="none"/>
        </w:rPr>
      </w:pPr>
    </w:p>
    <w:p w14:paraId="11D94A79">
      <w:pPr>
        <w:shd w:val="clear"/>
        <w:spacing w:line="600" w:lineRule="exact"/>
        <w:ind w:right="-27" w:firstLine="621" w:firstLineChars="296"/>
        <w:rPr>
          <w:rFonts w:hint="eastAsia" w:ascii="仿宋" w:hAnsi="仿宋" w:eastAsia="仿宋" w:cs="仿宋"/>
          <w:szCs w:val="21"/>
          <w:highlight w:val="none"/>
          <w:u w:val="single"/>
        </w:rPr>
      </w:pPr>
      <w:r>
        <w:rPr>
          <w:rFonts w:hint="eastAsia" w:ascii="仿宋" w:hAnsi="仿宋" w:eastAsia="仿宋" w:cs="仿宋"/>
          <w:szCs w:val="21"/>
          <w:highlight w:val="none"/>
        </w:rPr>
        <w:t>委托代理人：</w:t>
      </w:r>
      <w:r>
        <w:rPr>
          <w:rFonts w:hint="eastAsia" w:ascii="仿宋" w:hAnsi="仿宋" w:eastAsia="仿宋" w:cs="仿宋"/>
          <w:szCs w:val="21"/>
          <w:highlight w:val="none"/>
          <w:u w:val="single"/>
        </w:rPr>
        <w:t xml:space="preserve">        (签字或盖章)</w:t>
      </w:r>
      <w:r>
        <w:rPr>
          <w:rFonts w:hint="eastAsia" w:ascii="仿宋" w:hAnsi="仿宋" w:eastAsia="仿宋" w:cs="仿宋"/>
          <w:szCs w:val="21"/>
          <w:highlight w:val="none"/>
        </w:rPr>
        <w:t xml:space="preserve">   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年龄：</w:t>
      </w:r>
      <w:r>
        <w:rPr>
          <w:rFonts w:hint="eastAsia" w:ascii="仿宋" w:hAnsi="仿宋" w:eastAsia="仿宋" w:cs="仿宋"/>
          <w:szCs w:val="21"/>
          <w:highlight w:val="none"/>
          <w:u w:val="single"/>
        </w:rPr>
        <w:t xml:space="preserve">       </w:t>
      </w:r>
    </w:p>
    <w:p w14:paraId="38B3AE18">
      <w:pPr>
        <w:shd w:val="clear"/>
        <w:spacing w:line="600" w:lineRule="exact"/>
        <w:ind w:firstLine="621" w:firstLineChars="296"/>
        <w:rPr>
          <w:rFonts w:hint="eastAsia" w:ascii="仿宋" w:hAnsi="仿宋" w:eastAsia="仿宋" w:cs="仿宋"/>
          <w:szCs w:val="21"/>
          <w:highlight w:val="none"/>
          <w:u w:val="single"/>
        </w:rPr>
      </w:pPr>
      <w:r>
        <w:rPr>
          <w:rFonts w:hint="eastAsia" w:ascii="仿宋" w:hAnsi="仿宋" w:eastAsia="仿宋" w:cs="仿宋"/>
          <w:szCs w:val="21"/>
          <w:highlight w:val="none"/>
        </w:rPr>
        <w:t>身份证号码：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职务：</w:t>
      </w:r>
      <w:r>
        <w:rPr>
          <w:rFonts w:hint="eastAsia" w:ascii="仿宋" w:hAnsi="仿宋" w:eastAsia="仿宋" w:cs="仿宋"/>
          <w:szCs w:val="21"/>
          <w:highlight w:val="none"/>
          <w:u w:val="single"/>
        </w:rPr>
        <w:t xml:space="preserve">                        </w:t>
      </w:r>
    </w:p>
    <w:p w14:paraId="5811DE0F">
      <w:pPr>
        <w:shd w:val="clear"/>
        <w:spacing w:line="600" w:lineRule="exact"/>
        <w:ind w:firstLine="621" w:firstLineChars="296"/>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(盖单位公章)</w:t>
      </w:r>
    </w:p>
    <w:p w14:paraId="60D759FA">
      <w:pPr>
        <w:shd w:val="clear"/>
        <w:spacing w:line="600" w:lineRule="exact"/>
        <w:ind w:firstLine="621" w:firstLineChars="296"/>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zCs w:val="21"/>
          <w:highlight w:val="none"/>
          <w:u w:val="single"/>
        </w:rPr>
        <w:t xml:space="preserve">                                         (签字或盖章)</w:t>
      </w:r>
    </w:p>
    <w:p w14:paraId="66AB88DF">
      <w:pPr>
        <w:shd w:val="clear"/>
        <w:spacing w:line="600" w:lineRule="exact"/>
        <w:ind w:firstLine="621" w:firstLineChars="296"/>
        <w:rPr>
          <w:rFonts w:hint="eastAsia" w:ascii="仿宋" w:hAnsi="仿宋" w:eastAsia="仿宋" w:cs="仿宋"/>
          <w:szCs w:val="21"/>
          <w:highlight w:val="none"/>
        </w:rPr>
      </w:pPr>
      <w:r>
        <w:rPr>
          <w:rFonts w:hint="eastAsia" w:ascii="仿宋" w:hAnsi="仿宋" w:eastAsia="仿宋" w:cs="仿宋"/>
          <w:szCs w:val="21"/>
          <w:highlight w:val="none"/>
        </w:rPr>
        <w:t>授权委托日期：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568F78E">
      <w:pPr>
        <w:shd w:val="clear"/>
        <w:spacing w:line="360" w:lineRule="auto"/>
        <w:jc w:val="center"/>
        <w:rPr>
          <w:rFonts w:hint="eastAsia" w:ascii="仿宋" w:hAnsi="仿宋" w:eastAsia="仿宋" w:cs="仿宋"/>
          <w:b/>
          <w:szCs w:val="22"/>
          <w:highlight w:val="none"/>
        </w:rPr>
      </w:pPr>
      <w:r>
        <w:rPr>
          <w:rFonts w:hint="eastAsia" w:ascii="仿宋" w:hAnsi="仿宋" w:eastAsia="仿宋" w:cs="仿宋"/>
          <w:b/>
          <w:szCs w:val="22"/>
          <w:highlight w:val="none"/>
        </w:rPr>
        <w:t>(附被授权的代理人身份证双面复印件)</w:t>
      </w:r>
    </w:p>
    <w:tbl>
      <w:tblPr>
        <w:tblStyle w:val="23"/>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C5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14:paraId="1147EE72">
            <w:pPr>
              <w:shd w:val="clear"/>
              <w:spacing w:line="360" w:lineRule="auto"/>
              <w:jc w:val="center"/>
              <w:rPr>
                <w:rFonts w:hint="eastAsia" w:ascii="仿宋" w:hAnsi="仿宋" w:eastAsia="仿宋" w:cs="仿宋"/>
                <w:sz w:val="24"/>
                <w:szCs w:val="22"/>
                <w:highlight w:val="none"/>
              </w:rPr>
            </w:pPr>
          </w:p>
        </w:tc>
        <w:tc>
          <w:tcPr>
            <w:tcW w:w="4729" w:type="dxa"/>
            <w:vAlign w:val="center"/>
          </w:tcPr>
          <w:p w14:paraId="0CB21C43">
            <w:pPr>
              <w:shd w:val="clear"/>
              <w:spacing w:line="360" w:lineRule="auto"/>
              <w:jc w:val="center"/>
              <w:rPr>
                <w:rFonts w:hint="eastAsia" w:ascii="仿宋" w:hAnsi="仿宋" w:eastAsia="仿宋" w:cs="仿宋"/>
                <w:sz w:val="24"/>
                <w:szCs w:val="22"/>
                <w:highlight w:val="none"/>
              </w:rPr>
            </w:pPr>
          </w:p>
        </w:tc>
      </w:tr>
    </w:tbl>
    <w:p w14:paraId="01ADB030">
      <w:pPr>
        <w:shd w:val="clea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注：代理人参与磋商会时，应提供法定代表人授权委托书。</w:t>
      </w:r>
    </w:p>
    <w:p w14:paraId="77CE74CF">
      <w:pPr>
        <w:shd w:val="clear"/>
        <w:tabs>
          <w:tab w:val="left" w:pos="1021"/>
        </w:tabs>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5F4905EE">
      <w:pPr>
        <w:shd w:val="clear"/>
        <w:spacing w:line="360" w:lineRule="auto"/>
        <w:ind w:firstLine="3" w:firstLineChars="1"/>
        <w:jc w:val="center"/>
        <w:outlineLvl w:val="2"/>
        <w:rPr>
          <w:rFonts w:hint="eastAsia" w:ascii="仿宋" w:hAnsi="仿宋" w:eastAsia="仿宋" w:cs="仿宋"/>
          <w:b/>
          <w:sz w:val="32"/>
          <w:szCs w:val="32"/>
          <w:highlight w:val="none"/>
        </w:rPr>
      </w:pP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val="en-US" w:eastAsia="zh-CN"/>
        </w:rPr>
        <w:t>三</w:t>
      </w:r>
      <w:r>
        <w:rPr>
          <w:rFonts w:hint="eastAsia" w:ascii="仿宋" w:hAnsi="仿宋" w:eastAsia="仿宋" w:cs="仿宋"/>
          <w:b/>
          <w:sz w:val="32"/>
          <w:szCs w:val="32"/>
          <w:highlight w:val="none"/>
        </w:rPr>
        <w:t>）商务条款偏离表</w:t>
      </w:r>
    </w:p>
    <w:p w14:paraId="1C278608">
      <w:pPr>
        <w:shd w:val="clea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参加磋商的供应商应逐条对应竞争性磋商文件第五章“</w:t>
      </w:r>
      <w:r>
        <w:rPr>
          <w:rFonts w:hint="eastAsia" w:ascii="仿宋" w:hAnsi="仿宋" w:eastAsia="仿宋" w:cs="仿宋"/>
          <w:b/>
          <w:highlight w:val="none"/>
        </w:rPr>
        <w:t>采购需求</w:t>
      </w:r>
      <w:r>
        <w:rPr>
          <w:rFonts w:hint="eastAsia" w:ascii="仿宋" w:hAnsi="仿宋" w:eastAsia="仿宋" w:cs="仿宋"/>
          <w:highlight w:val="none"/>
        </w:rPr>
        <w:t>”和第三章“</w:t>
      </w:r>
      <w:r>
        <w:rPr>
          <w:rFonts w:hint="eastAsia" w:ascii="仿宋" w:hAnsi="仿宋" w:eastAsia="仿宋" w:cs="仿宋"/>
          <w:b/>
          <w:bCs/>
          <w:highlight w:val="none"/>
        </w:rPr>
        <w:t>合同书样式及主要条款</w:t>
      </w:r>
      <w:r>
        <w:rPr>
          <w:rFonts w:hint="eastAsia" w:ascii="仿宋" w:hAnsi="仿宋" w:eastAsia="仿宋" w:cs="仿宋"/>
          <w:highlight w:val="none"/>
        </w:rPr>
        <w:t>”中要求的商务条件，包括合同履行期限、服务地点、</w:t>
      </w:r>
      <w:r>
        <w:rPr>
          <w:rFonts w:hint="eastAsia" w:ascii="仿宋" w:hAnsi="仿宋" w:eastAsia="仿宋" w:cs="仿宋"/>
          <w:highlight w:val="none"/>
          <w:lang w:val="en-US" w:eastAsia="zh-CN"/>
        </w:rPr>
        <w:t>履约保证金、支付</w:t>
      </w:r>
      <w:r>
        <w:rPr>
          <w:rFonts w:hint="eastAsia" w:ascii="仿宋" w:hAnsi="仿宋" w:eastAsia="仿宋" w:cs="仿宋"/>
          <w:highlight w:val="none"/>
        </w:rPr>
        <w:t>方式等内容，并根据实际情况如实填写本表格。</w:t>
      </w:r>
    </w:p>
    <w:p w14:paraId="39B2EBD4">
      <w:pPr>
        <w:shd w:val="clear"/>
        <w:spacing w:line="360" w:lineRule="auto"/>
        <w:ind w:firstLine="422" w:firstLineChars="200"/>
        <w:rPr>
          <w:rFonts w:hint="eastAsia" w:ascii="仿宋" w:hAnsi="仿宋" w:eastAsia="仿宋" w:cs="仿宋"/>
          <w:b/>
          <w:highlight w:val="none"/>
        </w:rPr>
      </w:pPr>
      <w:r>
        <w:rPr>
          <w:rFonts w:hint="eastAsia" w:ascii="仿宋" w:hAnsi="仿宋" w:eastAsia="仿宋" w:cs="仿宋"/>
          <w:b/>
          <w:szCs w:val="21"/>
          <w:highlight w:val="none"/>
        </w:rPr>
        <w:t>★</w:t>
      </w:r>
      <w:r>
        <w:rPr>
          <w:rFonts w:hint="eastAsia" w:ascii="仿宋" w:hAnsi="仿宋" w:eastAsia="仿宋" w:cs="仿宋"/>
          <w:b/>
          <w:highlight w:val="none"/>
        </w:rPr>
        <w:t>未填写本表格的供应商将不能通过实质性审查。</w:t>
      </w:r>
    </w:p>
    <w:p w14:paraId="19FEF683">
      <w:pPr>
        <w:shd w:val="clear"/>
        <w:spacing w:line="360" w:lineRule="auto"/>
        <w:rPr>
          <w:rFonts w:hint="eastAsia" w:ascii="仿宋" w:hAnsi="仿宋" w:eastAsia="仿宋" w:cs="仿宋"/>
          <w:highlight w:val="none"/>
          <w:u w:val="single"/>
        </w:rPr>
      </w:pPr>
      <w:r>
        <w:rPr>
          <w:rFonts w:hint="eastAsia" w:ascii="仿宋" w:hAnsi="仿宋" w:eastAsia="仿宋" w:cs="仿宋"/>
          <w:highlight w:val="none"/>
        </w:rPr>
        <w:t>项目名称：</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项目编号：</w:t>
      </w:r>
      <w:r>
        <w:rPr>
          <w:rFonts w:hint="eastAsia" w:ascii="仿宋" w:hAnsi="仿宋" w:eastAsia="仿宋" w:cs="仿宋"/>
          <w:highlight w:val="none"/>
          <w:u w:val="single"/>
        </w:rPr>
        <w:t xml:space="preserve">                 </w:t>
      </w:r>
    </w:p>
    <w:p w14:paraId="30B82ABA">
      <w:pPr>
        <w:shd w:val="clear"/>
        <w:spacing w:line="360" w:lineRule="auto"/>
        <w:rPr>
          <w:rFonts w:hint="eastAsia"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highlight w:val="none"/>
          <w:lang w:eastAsia="zh-CN"/>
        </w:rPr>
        <w:t>□</w:t>
      </w:r>
      <w:r>
        <w:rPr>
          <w:rFonts w:hint="eastAsia" w:ascii="仿宋" w:hAnsi="仿宋" w:eastAsia="仿宋" w:cs="仿宋"/>
          <w:highlight w:val="none"/>
        </w:rPr>
        <w:t>我公司已详细阅读竞争性磋商文件中各项商务要求，所有商务要求均无偏离，成交后我公司将严格遵照执行。</w:t>
      </w:r>
    </w:p>
    <w:p w14:paraId="5A6B8625">
      <w:pPr>
        <w:shd w:val="clear"/>
        <w:spacing w:line="360" w:lineRule="auto"/>
        <w:rPr>
          <w:rFonts w:hint="eastAsia"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highlight w:val="none"/>
          <w:lang w:eastAsia="zh-CN"/>
        </w:rPr>
        <w:t>□</w:t>
      </w:r>
      <w:r>
        <w:rPr>
          <w:rFonts w:hint="eastAsia" w:ascii="仿宋" w:hAnsi="仿宋" w:eastAsia="仿宋" w:cs="仿宋"/>
          <w:highlight w:val="none"/>
        </w:rPr>
        <w:t>我公司已详细阅读竞争性磋商文件中各项商务要求，除下述条款有偏离外，其余条款我公司均予以认可，成交后将严格遵照执行。</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174"/>
        <w:gridCol w:w="4506"/>
      </w:tblGrid>
      <w:tr w14:paraId="0E7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A7D4352">
            <w:pPr>
              <w:shd w:val="clear"/>
              <w:jc w:val="center"/>
              <w:rPr>
                <w:rFonts w:hint="eastAsia" w:ascii="仿宋" w:hAnsi="仿宋" w:eastAsia="仿宋" w:cs="仿宋"/>
                <w:highlight w:val="none"/>
              </w:rPr>
            </w:pPr>
            <w:r>
              <w:rPr>
                <w:rFonts w:hint="eastAsia" w:ascii="仿宋" w:hAnsi="仿宋" w:eastAsia="仿宋" w:cs="仿宋"/>
                <w:highlight w:val="none"/>
              </w:rPr>
              <w:t>序号</w:t>
            </w:r>
          </w:p>
        </w:tc>
        <w:tc>
          <w:tcPr>
            <w:tcW w:w="2215" w:type="pct"/>
            <w:vAlign w:val="center"/>
          </w:tcPr>
          <w:p w14:paraId="3E5A9057">
            <w:pPr>
              <w:shd w:val="clear"/>
              <w:jc w:val="center"/>
              <w:rPr>
                <w:rFonts w:hint="eastAsia" w:ascii="仿宋" w:hAnsi="仿宋" w:eastAsia="仿宋" w:cs="仿宋"/>
                <w:highlight w:val="none"/>
              </w:rPr>
            </w:pPr>
            <w:r>
              <w:rPr>
                <w:rFonts w:hint="eastAsia" w:ascii="仿宋" w:hAnsi="仿宋" w:eastAsia="仿宋" w:cs="仿宋"/>
                <w:highlight w:val="none"/>
              </w:rPr>
              <w:t>竞争性磋商文件的商务条款要求</w:t>
            </w:r>
          </w:p>
        </w:tc>
        <w:tc>
          <w:tcPr>
            <w:tcW w:w="2391" w:type="pct"/>
            <w:vAlign w:val="center"/>
          </w:tcPr>
          <w:p w14:paraId="49284247">
            <w:pPr>
              <w:shd w:val="clear"/>
              <w:jc w:val="center"/>
              <w:rPr>
                <w:rFonts w:hint="eastAsia" w:ascii="仿宋" w:hAnsi="仿宋" w:eastAsia="仿宋" w:cs="仿宋"/>
                <w:highlight w:val="none"/>
              </w:rPr>
            </w:pPr>
            <w:r>
              <w:rPr>
                <w:rFonts w:hint="eastAsia" w:ascii="仿宋" w:hAnsi="仿宋" w:eastAsia="仿宋" w:cs="仿宋"/>
                <w:highlight w:val="none"/>
              </w:rPr>
              <w:t>响应文件的商务条款</w:t>
            </w:r>
          </w:p>
        </w:tc>
      </w:tr>
      <w:tr w14:paraId="5AEA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7826438F">
            <w:pPr>
              <w:shd w:val="clear"/>
              <w:jc w:val="center"/>
              <w:rPr>
                <w:rFonts w:hint="eastAsia" w:ascii="仿宋" w:hAnsi="仿宋" w:eastAsia="仿宋" w:cs="仿宋"/>
                <w:highlight w:val="none"/>
              </w:rPr>
            </w:pPr>
          </w:p>
        </w:tc>
        <w:tc>
          <w:tcPr>
            <w:tcW w:w="2215" w:type="pct"/>
            <w:vAlign w:val="center"/>
          </w:tcPr>
          <w:p w14:paraId="2C5B3F69">
            <w:pPr>
              <w:shd w:val="clear"/>
              <w:jc w:val="center"/>
              <w:rPr>
                <w:rFonts w:hint="eastAsia" w:ascii="仿宋" w:hAnsi="仿宋" w:eastAsia="仿宋" w:cs="仿宋"/>
                <w:highlight w:val="none"/>
              </w:rPr>
            </w:pPr>
          </w:p>
        </w:tc>
        <w:tc>
          <w:tcPr>
            <w:tcW w:w="2391" w:type="pct"/>
            <w:vAlign w:val="center"/>
          </w:tcPr>
          <w:p w14:paraId="49BA0704">
            <w:pPr>
              <w:shd w:val="clear"/>
              <w:jc w:val="center"/>
              <w:rPr>
                <w:rFonts w:hint="eastAsia" w:ascii="仿宋" w:hAnsi="仿宋" w:eastAsia="仿宋" w:cs="仿宋"/>
                <w:highlight w:val="none"/>
              </w:rPr>
            </w:pPr>
          </w:p>
        </w:tc>
      </w:tr>
      <w:tr w14:paraId="10C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B1880C8">
            <w:pPr>
              <w:shd w:val="clear"/>
              <w:jc w:val="center"/>
              <w:rPr>
                <w:rFonts w:hint="eastAsia" w:ascii="仿宋" w:hAnsi="仿宋" w:eastAsia="仿宋" w:cs="仿宋"/>
                <w:highlight w:val="none"/>
              </w:rPr>
            </w:pPr>
          </w:p>
        </w:tc>
        <w:tc>
          <w:tcPr>
            <w:tcW w:w="2215" w:type="pct"/>
            <w:vAlign w:val="center"/>
          </w:tcPr>
          <w:p w14:paraId="12EE1F4E">
            <w:pPr>
              <w:shd w:val="clear"/>
              <w:jc w:val="center"/>
              <w:rPr>
                <w:rFonts w:hint="eastAsia" w:ascii="仿宋" w:hAnsi="仿宋" w:eastAsia="仿宋" w:cs="仿宋"/>
                <w:highlight w:val="none"/>
              </w:rPr>
            </w:pPr>
          </w:p>
        </w:tc>
        <w:tc>
          <w:tcPr>
            <w:tcW w:w="2391" w:type="pct"/>
            <w:vAlign w:val="center"/>
          </w:tcPr>
          <w:p w14:paraId="4E18CE3B">
            <w:pPr>
              <w:shd w:val="clear"/>
              <w:jc w:val="center"/>
              <w:rPr>
                <w:rFonts w:hint="eastAsia" w:ascii="仿宋" w:hAnsi="仿宋" w:eastAsia="仿宋" w:cs="仿宋"/>
                <w:highlight w:val="none"/>
              </w:rPr>
            </w:pPr>
          </w:p>
        </w:tc>
      </w:tr>
      <w:tr w14:paraId="763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1AA23AB4">
            <w:pPr>
              <w:shd w:val="clear"/>
              <w:jc w:val="center"/>
              <w:rPr>
                <w:rFonts w:hint="eastAsia" w:ascii="仿宋" w:hAnsi="仿宋" w:eastAsia="仿宋" w:cs="仿宋"/>
                <w:highlight w:val="none"/>
              </w:rPr>
            </w:pPr>
          </w:p>
        </w:tc>
        <w:tc>
          <w:tcPr>
            <w:tcW w:w="2215" w:type="pct"/>
            <w:vAlign w:val="center"/>
          </w:tcPr>
          <w:p w14:paraId="1F6913CB">
            <w:pPr>
              <w:shd w:val="clear"/>
              <w:jc w:val="center"/>
              <w:rPr>
                <w:rFonts w:hint="eastAsia" w:ascii="仿宋" w:hAnsi="仿宋" w:eastAsia="仿宋" w:cs="仿宋"/>
                <w:highlight w:val="none"/>
              </w:rPr>
            </w:pPr>
          </w:p>
        </w:tc>
        <w:tc>
          <w:tcPr>
            <w:tcW w:w="2391" w:type="pct"/>
            <w:vAlign w:val="center"/>
          </w:tcPr>
          <w:p w14:paraId="7D30B942">
            <w:pPr>
              <w:shd w:val="clear"/>
              <w:jc w:val="center"/>
              <w:rPr>
                <w:rFonts w:hint="eastAsia" w:ascii="仿宋" w:hAnsi="仿宋" w:eastAsia="仿宋" w:cs="仿宋"/>
                <w:highlight w:val="none"/>
              </w:rPr>
            </w:pPr>
          </w:p>
        </w:tc>
      </w:tr>
      <w:tr w14:paraId="04E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464D158A">
            <w:pPr>
              <w:shd w:val="clear"/>
              <w:jc w:val="center"/>
              <w:rPr>
                <w:rFonts w:hint="eastAsia" w:ascii="仿宋" w:hAnsi="仿宋" w:eastAsia="仿宋" w:cs="仿宋"/>
                <w:highlight w:val="none"/>
              </w:rPr>
            </w:pPr>
          </w:p>
        </w:tc>
        <w:tc>
          <w:tcPr>
            <w:tcW w:w="2215" w:type="pct"/>
            <w:vAlign w:val="center"/>
          </w:tcPr>
          <w:p w14:paraId="33FA5BC6">
            <w:pPr>
              <w:shd w:val="clear"/>
              <w:jc w:val="center"/>
              <w:rPr>
                <w:rFonts w:hint="eastAsia" w:ascii="仿宋" w:hAnsi="仿宋" w:eastAsia="仿宋" w:cs="仿宋"/>
                <w:highlight w:val="none"/>
              </w:rPr>
            </w:pPr>
          </w:p>
        </w:tc>
        <w:tc>
          <w:tcPr>
            <w:tcW w:w="2391" w:type="pct"/>
            <w:vAlign w:val="center"/>
          </w:tcPr>
          <w:p w14:paraId="10EDAAAF">
            <w:pPr>
              <w:shd w:val="clear"/>
              <w:jc w:val="center"/>
              <w:rPr>
                <w:rFonts w:hint="eastAsia" w:ascii="仿宋" w:hAnsi="仿宋" w:eastAsia="仿宋" w:cs="仿宋"/>
                <w:highlight w:val="none"/>
              </w:rPr>
            </w:pPr>
          </w:p>
        </w:tc>
      </w:tr>
      <w:tr w14:paraId="1DB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3DB341EF">
            <w:pPr>
              <w:shd w:val="clear"/>
              <w:jc w:val="center"/>
              <w:rPr>
                <w:rFonts w:hint="eastAsia" w:ascii="仿宋" w:hAnsi="仿宋" w:eastAsia="仿宋" w:cs="仿宋"/>
                <w:highlight w:val="none"/>
              </w:rPr>
            </w:pPr>
          </w:p>
        </w:tc>
        <w:tc>
          <w:tcPr>
            <w:tcW w:w="2215" w:type="pct"/>
            <w:vAlign w:val="center"/>
          </w:tcPr>
          <w:p w14:paraId="090754C7">
            <w:pPr>
              <w:shd w:val="clear"/>
              <w:jc w:val="center"/>
              <w:rPr>
                <w:rFonts w:hint="eastAsia" w:ascii="仿宋" w:hAnsi="仿宋" w:eastAsia="仿宋" w:cs="仿宋"/>
                <w:highlight w:val="none"/>
              </w:rPr>
            </w:pPr>
          </w:p>
        </w:tc>
        <w:tc>
          <w:tcPr>
            <w:tcW w:w="2391" w:type="pct"/>
            <w:vAlign w:val="center"/>
          </w:tcPr>
          <w:p w14:paraId="33F5F70F">
            <w:pPr>
              <w:shd w:val="clear"/>
              <w:jc w:val="center"/>
              <w:rPr>
                <w:rFonts w:hint="eastAsia" w:ascii="仿宋" w:hAnsi="仿宋" w:eastAsia="仿宋" w:cs="仿宋"/>
                <w:highlight w:val="none"/>
              </w:rPr>
            </w:pPr>
          </w:p>
        </w:tc>
      </w:tr>
      <w:tr w14:paraId="64A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150B2635">
            <w:pPr>
              <w:shd w:val="clear"/>
              <w:jc w:val="center"/>
              <w:rPr>
                <w:rFonts w:hint="eastAsia" w:ascii="仿宋" w:hAnsi="仿宋" w:eastAsia="仿宋" w:cs="仿宋"/>
                <w:highlight w:val="none"/>
              </w:rPr>
            </w:pPr>
          </w:p>
        </w:tc>
        <w:tc>
          <w:tcPr>
            <w:tcW w:w="2215" w:type="pct"/>
            <w:vAlign w:val="center"/>
          </w:tcPr>
          <w:p w14:paraId="1EF719DC">
            <w:pPr>
              <w:shd w:val="clear"/>
              <w:jc w:val="center"/>
              <w:rPr>
                <w:rFonts w:hint="eastAsia" w:ascii="仿宋" w:hAnsi="仿宋" w:eastAsia="仿宋" w:cs="仿宋"/>
                <w:highlight w:val="none"/>
              </w:rPr>
            </w:pPr>
          </w:p>
        </w:tc>
        <w:tc>
          <w:tcPr>
            <w:tcW w:w="2391" w:type="pct"/>
            <w:vAlign w:val="center"/>
          </w:tcPr>
          <w:p w14:paraId="3FE35494">
            <w:pPr>
              <w:shd w:val="clear"/>
              <w:jc w:val="center"/>
              <w:rPr>
                <w:rFonts w:hint="eastAsia" w:ascii="仿宋" w:hAnsi="仿宋" w:eastAsia="仿宋" w:cs="仿宋"/>
                <w:highlight w:val="none"/>
              </w:rPr>
            </w:pPr>
          </w:p>
        </w:tc>
      </w:tr>
      <w:tr w14:paraId="0CFE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D941E77">
            <w:pPr>
              <w:shd w:val="clear"/>
              <w:jc w:val="center"/>
              <w:rPr>
                <w:rFonts w:hint="eastAsia" w:ascii="仿宋" w:hAnsi="仿宋" w:eastAsia="仿宋" w:cs="仿宋"/>
                <w:highlight w:val="none"/>
              </w:rPr>
            </w:pPr>
          </w:p>
        </w:tc>
        <w:tc>
          <w:tcPr>
            <w:tcW w:w="2215" w:type="pct"/>
            <w:vAlign w:val="center"/>
          </w:tcPr>
          <w:p w14:paraId="03028234">
            <w:pPr>
              <w:shd w:val="clear"/>
              <w:jc w:val="center"/>
              <w:rPr>
                <w:rFonts w:hint="eastAsia" w:ascii="仿宋" w:hAnsi="仿宋" w:eastAsia="仿宋" w:cs="仿宋"/>
                <w:highlight w:val="none"/>
              </w:rPr>
            </w:pPr>
          </w:p>
        </w:tc>
        <w:tc>
          <w:tcPr>
            <w:tcW w:w="2391" w:type="pct"/>
            <w:vAlign w:val="center"/>
          </w:tcPr>
          <w:p w14:paraId="3AECC469">
            <w:pPr>
              <w:shd w:val="clear"/>
              <w:jc w:val="center"/>
              <w:rPr>
                <w:rFonts w:hint="eastAsia" w:ascii="仿宋" w:hAnsi="仿宋" w:eastAsia="仿宋" w:cs="仿宋"/>
                <w:highlight w:val="none"/>
              </w:rPr>
            </w:pPr>
          </w:p>
        </w:tc>
      </w:tr>
      <w:tr w14:paraId="29B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510898EA">
            <w:pPr>
              <w:shd w:val="clear"/>
              <w:jc w:val="center"/>
              <w:rPr>
                <w:rFonts w:hint="eastAsia" w:ascii="仿宋" w:hAnsi="仿宋" w:eastAsia="仿宋" w:cs="仿宋"/>
                <w:highlight w:val="none"/>
              </w:rPr>
            </w:pPr>
          </w:p>
        </w:tc>
        <w:tc>
          <w:tcPr>
            <w:tcW w:w="2215" w:type="pct"/>
            <w:vAlign w:val="center"/>
          </w:tcPr>
          <w:p w14:paraId="6A6A1741">
            <w:pPr>
              <w:shd w:val="clear"/>
              <w:jc w:val="center"/>
              <w:rPr>
                <w:rFonts w:hint="eastAsia" w:ascii="仿宋" w:hAnsi="仿宋" w:eastAsia="仿宋" w:cs="仿宋"/>
                <w:highlight w:val="none"/>
              </w:rPr>
            </w:pPr>
          </w:p>
        </w:tc>
        <w:tc>
          <w:tcPr>
            <w:tcW w:w="2391" w:type="pct"/>
            <w:vAlign w:val="center"/>
          </w:tcPr>
          <w:p w14:paraId="3C420C40">
            <w:pPr>
              <w:shd w:val="clear"/>
              <w:jc w:val="center"/>
              <w:rPr>
                <w:rFonts w:hint="eastAsia" w:ascii="仿宋" w:hAnsi="仿宋" w:eastAsia="仿宋" w:cs="仿宋"/>
                <w:highlight w:val="none"/>
              </w:rPr>
            </w:pPr>
          </w:p>
        </w:tc>
      </w:tr>
    </w:tbl>
    <w:p w14:paraId="079F0C88">
      <w:pPr>
        <w:shd w:val="clear"/>
        <w:spacing w:line="360" w:lineRule="auto"/>
        <w:ind w:firstLine="2" w:firstLineChars="1"/>
        <w:rPr>
          <w:rFonts w:hint="eastAsia" w:ascii="仿宋" w:hAnsi="仿宋" w:eastAsia="仿宋" w:cs="仿宋"/>
          <w:szCs w:val="21"/>
          <w:highlight w:val="none"/>
        </w:rPr>
      </w:pPr>
      <w:r>
        <w:rPr>
          <w:rFonts w:hint="eastAsia" w:ascii="仿宋" w:hAnsi="仿宋" w:eastAsia="仿宋" w:cs="仿宋"/>
          <w:szCs w:val="21"/>
          <w:highlight w:val="none"/>
        </w:rPr>
        <w:t>供应商：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（盖单位公章）</w:t>
      </w:r>
    </w:p>
    <w:p w14:paraId="6E5B56AA">
      <w:pPr>
        <w:shd w:val="clear"/>
        <w:spacing w:line="360" w:lineRule="auto"/>
        <w:ind w:firstLine="2" w:firstLineChars="1"/>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（签字或盖章）</w:t>
      </w:r>
    </w:p>
    <w:p w14:paraId="40E254E3">
      <w:pPr>
        <w:shd w:val="clear"/>
        <w:spacing w:line="360" w:lineRule="auto"/>
        <w:ind w:firstLine="2" w:firstLineChars="1"/>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E891296">
      <w:pPr>
        <w:pStyle w:val="14"/>
        <w:shd w:val="clear"/>
        <w:spacing w:line="440" w:lineRule="exact"/>
        <w:rPr>
          <w:rFonts w:hint="eastAsia" w:ascii="仿宋" w:hAnsi="仿宋" w:eastAsia="仿宋" w:cs="仿宋"/>
          <w:b/>
          <w:sz w:val="21"/>
          <w:szCs w:val="21"/>
          <w:highlight w:val="none"/>
        </w:rPr>
      </w:pPr>
      <w:r>
        <w:rPr>
          <w:rFonts w:hint="eastAsia" w:ascii="仿宋" w:hAnsi="仿宋" w:eastAsia="仿宋" w:cs="仿宋"/>
          <w:b/>
          <w:sz w:val="21"/>
          <w:szCs w:val="21"/>
          <w:highlight w:val="none"/>
        </w:rPr>
        <w:t>表格填写说明：</w:t>
      </w:r>
    </w:p>
    <w:p w14:paraId="57C1E1EE">
      <w:pPr>
        <w:pStyle w:val="14"/>
        <w:shd w:val="clea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1、供应商应根据实际情况，填写本表格，若无偏离，则勾选A项，签字盖章即可。若有偏离，则勾选B项，按表格要求及实际情况填写后，签字盖章。</w:t>
      </w:r>
    </w:p>
    <w:p w14:paraId="7F634649">
      <w:pPr>
        <w:pStyle w:val="14"/>
        <w:shd w:val="clea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2、表格中“竞争性磋商文件的商务条款要求”在填写时应注明该条款在响应文件中的页码及条款号。</w:t>
      </w:r>
    </w:p>
    <w:p w14:paraId="17D8EE8C">
      <w:pPr>
        <w:pStyle w:val="14"/>
        <w:shd w:val="clea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3、表格中“响应文件的商务条款”请根据实际响应情况如实、完整、准确的填写。</w:t>
      </w:r>
    </w:p>
    <w:p w14:paraId="0392730B">
      <w:pPr>
        <w:pStyle w:val="14"/>
        <w:shd w:val="clea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4、本表格中内容与响应文件其余部分不一致的，以本表格为准。</w:t>
      </w:r>
    </w:p>
    <w:p w14:paraId="2DE29417">
      <w:pPr>
        <w:shd w:val="clear"/>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1026A67E">
      <w:pPr>
        <w:pStyle w:val="4"/>
        <w:numPr>
          <w:ilvl w:val="0"/>
          <w:numId w:val="0"/>
        </w:numPr>
        <w:shd w:val="clear"/>
        <w:tabs>
          <w:tab w:val="left" w:pos="1021"/>
          <w:tab w:val="clear" w:pos="1588"/>
        </w:tabs>
        <w:spacing w:before="0"/>
        <w:ind w:left="425"/>
        <w:outlineLvl w:val="2"/>
        <w:rPr>
          <w:rFonts w:hint="eastAsia" w:ascii="仿宋" w:hAnsi="仿宋" w:eastAsia="仿宋" w:cs="仿宋"/>
          <w:bCs w:val="0"/>
          <w:sz w:val="32"/>
          <w:highlight w:val="none"/>
        </w:rPr>
      </w:pPr>
      <w:r>
        <w:rPr>
          <w:rFonts w:hint="eastAsia" w:ascii="仿宋" w:hAnsi="仿宋" w:eastAsia="仿宋" w:cs="仿宋"/>
          <w:bCs w:val="0"/>
          <w:sz w:val="32"/>
          <w:highlight w:val="none"/>
        </w:rPr>
        <w:t>（</w:t>
      </w:r>
      <w:r>
        <w:rPr>
          <w:rFonts w:hint="eastAsia" w:ascii="仿宋" w:hAnsi="仿宋" w:eastAsia="仿宋" w:cs="仿宋"/>
          <w:bCs w:val="0"/>
          <w:sz w:val="32"/>
          <w:highlight w:val="none"/>
          <w:lang w:val="en-US" w:eastAsia="zh-CN"/>
        </w:rPr>
        <w:t>四</w:t>
      </w:r>
      <w:r>
        <w:rPr>
          <w:rFonts w:hint="eastAsia" w:ascii="仿宋" w:hAnsi="仿宋" w:eastAsia="仿宋" w:cs="仿宋"/>
          <w:bCs w:val="0"/>
          <w:sz w:val="32"/>
          <w:highlight w:val="none"/>
        </w:rPr>
        <w:t>）技术文件</w:t>
      </w:r>
    </w:p>
    <w:p w14:paraId="64C4BE44">
      <w:pPr>
        <w:shd w:val="clea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供应商根据第五章采购需求及第六章评审内容自行编制技术文件，具体内容包括但不限于以下内容：</w:t>
      </w:r>
    </w:p>
    <w:p w14:paraId="61F99F22">
      <w:pPr>
        <w:numPr>
          <w:ilvl w:val="0"/>
          <w:numId w:val="6"/>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对项目目的、需求内容的理解；</w:t>
      </w:r>
    </w:p>
    <w:p w14:paraId="2EF93D37">
      <w:pPr>
        <w:numPr>
          <w:ilvl w:val="0"/>
          <w:numId w:val="6"/>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服务实施方案；</w:t>
      </w:r>
    </w:p>
    <w:p w14:paraId="3CD42AB5">
      <w:pPr>
        <w:numPr>
          <w:ilvl w:val="0"/>
          <w:numId w:val="6"/>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服务进度计划及保障措施；</w:t>
      </w:r>
    </w:p>
    <w:p w14:paraId="76A645D2">
      <w:pPr>
        <w:numPr>
          <w:ilvl w:val="0"/>
          <w:numId w:val="6"/>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知识产权承诺</w:t>
      </w:r>
      <w:r>
        <w:rPr>
          <w:rFonts w:hint="eastAsia" w:ascii="仿宋" w:hAnsi="仿宋" w:eastAsia="仿宋" w:cs="仿宋"/>
          <w:b/>
          <w:bCs/>
          <w:sz w:val="24"/>
          <w:highlight w:val="none"/>
          <w:lang w:val="en-US" w:eastAsia="zh-CN"/>
        </w:rPr>
        <w:t>承诺</w:t>
      </w:r>
      <w:r>
        <w:rPr>
          <w:rFonts w:hint="eastAsia" w:ascii="仿宋" w:hAnsi="仿宋" w:eastAsia="仿宋" w:cs="仿宋"/>
          <w:b/>
          <w:bCs/>
          <w:sz w:val="24"/>
          <w:highlight w:val="none"/>
        </w:rPr>
        <w:t>；</w:t>
      </w:r>
    </w:p>
    <w:p w14:paraId="0D4EAAFB">
      <w:pPr>
        <w:pStyle w:val="26"/>
        <w:shd w:val="clear"/>
        <w:rPr>
          <w:rFonts w:hint="eastAsia" w:ascii="仿宋" w:hAnsi="仿宋" w:eastAsia="仿宋" w:cs="仿宋"/>
          <w:highlight w:val="none"/>
        </w:rPr>
      </w:pPr>
    </w:p>
    <w:p w14:paraId="1C0077C7">
      <w:pPr>
        <w:pStyle w:val="26"/>
        <w:shd w:val="clear"/>
        <w:rPr>
          <w:rFonts w:hint="eastAsia" w:ascii="仿宋" w:hAnsi="仿宋" w:eastAsia="仿宋" w:cs="仿宋"/>
          <w:highlight w:val="none"/>
        </w:rPr>
      </w:pPr>
    </w:p>
    <w:p w14:paraId="69F634CA">
      <w:pPr>
        <w:shd w:val="clear"/>
        <w:rPr>
          <w:rFonts w:hint="eastAsia" w:ascii="仿宋" w:hAnsi="仿宋" w:eastAsia="仿宋" w:cs="仿宋"/>
          <w:sz w:val="32"/>
          <w:highlight w:val="none"/>
        </w:rPr>
      </w:pPr>
      <w:r>
        <w:rPr>
          <w:rFonts w:hint="eastAsia" w:ascii="仿宋" w:hAnsi="仿宋" w:eastAsia="仿宋" w:cs="仿宋"/>
          <w:sz w:val="32"/>
          <w:highlight w:val="none"/>
        </w:rPr>
        <w:br w:type="page"/>
      </w:r>
    </w:p>
    <w:p w14:paraId="16958FEB">
      <w:pPr>
        <w:pStyle w:val="4"/>
        <w:numPr>
          <w:ilvl w:val="0"/>
          <w:numId w:val="0"/>
        </w:numPr>
        <w:shd w:val="clear"/>
        <w:tabs>
          <w:tab w:val="left" w:pos="1021"/>
          <w:tab w:val="clear" w:pos="1588"/>
        </w:tabs>
        <w:spacing w:before="0"/>
        <w:ind w:left="425"/>
        <w:outlineLvl w:val="2"/>
        <w:rPr>
          <w:rFonts w:hint="eastAsia" w:ascii="仿宋" w:hAnsi="仿宋" w:eastAsia="仿宋" w:cs="仿宋"/>
          <w:bCs w:val="0"/>
          <w:sz w:val="32"/>
          <w:highlight w:val="none"/>
        </w:rPr>
      </w:pPr>
      <w:r>
        <w:rPr>
          <w:rFonts w:hint="eastAsia" w:ascii="仿宋" w:hAnsi="仿宋" w:eastAsia="仿宋" w:cs="仿宋"/>
          <w:sz w:val="32"/>
          <w:highlight w:val="none"/>
        </w:rPr>
        <w:t>（</w:t>
      </w:r>
      <w:r>
        <w:rPr>
          <w:rFonts w:hint="eastAsia" w:ascii="仿宋" w:hAnsi="仿宋" w:eastAsia="仿宋" w:cs="仿宋"/>
          <w:sz w:val="32"/>
          <w:highlight w:val="none"/>
          <w:lang w:val="en-US" w:eastAsia="zh-CN"/>
        </w:rPr>
        <w:t>五</w:t>
      </w:r>
      <w:r>
        <w:rPr>
          <w:rFonts w:hint="eastAsia" w:ascii="仿宋" w:hAnsi="仿宋" w:eastAsia="仿宋" w:cs="仿宋"/>
          <w:sz w:val="32"/>
          <w:highlight w:val="none"/>
        </w:rPr>
        <w:t>）服务文件</w:t>
      </w:r>
    </w:p>
    <w:p w14:paraId="7FA28256">
      <w:pPr>
        <w:numPr>
          <w:ilvl w:val="0"/>
          <w:numId w:val="0"/>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kern w:val="2"/>
          <w:sz w:val="24"/>
          <w:szCs w:val="24"/>
          <w:highlight w:val="none"/>
          <w:lang w:val="en-US" w:eastAsia="zh-CN" w:bidi="ar-SA"/>
        </w:rPr>
        <w:t>1、</w:t>
      </w:r>
      <w:r>
        <w:rPr>
          <w:rFonts w:hint="eastAsia" w:ascii="仿宋" w:hAnsi="仿宋" w:eastAsia="仿宋" w:cs="仿宋"/>
          <w:b/>
          <w:bCs/>
          <w:sz w:val="24"/>
          <w:highlight w:val="none"/>
        </w:rPr>
        <w:t>服务团队人员配置</w:t>
      </w:r>
    </w:p>
    <w:p w14:paraId="1EE00BCC">
      <w:pPr>
        <w:shd w:val="clear"/>
        <w:spacing w:before="156" w:beforeLines="50" w:after="156" w:afterLines="50"/>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附表1、拟派往本项目的人员配备情况表</w:t>
      </w:r>
    </w:p>
    <w:p w14:paraId="7482C0AC">
      <w:pPr>
        <w:shd w:val="clear"/>
        <w:autoSpaceDE w:val="0"/>
        <w:autoSpaceDN w:val="0"/>
        <w:adjustRightInd w:val="0"/>
        <w:spacing w:line="297" w:lineRule="exact"/>
        <w:ind w:right="6"/>
        <w:rPr>
          <w:rFonts w:hint="eastAsia" w:ascii="仿宋" w:hAnsi="仿宋" w:eastAsia="仿宋" w:cs="仿宋"/>
          <w:kern w:val="0"/>
          <w:szCs w:val="21"/>
          <w:highlight w:val="none"/>
        </w:rPr>
      </w:pPr>
      <w:r>
        <w:rPr>
          <w:rFonts w:hint="eastAsia" w:ascii="仿宋" w:hAnsi="仿宋" w:eastAsia="仿宋" w:cs="仿宋"/>
          <w:b/>
          <w:szCs w:val="21"/>
          <w:highlight w:val="none"/>
        </w:rPr>
        <w:t>项目名称：                                                       项目编号：</w:t>
      </w:r>
    </w:p>
    <w:tbl>
      <w:tblPr>
        <w:tblStyle w:val="23"/>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24"/>
        <w:gridCol w:w="638"/>
        <w:gridCol w:w="638"/>
        <w:gridCol w:w="638"/>
        <w:gridCol w:w="1060"/>
        <w:gridCol w:w="3468"/>
        <w:gridCol w:w="1187"/>
      </w:tblGrid>
      <w:tr w14:paraId="1F8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5E3E8FC">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1424" w:type="dxa"/>
            <w:vAlign w:val="center"/>
          </w:tcPr>
          <w:p w14:paraId="18B3484D">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岗位</w:t>
            </w:r>
          </w:p>
        </w:tc>
        <w:tc>
          <w:tcPr>
            <w:tcW w:w="638" w:type="dxa"/>
            <w:vAlign w:val="center"/>
          </w:tcPr>
          <w:p w14:paraId="329B50C0">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姓名</w:t>
            </w:r>
          </w:p>
        </w:tc>
        <w:tc>
          <w:tcPr>
            <w:tcW w:w="638" w:type="dxa"/>
            <w:vAlign w:val="center"/>
          </w:tcPr>
          <w:p w14:paraId="78848057">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学历</w:t>
            </w:r>
          </w:p>
        </w:tc>
        <w:tc>
          <w:tcPr>
            <w:tcW w:w="638" w:type="dxa"/>
            <w:vAlign w:val="center"/>
          </w:tcPr>
          <w:p w14:paraId="5F8275F8">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职称</w:t>
            </w:r>
          </w:p>
        </w:tc>
        <w:tc>
          <w:tcPr>
            <w:tcW w:w="1060" w:type="dxa"/>
            <w:vAlign w:val="center"/>
          </w:tcPr>
          <w:p w14:paraId="16A6B9A2">
            <w:pPr>
              <w:shd w:val="clear"/>
              <w:jc w:val="center"/>
              <w:rPr>
                <w:rFonts w:hint="eastAsia" w:ascii="仿宋" w:hAnsi="仿宋" w:eastAsia="仿宋" w:cs="仿宋"/>
                <w:b/>
                <w:bCs/>
                <w:szCs w:val="21"/>
                <w:highlight w:val="none"/>
              </w:rPr>
            </w:pPr>
            <w:r>
              <w:rPr>
                <w:rFonts w:hint="eastAsia" w:ascii="仿宋" w:hAnsi="仿宋" w:eastAsia="仿宋" w:cs="仿宋"/>
                <w:b/>
                <w:bCs/>
                <w:szCs w:val="21"/>
                <w:highlight w:val="none"/>
              </w:rPr>
              <w:t>相关证书</w:t>
            </w:r>
          </w:p>
        </w:tc>
        <w:tc>
          <w:tcPr>
            <w:tcW w:w="3468" w:type="dxa"/>
            <w:vAlign w:val="center"/>
          </w:tcPr>
          <w:p w14:paraId="3FA4AF2B">
            <w:pPr>
              <w:shd w:val="clear"/>
              <w:autoSpaceDE w:val="0"/>
              <w:autoSpaceDN w:val="0"/>
              <w:adjustRightInd w:val="0"/>
              <w:jc w:val="center"/>
              <w:rPr>
                <w:rFonts w:hint="eastAsia" w:ascii="仿宋" w:hAnsi="仿宋" w:eastAsia="仿宋" w:cs="仿宋"/>
                <w:kern w:val="0"/>
                <w:szCs w:val="21"/>
                <w:highlight w:val="none"/>
              </w:rPr>
            </w:pPr>
            <w:r>
              <w:rPr>
                <w:rFonts w:hint="eastAsia" w:ascii="仿宋" w:hAnsi="仿宋" w:eastAsia="仿宋" w:cs="仿宋"/>
                <w:b/>
                <w:bCs/>
                <w:szCs w:val="21"/>
                <w:highlight w:val="none"/>
              </w:rPr>
              <w:t>服务内容</w:t>
            </w:r>
          </w:p>
        </w:tc>
        <w:tc>
          <w:tcPr>
            <w:tcW w:w="1187" w:type="dxa"/>
            <w:vAlign w:val="center"/>
          </w:tcPr>
          <w:p w14:paraId="5E26975F">
            <w:pPr>
              <w:shd w:val="clear"/>
              <w:autoSpaceDE w:val="0"/>
              <w:autoSpaceDN w:val="0"/>
              <w:adjustRightInd w:val="0"/>
              <w:jc w:val="center"/>
              <w:rPr>
                <w:rFonts w:hint="eastAsia" w:ascii="仿宋" w:hAnsi="仿宋" w:eastAsia="仿宋" w:cs="仿宋"/>
                <w:b/>
                <w:bCs/>
                <w:szCs w:val="21"/>
                <w:highlight w:val="none"/>
              </w:rPr>
            </w:pPr>
            <w:r>
              <w:rPr>
                <w:rFonts w:hint="eastAsia" w:ascii="仿宋" w:hAnsi="仿宋" w:eastAsia="仿宋" w:cs="仿宋"/>
                <w:b/>
                <w:bCs/>
                <w:szCs w:val="21"/>
                <w:highlight w:val="none"/>
              </w:rPr>
              <w:t>备注</w:t>
            </w:r>
          </w:p>
        </w:tc>
      </w:tr>
      <w:tr w14:paraId="3A32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E0D530">
            <w:pPr>
              <w:shd w:val="clear"/>
              <w:jc w:val="center"/>
              <w:rPr>
                <w:rFonts w:hint="eastAsia" w:ascii="仿宋" w:hAnsi="仿宋" w:eastAsia="仿宋" w:cs="仿宋"/>
                <w:szCs w:val="21"/>
                <w:highlight w:val="none"/>
              </w:rPr>
            </w:pPr>
          </w:p>
        </w:tc>
        <w:tc>
          <w:tcPr>
            <w:tcW w:w="1424" w:type="dxa"/>
            <w:vAlign w:val="center"/>
          </w:tcPr>
          <w:p w14:paraId="0818DDC6">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项目负责人</w:t>
            </w:r>
          </w:p>
        </w:tc>
        <w:tc>
          <w:tcPr>
            <w:tcW w:w="638" w:type="dxa"/>
            <w:vAlign w:val="center"/>
          </w:tcPr>
          <w:p w14:paraId="22278183">
            <w:pPr>
              <w:shd w:val="clear"/>
              <w:jc w:val="center"/>
              <w:rPr>
                <w:rFonts w:hint="eastAsia" w:ascii="仿宋" w:hAnsi="仿宋" w:eastAsia="仿宋" w:cs="仿宋"/>
                <w:szCs w:val="21"/>
                <w:highlight w:val="none"/>
              </w:rPr>
            </w:pPr>
          </w:p>
        </w:tc>
        <w:tc>
          <w:tcPr>
            <w:tcW w:w="638" w:type="dxa"/>
            <w:vAlign w:val="center"/>
          </w:tcPr>
          <w:p w14:paraId="6DDA05A4">
            <w:pPr>
              <w:shd w:val="clear"/>
              <w:jc w:val="center"/>
              <w:rPr>
                <w:rFonts w:hint="eastAsia" w:ascii="仿宋" w:hAnsi="仿宋" w:eastAsia="仿宋" w:cs="仿宋"/>
                <w:szCs w:val="21"/>
                <w:highlight w:val="none"/>
              </w:rPr>
            </w:pPr>
          </w:p>
        </w:tc>
        <w:tc>
          <w:tcPr>
            <w:tcW w:w="638" w:type="dxa"/>
            <w:vAlign w:val="center"/>
          </w:tcPr>
          <w:p w14:paraId="3FB98ACF">
            <w:pPr>
              <w:shd w:val="clear"/>
              <w:jc w:val="center"/>
              <w:rPr>
                <w:rFonts w:hint="eastAsia" w:ascii="仿宋" w:hAnsi="仿宋" w:eastAsia="仿宋" w:cs="仿宋"/>
                <w:szCs w:val="21"/>
                <w:highlight w:val="none"/>
              </w:rPr>
            </w:pPr>
          </w:p>
        </w:tc>
        <w:tc>
          <w:tcPr>
            <w:tcW w:w="1060" w:type="dxa"/>
            <w:vAlign w:val="center"/>
          </w:tcPr>
          <w:p w14:paraId="4B838C67">
            <w:pPr>
              <w:shd w:val="clear"/>
              <w:jc w:val="center"/>
              <w:rPr>
                <w:rFonts w:hint="eastAsia" w:ascii="仿宋" w:hAnsi="仿宋" w:eastAsia="仿宋" w:cs="仿宋"/>
                <w:szCs w:val="21"/>
                <w:highlight w:val="none"/>
              </w:rPr>
            </w:pPr>
          </w:p>
        </w:tc>
        <w:tc>
          <w:tcPr>
            <w:tcW w:w="3468" w:type="dxa"/>
            <w:vAlign w:val="center"/>
          </w:tcPr>
          <w:p w14:paraId="3E42D239">
            <w:pPr>
              <w:shd w:val="clear"/>
              <w:jc w:val="center"/>
              <w:rPr>
                <w:rFonts w:hint="eastAsia" w:ascii="仿宋" w:hAnsi="仿宋" w:eastAsia="仿宋" w:cs="仿宋"/>
                <w:szCs w:val="21"/>
                <w:highlight w:val="none"/>
              </w:rPr>
            </w:pPr>
          </w:p>
        </w:tc>
        <w:tc>
          <w:tcPr>
            <w:tcW w:w="1187" w:type="dxa"/>
            <w:vAlign w:val="center"/>
          </w:tcPr>
          <w:p w14:paraId="54174ABB">
            <w:pPr>
              <w:shd w:val="clear"/>
              <w:jc w:val="center"/>
              <w:rPr>
                <w:rFonts w:hint="eastAsia" w:ascii="仿宋" w:hAnsi="仿宋" w:eastAsia="仿宋" w:cs="仿宋"/>
                <w:szCs w:val="21"/>
                <w:highlight w:val="none"/>
              </w:rPr>
            </w:pPr>
          </w:p>
        </w:tc>
      </w:tr>
      <w:tr w14:paraId="19B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0DB48B1">
            <w:pPr>
              <w:shd w:val="clear"/>
              <w:jc w:val="center"/>
              <w:rPr>
                <w:rFonts w:hint="eastAsia" w:ascii="仿宋" w:hAnsi="仿宋" w:eastAsia="仿宋" w:cs="仿宋"/>
                <w:szCs w:val="21"/>
                <w:highlight w:val="none"/>
              </w:rPr>
            </w:pPr>
          </w:p>
        </w:tc>
        <w:tc>
          <w:tcPr>
            <w:tcW w:w="1424" w:type="dxa"/>
            <w:vAlign w:val="center"/>
          </w:tcPr>
          <w:p w14:paraId="6BE8359F">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项目组成员1</w:t>
            </w:r>
          </w:p>
        </w:tc>
        <w:tc>
          <w:tcPr>
            <w:tcW w:w="638" w:type="dxa"/>
            <w:vAlign w:val="center"/>
          </w:tcPr>
          <w:p w14:paraId="125F6367">
            <w:pPr>
              <w:shd w:val="clear"/>
              <w:jc w:val="center"/>
              <w:rPr>
                <w:rFonts w:hint="eastAsia" w:ascii="仿宋" w:hAnsi="仿宋" w:eastAsia="仿宋" w:cs="仿宋"/>
                <w:szCs w:val="21"/>
                <w:highlight w:val="none"/>
              </w:rPr>
            </w:pPr>
          </w:p>
        </w:tc>
        <w:tc>
          <w:tcPr>
            <w:tcW w:w="638" w:type="dxa"/>
            <w:vAlign w:val="center"/>
          </w:tcPr>
          <w:p w14:paraId="11C0AC37">
            <w:pPr>
              <w:shd w:val="clear"/>
              <w:jc w:val="center"/>
              <w:rPr>
                <w:rFonts w:hint="eastAsia" w:ascii="仿宋" w:hAnsi="仿宋" w:eastAsia="仿宋" w:cs="仿宋"/>
                <w:szCs w:val="21"/>
                <w:highlight w:val="none"/>
              </w:rPr>
            </w:pPr>
          </w:p>
        </w:tc>
        <w:tc>
          <w:tcPr>
            <w:tcW w:w="638" w:type="dxa"/>
            <w:vAlign w:val="center"/>
          </w:tcPr>
          <w:p w14:paraId="4580D8EE">
            <w:pPr>
              <w:shd w:val="clear"/>
              <w:jc w:val="center"/>
              <w:rPr>
                <w:rFonts w:hint="eastAsia" w:ascii="仿宋" w:hAnsi="仿宋" w:eastAsia="仿宋" w:cs="仿宋"/>
                <w:szCs w:val="21"/>
                <w:highlight w:val="none"/>
              </w:rPr>
            </w:pPr>
          </w:p>
        </w:tc>
        <w:tc>
          <w:tcPr>
            <w:tcW w:w="1060" w:type="dxa"/>
            <w:vAlign w:val="center"/>
          </w:tcPr>
          <w:p w14:paraId="2DDC6990">
            <w:pPr>
              <w:shd w:val="clear"/>
              <w:jc w:val="center"/>
              <w:rPr>
                <w:rFonts w:hint="eastAsia" w:ascii="仿宋" w:hAnsi="仿宋" w:eastAsia="仿宋" w:cs="仿宋"/>
                <w:szCs w:val="21"/>
                <w:highlight w:val="none"/>
              </w:rPr>
            </w:pPr>
          </w:p>
        </w:tc>
        <w:tc>
          <w:tcPr>
            <w:tcW w:w="3468" w:type="dxa"/>
            <w:vAlign w:val="center"/>
          </w:tcPr>
          <w:p w14:paraId="281346CD">
            <w:pPr>
              <w:shd w:val="clear"/>
              <w:jc w:val="center"/>
              <w:rPr>
                <w:rFonts w:hint="eastAsia" w:ascii="仿宋" w:hAnsi="仿宋" w:eastAsia="仿宋" w:cs="仿宋"/>
                <w:szCs w:val="21"/>
                <w:highlight w:val="none"/>
              </w:rPr>
            </w:pPr>
          </w:p>
        </w:tc>
        <w:tc>
          <w:tcPr>
            <w:tcW w:w="1187" w:type="dxa"/>
            <w:vAlign w:val="center"/>
          </w:tcPr>
          <w:p w14:paraId="7C030909">
            <w:pPr>
              <w:shd w:val="clear"/>
              <w:jc w:val="center"/>
              <w:rPr>
                <w:rFonts w:hint="eastAsia" w:ascii="仿宋" w:hAnsi="仿宋" w:eastAsia="仿宋" w:cs="仿宋"/>
                <w:szCs w:val="21"/>
                <w:highlight w:val="none"/>
              </w:rPr>
            </w:pPr>
          </w:p>
        </w:tc>
      </w:tr>
      <w:tr w14:paraId="06E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C672613">
            <w:pPr>
              <w:shd w:val="clear"/>
              <w:jc w:val="center"/>
              <w:rPr>
                <w:rFonts w:hint="eastAsia" w:ascii="仿宋" w:hAnsi="仿宋" w:eastAsia="仿宋" w:cs="仿宋"/>
                <w:szCs w:val="21"/>
                <w:highlight w:val="none"/>
              </w:rPr>
            </w:pPr>
          </w:p>
        </w:tc>
        <w:tc>
          <w:tcPr>
            <w:tcW w:w="1424" w:type="dxa"/>
            <w:vAlign w:val="center"/>
          </w:tcPr>
          <w:p w14:paraId="6BB89C5C">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项目组成员2</w:t>
            </w:r>
          </w:p>
        </w:tc>
        <w:tc>
          <w:tcPr>
            <w:tcW w:w="638" w:type="dxa"/>
            <w:vAlign w:val="center"/>
          </w:tcPr>
          <w:p w14:paraId="29498216">
            <w:pPr>
              <w:shd w:val="clear"/>
              <w:jc w:val="center"/>
              <w:rPr>
                <w:rFonts w:hint="eastAsia" w:ascii="仿宋" w:hAnsi="仿宋" w:eastAsia="仿宋" w:cs="仿宋"/>
                <w:szCs w:val="21"/>
                <w:highlight w:val="none"/>
              </w:rPr>
            </w:pPr>
          </w:p>
        </w:tc>
        <w:tc>
          <w:tcPr>
            <w:tcW w:w="638" w:type="dxa"/>
            <w:vAlign w:val="center"/>
          </w:tcPr>
          <w:p w14:paraId="6C7D0DC6">
            <w:pPr>
              <w:shd w:val="clear"/>
              <w:jc w:val="center"/>
              <w:rPr>
                <w:rFonts w:hint="eastAsia" w:ascii="仿宋" w:hAnsi="仿宋" w:eastAsia="仿宋" w:cs="仿宋"/>
                <w:szCs w:val="21"/>
                <w:highlight w:val="none"/>
              </w:rPr>
            </w:pPr>
          </w:p>
        </w:tc>
        <w:tc>
          <w:tcPr>
            <w:tcW w:w="638" w:type="dxa"/>
            <w:vAlign w:val="center"/>
          </w:tcPr>
          <w:p w14:paraId="2E8DCA02">
            <w:pPr>
              <w:shd w:val="clear"/>
              <w:jc w:val="center"/>
              <w:rPr>
                <w:rFonts w:hint="eastAsia" w:ascii="仿宋" w:hAnsi="仿宋" w:eastAsia="仿宋" w:cs="仿宋"/>
                <w:szCs w:val="21"/>
                <w:highlight w:val="none"/>
              </w:rPr>
            </w:pPr>
          </w:p>
        </w:tc>
        <w:tc>
          <w:tcPr>
            <w:tcW w:w="1060" w:type="dxa"/>
            <w:vAlign w:val="center"/>
          </w:tcPr>
          <w:p w14:paraId="46070037">
            <w:pPr>
              <w:shd w:val="clear"/>
              <w:jc w:val="center"/>
              <w:rPr>
                <w:rFonts w:hint="eastAsia" w:ascii="仿宋" w:hAnsi="仿宋" w:eastAsia="仿宋" w:cs="仿宋"/>
                <w:szCs w:val="21"/>
                <w:highlight w:val="none"/>
              </w:rPr>
            </w:pPr>
          </w:p>
        </w:tc>
        <w:tc>
          <w:tcPr>
            <w:tcW w:w="3468" w:type="dxa"/>
            <w:vAlign w:val="center"/>
          </w:tcPr>
          <w:p w14:paraId="3A3C6E66">
            <w:pPr>
              <w:shd w:val="clear"/>
              <w:jc w:val="center"/>
              <w:rPr>
                <w:rFonts w:hint="eastAsia" w:ascii="仿宋" w:hAnsi="仿宋" w:eastAsia="仿宋" w:cs="仿宋"/>
                <w:szCs w:val="21"/>
                <w:highlight w:val="none"/>
              </w:rPr>
            </w:pPr>
          </w:p>
        </w:tc>
        <w:tc>
          <w:tcPr>
            <w:tcW w:w="1187" w:type="dxa"/>
            <w:vAlign w:val="center"/>
          </w:tcPr>
          <w:p w14:paraId="04DCDFC3">
            <w:pPr>
              <w:shd w:val="clear"/>
              <w:jc w:val="center"/>
              <w:rPr>
                <w:rFonts w:hint="eastAsia" w:ascii="仿宋" w:hAnsi="仿宋" w:eastAsia="仿宋" w:cs="仿宋"/>
                <w:szCs w:val="21"/>
                <w:highlight w:val="none"/>
              </w:rPr>
            </w:pPr>
          </w:p>
        </w:tc>
      </w:tr>
      <w:tr w14:paraId="333F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ED1B871">
            <w:pPr>
              <w:shd w:val="clear"/>
              <w:jc w:val="center"/>
              <w:rPr>
                <w:rFonts w:hint="eastAsia" w:ascii="仿宋" w:hAnsi="仿宋" w:eastAsia="仿宋" w:cs="仿宋"/>
                <w:szCs w:val="21"/>
                <w:highlight w:val="none"/>
              </w:rPr>
            </w:pPr>
          </w:p>
        </w:tc>
        <w:tc>
          <w:tcPr>
            <w:tcW w:w="1424" w:type="dxa"/>
            <w:vAlign w:val="center"/>
          </w:tcPr>
          <w:p w14:paraId="182007D1">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项目组成员3</w:t>
            </w:r>
          </w:p>
        </w:tc>
        <w:tc>
          <w:tcPr>
            <w:tcW w:w="638" w:type="dxa"/>
            <w:vAlign w:val="center"/>
          </w:tcPr>
          <w:p w14:paraId="4638121A">
            <w:pPr>
              <w:shd w:val="clear"/>
              <w:jc w:val="center"/>
              <w:rPr>
                <w:rFonts w:hint="eastAsia" w:ascii="仿宋" w:hAnsi="仿宋" w:eastAsia="仿宋" w:cs="仿宋"/>
                <w:szCs w:val="21"/>
                <w:highlight w:val="none"/>
              </w:rPr>
            </w:pPr>
          </w:p>
        </w:tc>
        <w:tc>
          <w:tcPr>
            <w:tcW w:w="638" w:type="dxa"/>
            <w:vAlign w:val="center"/>
          </w:tcPr>
          <w:p w14:paraId="15B41370">
            <w:pPr>
              <w:shd w:val="clear"/>
              <w:jc w:val="center"/>
              <w:rPr>
                <w:rFonts w:hint="eastAsia" w:ascii="仿宋" w:hAnsi="仿宋" w:eastAsia="仿宋" w:cs="仿宋"/>
                <w:szCs w:val="21"/>
                <w:highlight w:val="none"/>
              </w:rPr>
            </w:pPr>
          </w:p>
        </w:tc>
        <w:tc>
          <w:tcPr>
            <w:tcW w:w="638" w:type="dxa"/>
            <w:vAlign w:val="center"/>
          </w:tcPr>
          <w:p w14:paraId="4A2C4575">
            <w:pPr>
              <w:shd w:val="clear"/>
              <w:jc w:val="center"/>
              <w:rPr>
                <w:rFonts w:hint="eastAsia" w:ascii="仿宋" w:hAnsi="仿宋" w:eastAsia="仿宋" w:cs="仿宋"/>
                <w:szCs w:val="21"/>
                <w:highlight w:val="none"/>
              </w:rPr>
            </w:pPr>
          </w:p>
        </w:tc>
        <w:tc>
          <w:tcPr>
            <w:tcW w:w="1060" w:type="dxa"/>
            <w:vAlign w:val="center"/>
          </w:tcPr>
          <w:p w14:paraId="5EC4CB6E">
            <w:pPr>
              <w:shd w:val="clear"/>
              <w:jc w:val="center"/>
              <w:rPr>
                <w:rFonts w:hint="eastAsia" w:ascii="仿宋" w:hAnsi="仿宋" w:eastAsia="仿宋" w:cs="仿宋"/>
                <w:szCs w:val="21"/>
                <w:highlight w:val="none"/>
              </w:rPr>
            </w:pPr>
          </w:p>
        </w:tc>
        <w:tc>
          <w:tcPr>
            <w:tcW w:w="3468" w:type="dxa"/>
            <w:vAlign w:val="center"/>
          </w:tcPr>
          <w:p w14:paraId="3BEEE102">
            <w:pPr>
              <w:shd w:val="clear"/>
              <w:jc w:val="center"/>
              <w:rPr>
                <w:rFonts w:hint="eastAsia" w:ascii="仿宋" w:hAnsi="仿宋" w:eastAsia="仿宋" w:cs="仿宋"/>
                <w:szCs w:val="21"/>
                <w:highlight w:val="none"/>
              </w:rPr>
            </w:pPr>
          </w:p>
        </w:tc>
        <w:tc>
          <w:tcPr>
            <w:tcW w:w="1187" w:type="dxa"/>
            <w:vAlign w:val="center"/>
          </w:tcPr>
          <w:p w14:paraId="395F84E4">
            <w:pPr>
              <w:shd w:val="clear"/>
              <w:jc w:val="center"/>
              <w:rPr>
                <w:rFonts w:hint="eastAsia" w:ascii="仿宋" w:hAnsi="仿宋" w:eastAsia="仿宋" w:cs="仿宋"/>
                <w:szCs w:val="21"/>
                <w:highlight w:val="none"/>
              </w:rPr>
            </w:pPr>
          </w:p>
        </w:tc>
      </w:tr>
      <w:tr w14:paraId="692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9CCAE17">
            <w:pPr>
              <w:shd w:val="clear"/>
              <w:jc w:val="center"/>
              <w:rPr>
                <w:rFonts w:hint="eastAsia" w:ascii="仿宋" w:hAnsi="仿宋" w:eastAsia="仿宋" w:cs="仿宋"/>
                <w:szCs w:val="21"/>
                <w:highlight w:val="none"/>
              </w:rPr>
            </w:pPr>
          </w:p>
        </w:tc>
        <w:tc>
          <w:tcPr>
            <w:tcW w:w="1424" w:type="dxa"/>
            <w:vAlign w:val="center"/>
          </w:tcPr>
          <w:p w14:paraId="63A4511A">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项目组成员4</w:t>
            </w:r>
          </w:p>
        </w:tc>
        <w:tc>
          <w:tcPr>
            <w:tcW w:w="638" w:type="dxa"/>
            <w:vAlign w:val="center"/>
          </w:tcPr>
          <w:p w14:paraId="761EA05E">
            <w:pPr>
              <w:shd w:val="clear"/>
              <w:jc w:val="center"/>
              <w:rPr>
                <w:rFonts w:hint="eastAsia" w:ascii="仿宋" w:hAnsi="仿宋" w:eastAsia="仿宋" w:cs="仿宋"/>
                <w:szCs w:val="21"/>
                <w:highlight w:val="none"/>
              </w:rPr>
            </w:pPr>
          </w:p>
        </w:tc>
        <w:tc>
          <w:tcPr>
            <w:tcW w:w="638" w:type="dxa"/>
            <w:vAlign w:val="center"/>
          </w:tcPr>
          <w:p w14:paraId="6E151BA0">
            <w:pPr>
              <w:shd w:val="clear"/>
              <w:jc w:val="center"/>
              <w:rPr>
                <w:rFonts w:hint="eastAsia" w:ascii="仿宋" w:hAnsi="仿宋" w:eastAsia="仿宋" w:cs="仿宋"/>
                <w:szCs w:val="21"/>
                <w:highlight w:val="none"/>
              </w:rPr>
            </w:pPr>
          </w:p>
        </w:tc>
        <w:tc>
          <w:tcPr>
            <w:tcW w:w="638" w:type="dxa"/>
            <w:vAlign w:val="center"/>
          </w:tcPr>
          <w:p w14:paraId="0B228C58">
            <w:pPr>
              <w:shd w:val="clear"/>
              <w:jc w:val="center"/>
              <w:rPr>
                <w:rFonts w:hint="eastAsia" w:ascii="仿宋" w:hAnsi="仿宋" w:eastAsia="仿宋" w:cs="仿宋"/>
                <w:szCs w:val="21"/>
                <w:highlight w:val="none"/>
              </w:rPr>
            </w:pPr>
          </w:p>
        </w:tc>
        <w:tc>
          <w:tcPr>
            <w:tcW w:w="1060" w:type="dxa"/>
            <w:vAlign w:val="center"/>
          </w:tcPr>
          <w:p w14:paraId="267E1445">
            <w:pPr>
              <w:shd w:val="clear"/>
              <w:jc w:val="center"/>
              <w:rPr>
                <w:rFonts w:hint="eastAsia" w:ascii="仿宋" w:hAnsi="仿宋" w:eastAsia="仿宋" w:cs="仿宋"/>
                <w:szCs w:val="21"/>
                <w:highlight w:val="none"/>
              </w:rPr>
            </w:pPr>
          </w:p>
        </w:tc>
        <w:tc>
          <w:tcPr>
            <w:tcW w:w="3468" w:type="dxa"/>
            <w:vAlign w:val="center"/>
          </w:tcPr>
          <w:p w14:paraId="002ACD39">
            <w:pPr>
              <w:shd w:val="clear"/>
              <w:jc w:val="center"/>
              <w:rPr>
                <w:rFonts w:hint="eastAsia" w:ascii="仿宋" w:hAnsi="仿宋" w:eastAsia="仿宋" w:cs="仿宋"/>
                <w:szCs w:val="21"/>
                <w:highlight w:val="none"/>
              </w:rPr>
            </w:pPr>
          </w:p>
        </w:tc>
        <w:tc>
          <w:tcPr>
            <w:tcW w:w="1187" w:type="dxa"/>
            <w:vAlign w:val="center"/>
          </w:tcPr>
          <w:p w14:paraId="5A5ADFD3">
            <w:pPr>
              <w:shd w:val="clear"/>
              <w:jc w:val="center"/>
              <w:rPr>
                <w:rFonts w:hint="eastAsia" w:ascii="仿宋" w:hAnsi="仿宋" w:eastAsia="仿宋" w:cs="仿宋"/>
                <w:szCs w:val="21"/>
                <w:highlight w:val="none"/>
              </w:rPr>
            </w:pPr>
          </w:p>
        </w:tc>
      </w:tr>
      <w:tr w14:paraId="506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166D4B">
            <w:pPr>
              <w:shd w:val="clear"/>
              <w:jc w:val="center"/>
              <w:rPr>
                <w:rFonts w:hint="eastAsia" w:ascii="仿宋" w:hAnsi="仿宋" w:eastAsia="仿宋" w:cs="仿宋"/>
                <w:szCs w:val="21"/>
                <w:highlight w:val="none"/>
              </w:rPr>
            </w:pPr>
          </w:p>
        </w:tc>
        <w:tc>
          <w:tcPr>
            <w:tcW w:w="1424" w:type="dxa"/>
            <w:vAlign w:val="center"/>
          </w:tcPr>
          <w:p w14:paraId="1D2710B8">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项目组成员5</w:t>
            </w:r>
          </w:p>
        </w:tc>
        <w:tc>
          <w:tcPr>
            <w:tcW w:w="638" w:type="dxa"/>
            <w:vAlign w:val="center"/>
          </w:tcPr>
          <w:p w14:paraId="32E29225">
            <w:pPr>
              <w:shd w:val="clear"/>
              <w:jc w:val="center"/>
              <w:rPr>
                <w:rFonts w:hint="eastAsia" w:ascii="仿宋" w:hAnsi="仿宋" w:eastAsia="仿宋" w:cs="仿宋"/>
                <w:szCs w:val="21"/>
                <w:highlight w:val="none"/>
              </w:rPr>
            </w:pPr>
          </w:p>
        </w:tc>
        <w:tc>
          <w:tcPr>
            <w:tcW w:w="638" w:type="dxa"/>
            <w:vAlign w:val="center"/>
          </w:tcPr>
          <w:p w14:paraId="0AFAC3E0">
            <w:pPr>
              <w:shd w:val="clear"/>
              <w:jc w:val="center"/>
              <w:rPr>
                <w:rFonts w:hint="eastAsia" w:ascii="仿宋" w:hAnsi="仿宋" w:eastAsia="仿宋" w:cs="仿宋"/>
                <w:szCs w:val="21"/>
                <w:highlight w:val="none"/>
              </w:rPr>
            </w:pPr>
          </w:p>
        </w:tc>
        <w:tc>
          <w:tcPr>
            <w:tcW w:w="638" w:type="dxa"/>
            <w:vAlign w:val="center"/>
          </w:tcPr>
          <w:p w14:paraId="69EE1F25">
            <w:pPr>
              <w:shd w:val="clear"/>
              <w:jc w:val="center"/>
              <w:rPr>
                <w:rFonts w:hint="eastAsia" w:ascii="仿宋" w:hAnsi="仿宋" w:eastAsia="仿宋" w:cs="仿宋"/>
                <w:szCs w:val="21"/>
                <w:highlight w:val="none"/>
              </w:rPr>
            </w:pPr>
          </w:p>
        </w:tc>
        <w:tc>
          <w:tcPr>
            <w:tcW w:w="1060" w:type="dxa"/>
            <w:vAlign w:val="center"/>
          </w:tcPr>
          <w:p w14:paraId="568A97C9">
            <w:pPr>
              <w:shd w:val="clear"/>
              <w:jc w:val="center"/>
              <w:rPr>
                <w:rFonts w:hint="eastAsia" w:ascii="仿宋" w:hAnsi="仿宋" w:eastAsia="仿宋" w:cs="仿宋"/>
                <w:szCs w:val="21"/>
                <w:highlight w:val="none"/>
              </w:rPr>
            </w:pPr>
          </w:p>
        </w:tc>
        <w:tc>
          <w:tcPr>
            <w:tcW w:w="3468" w:type="dxa"/>
            <w:vAlign w:val="center"/>
          </w:tcPr>
          <w:p w14:paraId="382008AF">
            <w:pPr>
              <w:shd w:val="clear"/>
              <w:jc w:val="center"/>
              <w:rPr>
                <w:rFonts w:hint="eastAsia" w:ascii="仿宋" w:hAnsi="仿宋" w:eastAsia="仿宋" w:cs="仿宋"/>
                <w:szCs w:val="21"/>
                <w:highlight w:val="none"/>
              </w:rPr>
            </w:pPr>
          </w:p>
        </w:tc>
        <w:tc>
          <w:tcPr>
            <w:tcW w:w="1187" w:type="dxa"/>
            <w:vAlign w:val="center"/>
          </w:tcPr>
          <w:p w14:paraId="1A84F321">
            <w:pPr>
              <w:shd w:val="clear"/>
              <w:jc w:val="center"/>
              <w:rPr>
                <w:rFonts w:hint="eastAsia" w:ascii="仿宋" w:hAnsi="仿宋" w:eastAsia="仿宋" w:cs="仿宋"/>
                <w:szCs w:val="21"/>
                <w:highlight w:val="none"/>
              </w:rPr>
            </w:pPr>
          </w:p>
        </w:tc>
      </w:tr>
      <w:tr w14:paraId="177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C8925E6">
            <w:pPr>
              <w:shd w:val="clear"/>
              <w:jc w:val="center"/>
              <w:rPr>
                <w:rFonts w:hint="eastAsia" w:ascii="仿宋" w:hAnsi="仿宋" w:eastAsia="仿宋" w:cs="仿宋"/>
                <w:szCs w:val="21"/>
                <w:highlight w:val="none"/>
              </w:rPr>
            </w:pPr>
          </w:p>
        </w:tc>
        <w:tc>
          <w:tcPr>
            <w:tcW w:w="1424" w:type="dxa"/>
            <w:vAlign w:val="center"/>
          </w:tcPr>
          <w:p w14:paraId="3E308CCF">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项目组成员6</w:t>
            </w:r>
          </w:p>
        </w:tc>
        <w:tc>
          <w:tcPr>
            <w:tcW w:w="638" w:type="dxa"/>
            <w:vAlign w:val="center"/>
          </w:tcPr>
          <w:p w14:paraId="15FCEBF6">
            <w:pPr>
              <w:shd w:val="clear"/>
              <w:jc w:val="center"/>
              <w:rPr>
                <w:rFonts w:hint="eastAsia" w:ascii="仿宋" w:hAnsi="仿宋" w:eastAsia="仿宋" w:cs="仿宋"/>
                <w:szCs w:val="21"/>
                <w:highlight w:val="none"/>
              </w:rPr>
            </w:pPr>
          </w:p>
        </w:tc>
        <w:tc>
          <w:tcPr>
            <w:tcW w:w="638" w:type="dxa"/>
            <w:vAlign w:val="center"/>
          </w:tcPr>
          <w:p w14:paraId="74DE7858">
            <w:pPr>
              <w:shd w:val="clear"/>
              <w:jc w:val="center"/>
              <w:rPr>
                <w:rFonts w:hint="eastAsia" w:ascii="仿宋" w:hAnsi="仿宋" w:eastAsia="仿宋" w:cs="仿宋"/>
                <w:szCs w:val="21"/>
                <w:highlight w:val="none"/>
              </w:rPr>
            </w:pPr>
          </w:p>
        </w:tc>
        <w:tc>
          <w:tcPr>
            <w:tcW w:w="638" w:type="dxa"/>
            <w:vAlign w:val="center"/>
          </w:tcPr>
          <w:p w14:paraId="020D2BBF">
            <w:pPr>
              <w:shd w:val="clear"/>
              <w:jc w:val="center"/>
              <w:rPr>
                <w:rFonts w:hint="eastAsia" w:ascii="仿宋" w:hAnsi="仿宋" w:eastAsia="仿宋" w:cs="仿宋"/>
                <w:szCs w:val="21"/>
                <w:highlight w:val="none"/>
              </w:rPr>
            </w:pPr>
          </w:p>
        </w:tc>
        <w:tc>
          <w:tcPr>
            <w:tcW w:w="1060" w:type="dxa"/>
            <w:vAlign w:val="center"/>
          </w:tcPr>
          <w:p w14:paraId="4D374B24">
            <w:pPr>
              <w:shd w:val="clear"/>
              <w:jc w:val="center"/>
              <w:rPr>
                <w:rFonts w:hint="eastAsia" w:ascii="仿宋" w:hAnsi="仿宋" w:eastAsia="仿宋" w:cs="仿宋"/>
                <w:szCs w:val="21"/>
                <w:highlight w:val="none"/>
              </w:rPr>
            </w:pPr>
          </w:p>
        </w:tc>
        <w:tc>
          <w:tcPr>
            <w:tcW w:w="3468" w:type="dxa"/>
            <w:vAlign w:val="center"/>
          </w:tcPr>
          <w:p w14:paraId="37B3309F">
            <w:pPr>
              <w:shd w:val="clear"/>
              <w:jc w:val="center"/>
              <w:rPr>
                <w:rFonts w:hint="eastAsia" w:ascii="仿宋" w:hAnsi="仿宋" w:eastAsia="仿宋" w:cs="仿宋"/>
                <w:szCs w:val="21"/>
                <w:highlight w:val="none"/>
              </w:rPr>
            </w:pPr>
          </w:p>
        </w:tc>
        <w:tc>
          <w:tcPr>
            <w:tcW w:w="1187" w:type="dxa"/>
            <w:vAlign w:val="center"/>
          </w:tcPr>
          <w:p w14:paraId="1FF01151">
            <w:pPr>
              <w:shd w:val="clear"/>
              <w:jc w:val="center"/>
              <w:rPr>
                <w:rFonts w:hint="eastAsia" w:ascii="仿宋" w:hAnsi="仿宋" w:eastAsia="仿宋" w:cs="仿宋"/>
                <w:szCs w:val="21"/>
                <w:highlight w:val="none"/>
              </w:rPr>
            </w:pPr>
          </w:p>
        </w:tc>
      </w:tr>
      <w:tr w14:paraId="78C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78290BD">
            <w:pPr>
              <w:shd w:val="clear"/>
              <w:jc w:val="center"/>
              <w:rPr>
                <w:rFonts w:hint="eastAsia" w:ascii="仿宋" w:hAnsi="仿宋" w:eastAsia="仿宋" w:cs="仿宋"/>
                <w:szCs w:val="21"/>
                <w:highlight w:val="none"/>
              </w:rPr>
            </w:pPr>
          </w:p>
        </w:tc>
        <w:tc>
          <w:tcPr>
            <w:tcW w:w="1424" w:type="dxa"/>
            <w:vAlign w:val="center"/>
          </w:tcPr>
          <w:p w14:paraId="166C01DF">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项目组成员7</w:t>
            </w:r>
          </w:p>
        </w:tc>
        <w:tc>
          <w:tcPr>
            <w:tcW w:w="638" w:type="dxa"/>
            <w:vAlign w:val="center"/>
          </w:tcPr>
          <w:p w14:paraId="20C97A37">
            <w:pPr>
              <w:shd w:val="clear"/>
              <w:jc w:val="center"/>
              <w:rPr>
                <w:rFonts w:hint="eastAsia" w:ascii="仿宋" w:hAnsi="仿宋" w:eastAsia="仿宋" w:cs="仿宋"/>
                <w:szCs w:val="21"/>
                <w:highlight w:val="none"/>
              </w:rPr>
            </w:pPr>
          </w:p>
        </w:tc>
        <w:tc>
          <w:tcPr>
            <w:tcW w:w="638" w:type="dxa"/>
            <w:vAlign w:val="center"/>
          </w:tcPr>
          <w:p w14:paraId="2D184C91">
            <w:pPr>
              <w:shd w:val="clear"/>
              <w:jc w:val="center"/>
              <w:rPr>
                <w:rFonts w:hint="eastAsia" w:ascii="仿宋" w:hAnsi="仿宋" w:eastAsia="仿宋" w:cs="仿宋"/>
                <w:szCs w:val="21"/>
                <w:highlight w:val="none"/>
              </w:rPr>
            </w:pPr>
          </w:p>
        </w:tc>
        <w:tc>
          <w:tcPr>
            <w:tcW w:w="638" w:type="dxa"/>
            <w:vAlign w:val="center"/>
          </w:tcPr>
          <w:p w14:paraId="0339D8FB">
            <w:pPr>
              <w:shd w:val="clear"/>
              <w:jc w:val="center"/>
              <w:rPr>
                <w:rFonts w:hint="eastAsia" w:ascii="仿宋" w:hAnsi="仿宋" w:eastAsia="仿宋" w:cs="仿宋"/>
                <w:szCs w:val="21"/>
                <w:highlight w:val="none"/>
              </w:rPr>
            </w:pPr>
          </w:p>
        </w:tc>
        <w:tc>
          <w:tcPr>
            <w:tcW w:w="1060" w:type="dxa"/>
            <w:vAlign w:val="center"/>
          </w:tcPr>
          <w:p w14:paraId="24281D3C">
            <w:pPr>
              <w:shd w:val="clear"/>
              <w:jc w:val="center"/>
              <w:rPr>
                <w:rFonts w:hint="eastAsia" w:ascii="仿宋" w:hAnsi="仿宋" w:eastAsia="仿宋" w:cs="仿宋"/>
                <w:szCs w:val="21"/>
                <w:highlight w:val="none"/>
              </w:rPr>
            </w:pPr>
          </w:p>
        </w:tc>
        <w:tc>
          <w:tcPr>
            <w:tcW w:w="3468" w:type="dxa"/>
            <w:vAlign w:val="center"/>
          </w:tcPr>
          <w:p w14:paraId="43C127AA">
            <w:pPr>
              <w:shd w:val="clear"/>
              <w:jc w:val="center"/>
              <w:rPr>
                <w:rFonts w:hint="eastAsia" w:ascii="仿宋" w:hAnsi="仿宋" w:eastAsia="仿宋" w:cs="仿宋"/>
                <w:szCs w:val="21"/>
                <w:highlight w:val="none"/>
              </w:rPr>
            </w:pPr>
          </w:p>
        </w:tc>
        <w:tc>
          <w:tcPr>
            <w:tcW w:w="1187" w:type="dxa"/>
            <w:vAlign w:val="center"/>
          </w:tcPr>
          <w:p w14:paraId="4B4BF80C">
            <w:pPr>
              <w:shd w:val="clear"/>
              <w:jc w:val="center"/>
              <w:rPr>
                <w:rFonts w:hint="eastAsia" w:ascii="仿宋" w:hAnsi="仿宋" w:eastAsia="仿宋" w:cs="仿宋"/>
                <w:szCs w:val="21"/>
                <w:highlight w:val="none"/>
              </w:rPr>
            </w:pPr>
          </w:p>
        </w:tc>
      </w:tr>
      <w:tr w14:paraId="0F3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FD58428">
            <w:pPr>
              <w:shd w:val="clear"/>
              <w:jc w:val="center"/>
              <w:rPr>
                <w:rFonts w:hint="eastAsia" w:ascii="仿宋" w:hAnsi="仿宋" w:eastAsia="仿宋" w:cs="仿宋"/>
                <w:szCs w:val="21"/>
                <w:highlight w:val="none"/>
              </w:rPr>
            </w:pPr>
          </w:p>
        </w:tc>
        <w:tc>
          <w:tcPr>
            <w:tcW w:w="1424" w:type="dxa"/>
            <w:vAlign w:val="center"/>
          </w:tcPr>
          <w:p w14:paraId="5D80C8EC">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项目组成员8</w:t>
            </w:r>
          </w:p>
        </w:tc>
        <w:tc>
          <w:tcPr>
            <w:tcW w:w="638" w:type="dxa"/>
            <w:vAlign w:val="center"/>
          </w:tcPr>
          <w:p w14:paraId="007D9184">
            <w:pPr>
              <w:shd w:val="clear"/>
              <w:jc w:val="center"/>
              <w:rPr>
                <w:rFonts w:hint="eastAsia" w:ascii="仿宋" w:hAnsi="仿宋" w:eastAsia="仿宋" w:cs="仿宋"/>
                <w:szCs w:val="21"/>
                <w:highlight w:val="none"/>
              </w:rPr>
            </w:pPr>
          </w:p>
        </w:tc>
        <w:tc>
          <w:tcPr>
            <w:tcW w:w="638" w:type="dxa"/>
            <w:vAlign w:val="center"/>
          </w:tcPr>
          <w:p w14:paraId="495C8A79">
            <w:pPr>
              <w:shd w:val="clear"/>
              <w:jc w:val="center"/>
              <w:rPr>
                <w:rFonts w:hint="eastAsia" w:ascii="仿宋" w:hAnsi="仿宋" w:eastAsia="仿宋" w:cs="仿宋"/>
                <w:szCs w:val="21"/>
                <w:highlight w:val="none"/>
              </w:rPr>
            </w:pPr>
          </w:p>
        </w:tc>
        <w:tc>
          <w:tcPr>
            <w:tcW w:w="638" w:type="dxa"/>
            <w:vAlign w:val="center"/>
          </w:tcPr>
          <w:p w14:paraId="61585D03">
            <w:pPr>
              <w:shd w:val="clear"/>
              <w:jc w:val="center"/>
              <w:rPr>
                <w:rFonts w:hint="eastAsia" w:ascii="仿宋" w:hAnsi="仿宋" w:eastAsia="仿宋" w:cs="仿宋"/>
                <w:szCs w:val="21"/>
                <w:highlight w:val="none"/>
              </w:rPr>
            </w:pPr>
          </w:p>
        </w:tc>
        <w:tc>
          <w:tcPr>
            <w:tcW w:w="1060" w:type="dxa"/>
            <w:vAlign w:val="center"/>
          </w:tcPr>
          <w:p w14:paraId="6203B15C">
            <w:pPr>
              <w:shd w:val="clear"/>
              <w:jc w:val="center"/>
              <w:rPr>
                <w:rFonts w:hint="eastAsia" w:ascii="仿宋" w:hAnsi="仿宋" w:eastAsia="仿宋" w:cs="仿宋"/>
                <w:szCs w:val="21"/>
                <w:highlight w:val="none"/>
              </w:rPr>
            </w:pPr>
          </w:p>
        </w:tc>
        <w:tc>
          <w:tcPr>
            <w:tcW w:w="3468" w:type="dxa"/>
            <w:vAlign w:val="center"/>
          </w:tcPr>
          <w:p w14:paraId="5583C0CD">
            <w:pPr>
              <w:shd w:val="clear"/>
              <w:jc w:val="center"/>
              <w:rPr>
                <w:rFonts w:hint="eastAsia" w:ascii="仿宋" w:hAnsi="仿宋" w:eastAsia="仿宋" w:cs="仿宋"/>
                <w:szCs w:val="21"/>
                <w:highlight w:val="none"/>
              </w:rPr>
            </w:pPr>
          </w:p>
        </w:tc>
        <w:tc>
          <w:tcPr>
            <w:tcW w:w="1187" w:type="dxa"/>
            <w:vAlign w:val="center"/>
          </w:tcPr>
          <w:p w14:paraId="4610752C">
            <w:pPr>
              <w:shd w:val="clear"/>
              <w:jc w:val="center"/>
              <w:rPr>
                <w:rFonts w:hint="eastAsia" w:ascii="仿宋" w:hAnsi="仿宋" w:eastAsia="仿宋" w:cs="仿宋"/>
                <w:szCs w:val="21"/>
                <w:highlight w:val="none"/>
              </w:rPr>
            </w:pPr>
          </w:p>
        </w:tc>
      </w:tr>
      <w:tr w14:paraId="7704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DFF0CFF">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424" w:type="dxa"/>
            <w:vAlign w:val="center"/>
          </w:tcPr>
          <w:p w14:paraId="176FC72D">
            <w:pPr>
              <w:shd w:val="clea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638" w:type="dxa"/>
            <w:vAlign w:val="center"/>
          </w:tcPr>
          <w:p w14:paraId="12557491">
            <w:pPr>
              <w:shd w:val="clear"/>
              <w:jc w:val="center"/>
              <w:rPr>
                <w:rFonts w:hint="eastAsia" w:ascii="仿宋" w:hAnsi="仿宋" w:eastAsia="仿宋" w:cs="仿宋"/>
                <w:szCs w:val="21"/>
                <w:highlight w:val="none"/>
              </w:rPr>
            </w:pPr>
          </w:p>
        </w:tc>
        <w:tc>
          <w:tcPr>
            <w:tcW w:w="638" w:type="dxa"/>
            <w:vAlign w:val="center"/>
          </w:tcPr>
          <w:p w14:paraId="08CB85AA">
            <w:pPr>
              <w:shd w:val="clear"/>
              <w:jc w:val="center"/>
              <w:rPr>
                <w:rFonts w:hint="eastAsia" w:ascii="仿宋" w:hAnsi="仿宋" w:eastAsia="仿宋" w:cs="仿宋"/>
                <w:szCs w:val="21"/>
                <w:highlight w:val="none"/>
              </w:rPr>
            </w:pPr>
          </w:p>
        </w:tc>
        <w:tc>
          <w:tcPr>
            <w:tcW w:w="638" w:type="dxa"/>
            <w:vAlign w:val="center"/>
          </w:tcPr>
          <w:p w14:paraId="78AAE4B4">
            <w:pPr>
              <w:shd w:val="clear"/>
              <w:jc w:val="center"/>
              <w:rPr>
                <w:rFonts w:hint="eastAsia" w:ascii="仿宋" w:hAnsi="仿宋" w:eastAsia="仿宋" w:cs="仿宋"/>
                <w:szCs w:val="21"/>
                <w:highlight w:val="none"/>
              </w:rPr>
            </w:pPr>
          </w:p>
        </w:tc>
        <w:tc>
          <w:tcPr>
            <w:tcW w:w="1060" w:type="dxa"/>
            <w:vAlign w:val="center"/>
          </w:tcPr>
          <w:p w14:paraId="3267BC3B">
            <w:pPr>
              <w:shd w:val="clear"/>
              <w:jc w:val="center"/>
              <w:rPr>
                <w:rFonts w:hint="eastAsia" w:ascii="仿宋" w:hAnsi="仿宋" w:eastAsia="仿宋" w:cs="仿宋"/>
                <w:szCs w:val="21"/>
                <w:highlight w:val="none"/>
              </w:rPr>
            </w:pPr>
          </w:p>
        </w:tc>
        <w:tc>
          <w:tcPr>
            <w:tcW w:w="3468" w:type="dxa"/>
            <w:vAlign w:val="center"/>
          </w:tcPr>
          <w:p w14:paraId="4D635AB5">
            <w:pPr>
              <w:shd w:val="clear"/>
              <w:jc w:val="center"/>
              <w:rPr>
                <w:rFonts w:hint="eastAsia" w:ascii="仿宋" w:hAnsi="仿宋" w:eastAsia="仿宋" w:cs="仿宋"/>
                <w:szCs w:val="21"/>
                <w:highlight w:val="none"/>
              </w:rPr>
            </w:pPr>
          </w:p>
        </w:tc>
        <w:tc>
          <w:tcPr>
            <w:tcW w:w="1187" w:type="dxa"/>
            <w:vAlign w:val="center"/>
          </w:tcPr>
          <w:p w14:paraId="104D5690">
            <w:pPr>
              <w:shd w:val="clear"/>
              <w:jc w:val="center"/>
              <w:rPr>
                <w:rFonts w:hint="eastAsia" w:ascii="仿宋" w:hAnsi="仿宋" w:eastAsia="仿宋" w:cs="仿宋"/>
                <w:szCs w:val="21"/>
                <w:highlight w:val="none"/>
              </w:rPr>
            </w:pPr>
          </w:p>
        </w:tc>
      </w:tr>
      <w:tr w14:paraId="208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7CEA996">
            <w:pPr>
              <w:shd w:val="clear"/>
              <w:jc w:val="center"/>
              <w:rPr>
                <w:rFonts w:hint="eastAsia" w:ascii="仿宋" w:hAnsi="仿宋" w:eastAsia="仿宋" w:cs="仿宋"/>
                <w:szCs w:val="21"/>
                <w:highlight w:val="none"/>
              </w:rPr>
            </w:pPr>
          </w:p>
        </w:tc>
        <w:tc>
          <w:tcPr>
            <w:tcW w:w="1424" w:type="dxa"/>
            <w:vAlign w:val="center"/>
          </w:tcPr>
          <w:p w14:paraId="3E92DAB4">
            <w:pPr>
              <w:shd w:val="clear"/>
              <w:jc w:val="center"/>
              <w:rPr>
                <w:rFonts w:hint="eastAsia" w:ascii="仿宋" w:hAnsi="仿宋" w:eastAsia="仿宋" w:cs="仿宋"/>
                <w:szCs w:val="21"/>
                <w:highlight w:val="none"/>
              </w:rPr>
            </w:pPr>
          </w:p>
        </w:tc>
        <w:tc>
          <w:tcPr>
            <w:tcW w:w="638" w:type="dxa"/>
            <w:vAlign w:val="center"/>
          </w:tcPr>
          <w:p w14:paraId="70FFD484">
            <w:pPr>
              <w:shd w:val="clear"/>
              <w:jc w:val="center"/>
              <w:rPr>
                <w:rFonts w:hint="eastAsia" w:ascii="仿宋" w:hAnsi="仿宋" w:eastAsia="仿宋" w:cs="仿宋"/>
                <w:szCs w:val="21"/>
                <w:highlight w:val="none"/>
              </w:rPr>
            </w:pPr>
          </w:p>
        </w:tc>
        <w:tc>
          <w:tcPr>
            <w:tcW w:w="638" w:type="dxa"/>
            <w:vAlign w:val="center"/>
          </w:tcPr>
          <w:p w14:paraId="18FF3E3F">
            <w:pPr>
              <w:shd w:val="clear"/>
              <w:jc w:val="center"/>
              <w:rPr>
                <w:rFonts w:hint="eastAsia" w:ascii="仿宋" w:hAnsi="仿宋" w:eastAsia="仿宋" w:cs="仿宋"/>
                <w:szCs w:val="21"/>
                <w:highlight w:val="none"/>
              </w:rPr>
            </w:pPr>
          </w:p>
        </w:tc>
        <w:tc>
          <w:tcPr>
            <w:tcW w:w="638" w:type="dxa"/>
            <w:vAlign w:val="center"/>
          </w:tcPr>
          <w:p w14:paraId="7967B761">
            <w:pPr>
              <w:shd w:val="clear"/>
              <w:jc w:val="center"/>
              <w:rPr>
                <w:rFonts w:hint="eastAsia" w:ascii="仿宋" w:hAnsi="仿宋" w:eastAsia="仿宋" w:cs="仿宋"/>
                <w:szCs w:val="21"/>
                <w:highlight w:val="none"/>
              </w:rPr>
            </w:pPr>
          </w:p>
        </w:tc>
        <w:tc>
          <w:tcPr>
            <w:tcW w:w="1060" w:type="dxa"/>
            <w:vAlign w:val="center"/>
          </w:tcPr>
          <w:p w14:paraId="29F91929">
            <w:pPr>
              <w:shd w:val="clear"/>
              <w:jc w:val="center"/>
              <w:rPr>
                <w:rFonts w:hint="eastAsia" w:ascii="仿宋" w:hAnsi="仿宋" w:eastAsia="仿宋" w:cs="仿宋"/>
                <w:szCs w:val="21"/>
                <w:highlight w:val="none"/>
              </w:rPr>
            </w:pPr>
          </w:p>
        </w:tc>
        <w:tc>
          <w:tcPr>
            <w:tcW w:w="3468" w:type="dxa"/>
            <w:vAlign w:val="center"/>
          </w:tcPr>
          <w:p w14:paraId="4947F8B3">
            <w:pPr>
              <w:shd w:val="clear"/>
              <w:jc w:val="center"/>
              <w:rPr>
                <w:rFonts w:hint="eastAsia" w:ascii="仿宋" w:hAnsi="仿宋" w:eastAsia="仿宋" w:cs="仿宋"/>
                <w:szCs w:val="21"/>
                <w:highlight w:val="none"/>
              </w:rPr>
            </w:pPr>
          </w:p>
        </w:tc>
        <w:tc>
          <w:tcPr>
            <w:tcW w:w="1187" w:type="dxa"/>
            <w:vAlign w:val="center"/>
          </w:tcPr>
          <w:p w14:paraId="05DD5003">
            <w:pPr>
              <w:shd w:val="clear"/>
              <w:jc w:val="center"/>
              <w:rPr>
                <w:rFonts w:hint="eastAsia" w:ascii="仿宋" w:hAnsi="仿宋" w:eastAsia="仿宋" w:cs="仿宋"/>
                <w:szCs w:val="21"/>
                <w:highlight w:val="none"/>
              </w:rPr>
            </w:pPr>
          </w:p>
        </w:tc>
      </w:tr>
    </w:tbl>
    <w:p w14:paraId="23568875">
      <w:pPr>
        <w:shd w:val="clear"/>
        <w:rPr>
          <w:rFonts w:hint="eastAsia" w:ascii="仿宋" w:hAnsi="仿宋" w:eastAsia="仿宋" w:cs="仿宋"/>
          <w:szCs w:val="21"/>
          <w:highlight w:val="none"/>
        </w:rPr>
      </w:pPr>
    </w:p>
    <w:p w14:paraId="4FAAEDF3">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说明：需附有效的团队人员证明材料，否则不得分，证明资料含身份证、毕业证（若有）、劳动合同或社保证明、相关专业的职业资格证或职称证（若有）等。</w:t>
      </w:r>
    </w:p>
    <w:p w14:paraId="62E37D8E">
      <w:pPr>
        <w:pStyle w:val="9"/>
        <w:shd w:val="clear"/>
        <w:rPr>
          <w:rFonts w:hint="eastAsia" w:ascii="仿宋" w:hAnsi="仿宋" w:eastAsia="仿宋" w:cs="仿宋"/>
          <w:highlight w:val="none"/>
        </w:rPr>
      </w:pPr>
    </w:p>
    <w:p w14:paraId="4729497A">
      <w:pPr>
        <w:numPr>
          <w:ilvl w:val="0"/>
          <w:numId w:val="0"/>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highlight w:val="none"/>
        </w:rPr>
        <w:t>项目设备投入</w:t>
      </w:r>
    </w:p>
    <w:p w14:paraId="7391DFEA">
      <w:pPr>
        <w:shd w:val="clear"/>
        <w:jc w:val="center"/>
        <w:rPr>
          <w:rFonts w:hint="eastAsia" w:ascii="仿宋" w:hAnsi="仿宋" w:eastAsia="仿宋" w:cs="仿宋"/>
          <w:sz w:val="24"/>
          <w:highlight w:val="none"/>
        </w:rPr>
      </w:pPr>
      <w:r>
        <w:rPr>
          <w:rFonts w:hint="eastAsia" w:ascii="仿宋" w:hAnsi="仿宋" w:eastAsia="仿宋" w:cs="仿宋"/>
          <w:sz w:val="24"/>
          <w:highlight w:val="none"/>
        </w:rPr>
        <w:t>（格式自拟）</w:t>
      </w:r>
    </w:p>
    <w:p w14:paraId="6F917EB7">
      <w:pPr>
        <w:numPr>
          <w:ilvl w:val="0"/>
          <w:numId w:val="0"/>
        </w:numPr>
        <w:shd w:val="clear"/>
        <w:spacing w:line="500" w:lineRule="atLeast"/>
        <w:ind w:firstLine="482" w:firstLineChars="200"/>
        <w:rPr>
          <w:rFonts w:hint="eastAsia" w:ascii="仿宋" w:hAnsi="仿宋" w:eastAsia="仿宋" w:cs="仿宋"/>
          <w:b/>
          <w:bCs/>
          <w:kern w:val="2"/>
          <w:sz w:val="24"/>
          <w:szCs w:val="24"/>
          <w:highlight w:val="none"/>
          <w:lang w:val="en-US" w:eastAsia="zh-CN" w:bidi="ar-SA"/>
        </w:rPr>
      </w:pPr>
    </w:p>
    <w:p w14:paraId="74F0954D">
      <w:pPr>
        <w:numPr>
          <w:ilvl w:val="0"/>
          <w:numId w:val="0"/>
        </w:numPr>
        <w:shd w:val="clear"/>
        <w:spacing w:line="500" w:lineRule="atLeast"/>
        <w:ind w:firstLine="482" w:firstLineChars="200"/>
        <w:rPr>
          <w:rFonts w:hint="eastAsia" w:ascii="仿宋" w:hAnsi="仿宋" w:eastAsia="仿宋" w:cs="仿宋"/>
          <w:b/>
          <w:bCs/>
          <w:kern w:val="2"/>
          <w:sz w:val="24"/>
          <w:szCs w:val="24"/>
          <w:highlight w:val="none"/>
          <w:lang w:val="en-US" w:eastAsia="zh-CN" w:bidi="ar-SA"/>
        </w:rPr>
      </w:pPr>
    </w:p>
    <w:p w14:paraId="296994EE">
      <w:pPr>
        <w:numPr>
          <w:ilvl w:val="0"/>
          <w:numId w:val="0"/>
        </w:numPr>
        <w:shd w:val="clear"/>
        <w:spacing w:line="500" w:lineRule="atLeast"/>
        <w:ind w:firstLine="482" w:firstLineChars="200"/>
        <w:rPr>
          <w:rFonts w:hint="eastAsia" w:ascii="仿宋" w:hAnsi="仿宋" w:eastAsia="仿宋" w:cs="仿宋"/>
          <w:b/>
          <w:bCs/>
          <w:kern w:val="2"/>
          <w:sz w:val="24"/>
          <w:szCs w:val="24"/>
          <w:highlight w:val="none"/>
          <w:lang w:val="en-US" w:eastAsia="zh-CN" w:bidi="ar-SA"/>
        </w:rPr>
      </w:pPr>
    </w:p>
    <w:p w14:paraId="706AA4E6">
      <w:pPr>
        <w:numPr>
          <w:ilvl w:val="0"/>
          <w:numId w:val="0"/>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highlight w:val="none"/>
        </w:rPr>
        <w:t>服务质量承诺及保障措施；</w:t>
      </w:r>
    </w:p>
    <w:p w14:paraId="1AD98AFE">
      <w:pPr>
        <w:shd w:val="clear"/>
        <w:jc w:val="center"/>
        <w:rPr>
          <w:rFonts w:hint="eastAsia" w:ascii="仿宋" w:hAnsi="仿宋" w:eastAsia="仿宋" w:cs="仿宋"/>
          <w:sz w:val="24"/>
          <w:highlight w:val="none"/>
        </w:rPr>
      </w:pPr>
      <w:r>
        <w:rPr>
          <w:rFonts w:hint="eastAsia" w:ascii="仿宋" w:hAnsi="仿宋" w:eastAsia="仿宋" w:cs="仿宋"/>
          <w:sz w:val="24"/>
          <w:highlight w:val="none"/>
        </w:rPr>
        <w:t>（格式自拟）</w:t>
      </w:r>
    </w:p>
    <w:p w14:paraId="5419B096">
      <w:pPr>
        <w:shd w:val="clear"/>
        <w:jc w:val="center"/>
        <w:rPr>
          <w:rFonts w:hint="eastAsia" w:ascii="仿宋" w:hAnsi="仿宋" w:eastAsia="仿宋" w:cs="仿宋"/>
          <w:sz w:val="24"/>
          <w:highlight w:val="none"/>
        </w:rPr>
      </w:pPr>
    </w:p>
    <w:p w14:paraId="34B53C6C">
      <w:pPr>
        <w:shd w:val="clear"/>
        <w:rPr>
          <w:rFonts w:hint="eastAsia" w:ascii="仿宋" w:hAnsi="仿宋" w:eastAsia="仿宋" w:cs="仿宋"/>
          <w:highlight w:val="none"/>
        </w:rPr>
      </w:pPr>
      <w:r>
        <w:rPr>
          <w:rFonts w:hint="eastAsia" w:ascii="仿宋" w:hAnsi="仿宋" w:eastAsia="仿宋" w:cs="仿宋"/>
          <w:sz w:val="24"/>
          <w:highlight w:val="none"/>
        </w:rPr>
        <w:br w:type="page"/>
      </w:r>
    </w:p>
    <w:p w14:paraId="6F49B2CF">
      <w:pPr>
        <w:numPr>
          <w:ilvl w:val="0"/>
          <w:numId w:val="0"/>
        </w:numPr>
        <w:shd w:val="clear"/>
        <w:spacing w:line="500" w:lineRule="atLeast"/>
        <w:ind w:firstLine="482" w:firstLineChars="200"/>
        <w:rPr>
          <w:rFonts w:hint="eastAsia" w:ascii="仿宋" w:hAnsi="仿宋" w:eastAsia="仿宋" w:cs="仿宋"/>
          <w:b/>
          <w:bCs/>
          <w:sz w:val="24"/>
          <w:highlight w:val="none"/>
        </w:rPr>
      </w:pPr>
      <w:r>
        <w:rPr>
          <w:rFonts w:hint="eastAsia" w:ascii="仿宋" w:hAnsi="仿宋" w:eastAsia="仿宋" w:cs="仿宋"/>
          <w:b/>
          <w:bCs/>
          <w:kern w:val="2"/>
          <w:sz w:val="24"/>
          <w:szCs w:val="24"/>
          <w:highlight w:val="none"/>
          <w:lang w:val="en-US" w:eastAsia="zh-CN" w:bidi="ar-SA"/>
        </w:rPr>
        <w:t>4、</w:t>
      </w:r>
      <w:r>
        <w:rPr>
          <w:rFonts w:hint="eastAsia" w:ascii="仿宋" w:hAnsi="仿宋" w:eastAsia="仿宋" w:cs="仿宋"/>
          <w:b/>
          <w:bCs/>
          <w:sz w:val="24"/>
          <w:highlight w:val="none"/>
          <w:lang w:val="en-US" w:eastAsia="zh-CN"/>
        </w:rPr>
        <w:t>类似工作经验</w:t>
      </w:r>
    </w:p>
    <w:p w14:paraId="23B5DDE5">
      <w:pPr>
        <w:shd w:val="clea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年1月至今类似业绩简况</w:t>
      </w:r>
    </w:p>
    <w:tbl>
      <w:tblPr>
        <w:tblStyle w:val="23"/>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04"/>
        <w:gridCol w:w="1166"/>
        <w:gridCol w:w="1708"/>
        <w:gridCol w:w="1973"/>
        <w:gridCol w:w="1200"/>
        <w:gridCol w:w="1037"/>
      </w:tblGrid>
      <w:tr w14:paraId="50C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0F2939A">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13F8385">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服务单位名称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01B2116">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项目名称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0E53875">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合同签订日期</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2C9BA5">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合同金额（万元）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AD64E3">
            <w:pPr>
              <w:keepNext/>
              <w:keepLines/>
              <w:shd w:val="clear"/>
              <w:tabs>
                <w:tab w:val="left" w:pos="1021"/>
              </w:tabs>
              <w:spacing w:line="240" w:lineRule="atLeast"/>
              <w:jc w:val="center"/>
              <w:rPr>
                <w:rFonts w:hint="eastAsia" w:ascii="仿宋" w:hAnsi="仿宋" w:eastAsia="仿宋" w:cs="仿宋"/>
                <w:b/>
                <w:bCs/>
                <w:szCs w:val="21"/>
                <w:highlight w:val="none"/>
              </w:rPr>
            </w:pPr>
            <w:r>
              <w:rPr>
                <w:rFonts w:hint="eastAsia" w:ascii="仿宋" w:hAnsi="仿宋" w:eastAsia="仿宋" w:cs="仿宋"/>
                <w:b/>
                <w:bCs/>
                <w:szCs w:val="21"/>
                <w:highlight w:val="none"/>
              </w:rPr>
              <w:t>完成情况</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DCB2FE">
            <w:pPr>
              <w:keepNext/>
              <w:keepLines/>
              <w:shd w:val="clear"/>
              <w:tabs>
                <w:tab w:val="left" w:pos="1021"/>
              </w:tabs>
              <w:spacing w:line="240" w:lineRule="atLeast"/>
              <w:jc w:val="center"/>
              <w:rPr>
                <w:rFonts w:hint="eastAsia" w:ascii="仿宋" w:hAnsi="仿宋" w:eastAsia="仿宋" w:cs="仿宋"/>
                <w:b/>
                <w:bCs/>
                <w:szCs w:val="21"/>
                <w:highlight w:val="none"/>
                <w:lang w:eastAsia="zh-CN"/>
              </w:rPr>
            </w:pPr>
            <w:r>
              <w:rPr>
                <w:rFonts w:hint="eastAsia" w:ascii="仿宋" w:hAnsi="仿宋" w:eastAsia="仿宋" w:cs="仿宋"/>
                <w:b/>
                <w:bCs/>
                <w:szCs w:val="21"/>
                <w:highlight w:val="none"/>
                <w:lang w:val="en-US" w:eastAsia="zh-CN"/>
              </w:rPr>
              <w:t>备注</w:t>
            </w:r>
          </w:p>
        </w:tc>
      </w:tr>
      <w:tr w14:paraId="3C5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4AF9257">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6E58950">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9A1BBF7">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F714AE">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2985178">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A669DD">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CC9100">
            <w:pPr>
              <w:keepNext/>
              <w:keepLines/>
              <w:shd w:val="clear"/>
              <w:tabs>
                <w:tab w:val="left" w:pos="1021"/>
              </w:tabs>
              <w:spacing w:line="240" w:lineRule="atLeast"/>
              <w:jc w:val="center"/>
              <w:rPr>
                <w:rFonts w:hint="eastAsia" w:ascii="仿宋" w:hAnsi="仿宋" w:eastAsia="仿宋" w:cs="仿宋"/>
                <w:szCs w:val="21"/>
                <w:highlight w:val="none"/>
              </w:rPr>
            </w:pPr>
          </w:p>
        </w:tc>
      </w:tr>
      <w:tr w14:paraId="70D9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7B3A2959">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24BE4B3">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597FAC8">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6A7356">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89C5B2E">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AE24D0">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117ABB4">
            <w:pPr>
              <w:keepNext/>
              <w:keepLines/>
              <w:shd w:val="clear"/>
              <w:tabs>
                <w:tab w:val="left" w:pos="1021"/>
              </w:tabs>
              <w:spacing w:line="240" w:lineRule="atLeast"/>
              <w:jc w:val="center"/>
              <w:rPr>
                <w:rFonts w:hint="eastAsia" w:ascii="仿宋" w:hAnsi="仿宋" w:eastAsia="仿宋" w:cs="仿宋"/>
                <w:szCs w:val="21"/>
                <w:highlight w:val="none"/>
              </w:rPr>
            </w:pPr>
          </w:p>
        </w:tc>
      </w:tr>
      <w:tr w14:paraId="47F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6E5BA53F">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3AFFA46">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F5F61A">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95CEAA">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560E30">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975913">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56A6C41">
            <w:pPr>
              <w:keepNext/>
              <w:keepLines/>
              <w:shd w:val="clear"/>
              <w:tabs>
                <w:tab w:val="left" w:pos="1021"/>
              </w:tabs>
              <w:spacing w:line="240" w:lineRule="atLeast"/>
              <w:jc w:val="center"/>
              <w:rPr>
                <w:rFonts w:hint="eastAsia" w:ascii="仿宋" w:hAnsi="仿宋" w:eastAsia="仿宋" w:cs="仿宋"/>
                <w:szCs w:val="21"/>
                <w:highlight w:val="none"/>
              </w:rPr>
            </w:pPr>
          </w:p>
        </w:tc>
      </w:tr>
      <w:tr w14:paraId="78BA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3F177076">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A30FCB">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3DB741">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EAE7AA4">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7771E11">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EB0B46">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8595469">
            <w:pPr>
              <w:keepNext/>
              <w:keepLines/>
              <w:shd w:val="clear"/>
              <w:tabs>
                <w:tab w:val="left" w:pos="1021"/>
              </w:tabs>
              <w:spacing w:line="240" w:lineRule="atLeast"/>
              <w:jc w:val="center"/>
              <w:rPr>
                <w:rFonts w:hint="eastAsia" w:ascii="仿宋" w:hAnsi="仿宋" w:eastAsia="仿宋" w:cs="仿宋"/>
                <w:szCs w:val="21"/>
                <w:highlight w:val="none"/>
              </w:rPr>
            </w:pPr>
          </w:p>
        </w:tc>
      </w:tr>
      <w:tr w14:paraId="640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DC558A">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F4770EA">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E923FA">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84652">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36F296D">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129619">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3050B95">
            <w:pPr>
              <w:keepNext/>
              <w:keepLines/>
              <w:shd w:val="clear"/>
              <w:tabs>
                <w:tab w:val="left" w:pos="1021"/>
              </w:tabs>
              <w:spacing w:line="240" w:lineRule="atLeast"/>
              <w:jc w:val="center"/>
              <w:rPr>
                <w:rFonts w:hint="eastAsia" w:ascii="仿宋" w:hAnsi="仿宋" w:eastAsia="仿宋" w:cs="仿宋"/>
                <w:szCs w:val="21"/>
                <w:highlight w:val="none"/>
              </w:rPr>
            </w:pPr>
          </w:p>
        </w:tc>
      </w:tr>
      <w:tr w14:paraId="24D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2460457D">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21E2E68">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1DAB21">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32D59B">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9C6B9BF">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0821ED">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C28A1F">
            <w:pPr>
              <w:keepNext/>
              <w:keepLines/>
              <w:shd w:val="clear"/>
              <w:tabs>
                <w:tab w:val="left" w:pos="1021"/>
              </w:tabs>
              <w:spacing w:line="240" w:lineRule="atLeast"/>
              <w:jc w:val="center"/>
              <w:rPr>
                <w:rFonts w:hint="eastAsia" w:ascii="仿宋" w:hAnsi="仿宋" w:eastAsia="仿宋" w:cs="仿宋"/>
                <w:szCs w:val="21"/>
                <w:highlight w:val="none"/>
              </w:rPr>
            </w:pPr>
          </w:p>
        </w:tc>
      </w:tr>
      <w:tr w14:paraId="362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254F09">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77697BD">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851598">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CA9C43">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76426F8">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4C39A8">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BB54AAC">
            <w:pPr>
              <w:keepNext/>
              <w:keepLines/>
              <w:shd w:val="clear"/>
              <w:tabs>
                <w:tab w:val="left" w:pos="1021"/>
              </w:tabs>
              <w:spacing w:line="240" w:lineRule="atLeast"/>
              <w:jc w:val="center"/>
              <w:rPr>
                <w:rFonts w:hint="eastAsia" w:ascii="仿宋" w:hAnsi="仿宋" w:eastAsia="仿宋" w:cs="仿宋"/>
                <w:szCs w:val="21"/>
                <w:highlight w:val="none"/>
              </w:rPr>
            </w:pPr>
          </w:p>
        </w:tc>
      </w:tr>
      <w:tr w14:paraId="64CB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7FA5BB3">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5BFA110">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900D84">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0BB89B">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14FA9EE">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F30A9E">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BA817D">
            <w:pPr>
              <w:keepNext/>
              <w:keepLines/>
              <w:shd w:val="clear"/>
              <w:tabs>
                <w:tab w:val="left" w:pos="1021"/>
              </w:tabs>
              <w:spacing w:line="240" w:lineRule="atLeast"/>
              <w:jc w:val="center"/>
              <w:rPr>
                <w:rFonts w:hint="eastAsia" w:ascii="仿宋" w:hAnsi="仿宋" w:eastAsia="仿宋" w:cs="仿宋"/>
                <w:szCs w:val="21"/>
                <w:highlight w:val="none"/>
              </w:rPr>
            </w:pPr>
          </w:p>
        </w:tc>
      </w:tr>
      <w:tr w14:paraId="24D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979F61F">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4263DFE">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A88DCFF">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713FF41">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AD8200D">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298E05">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580CD5C">
            <w:pPr>
              <w:keepNext/>
              <w:keepLines/>
              <w:shd w:val="clear"/>
              <w:tabs>
                <w:tab w:val="left" w:pos="1021"/>
              </w:tabs>
              <w:spacing w:line="240" w:lineRule="atLeast"/>
              <w:jc w:val="center"/>
              <w:rPr>
                <w:rFonts w:hint="eastAsia" w:ascii="仿宋" w:hAnsi="仿宋" w:eastAsia="仿宋" w:cs="仿宋"/>
                <w:szCs w:val="21"/>
                <w:highlight w:val="none"/>
              </w:rPr>
            </w:pPr>
          </w:p>
        </w:tc>
      </w:tr>
      <w:tr w14:paraId="127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50FBEE6">
            <w:pPr>
              <w:keepNext/>
              <w:keepLines/>
              <w:shd w:val="clear"/>
              <w:tabs>
                <w:tab w:val="left" w:pos="1021"/>
              </w:tabs>
              <w:spacing w:line="240" w:lineRule="atLeast"/>
              <w:jc w:val="center"/>
              <w:rPr>
                <w:rFonts w:hint="eastAsia" w:ascii="仿宋" w:hAnsi="仿宋" w:eastAsia="仿宋" w:cs="仿宋"/>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A14A72C">
            <w:pPr>
              <w:keepNext/>
              <w:keepLines/>
              <w:shd w:val="clear"/>
              <w:tabs>
                <w:tab w:val="left" w:pos="1021"/>
              </w:tabs>
              <w:spacing w:line="240" w:lineRule="atLeast"/>
              <w:jc w:val="center"/>
              <w:rPr>
                <w:rFonts w:hint="eastAsia" w:ascii="仿宋" w:hAnsi="仿宋" w:eastAsia="仿宋" w:cs="仿宋"/>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8402F6">
            <w:pPr>
              <w:keepNext/>
              <w:keepLines/>
              <w:shd w:val="clear"/>
              <w:tabs>
                <w:tab w:val="left" w:pos="1021"/>
              </w:tabs>
              <w:spacing w:line="240" w:lineRule="atLeast"/>
              <w:jc w:val="center"/>
              <w:rPr>
                <w:rFonts w:hint="eastAsia" w:ascii="仿宋" w:hAnsi="仿宋" w:eastAsia="仿宋" w:cs="仿宋"/>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A18898">
            <w:pPr>
              <w:keepNext/>
              <w:keepLines/>
              <w:shd w:val="clear"/>
              <w:tabs>
                <w:tab w:val="left" w:pos="1021"/>
              </w:tabs>
              <w:spacing w:line="240" w:lineRule="atLeast"/>
              <w:jc w:val="center"/>
              <w:rPr>
                <w:rFonts w:hint="eastAsia" w:ascii="仿宋" w:hAnsi="仿宋" w:eastAsia="仿宋" w:cs="仿宋"/>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49B4175">
            <w:pPr>
              <w:keepNext/>
              <w:keepLines/>
              <w:shd w:val="clear"/>
              <w:tabs>
                <w:tab w:val="left" w:pos="1021"/>
              </w:tabs>
              <w:spacing w:line="240" w:lineRule="atLeast"/>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EED17B">
            <w:pPr>
              <w:keepNext/>
              <w:keepLines/>
              <w:shd w:val="clear"/>
              <w:tabs>
                <w:tab w:val="left" w:pos="1021"/>
              </w:tabs>
              <w:spacing w:line="240" w:lineRule="atLeast"/>
              <w:jc w:val="center"/>
              <w:rPr>
                <w:rFonts w:hint="eastAsia" w:ascii="仿宋" w:hAnsi="仿宋" w:eastAsia="仿宋" w:cs="仿宋"/>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E916A7F">
            <w:pPr>
              <w:keepNext/>
              <w:keepLines/>
              <w:shd w:val="clear"/>
              <w:tabs>
                <w:tab w:val="left" w:pos="1021"/>
              </w:tabs>
              <w:spacing w:line="240" w:lineRule="atLeast"/>
              <w:jc w:val="center"/>
              <w:rPr>
                <w:rFonts w:hint="eastAsia" w:ascii="仿宋" w:hAnsi="仿宋" w:eastAsia="仿宋" w:cs="仿宋"/>
                <w:szCs w:val="21"/>
                <w:highlight w:val="none"/>
              </w:rPr>
            </w:pPr>
          </w:p>
        </w:tc>
      </w:tr>
    </w:tbl>
    <w:p w14:paraId="73EAD57F">
      <w:pPr>
        <w:shd w:val="clear"/>
        <w:spacing w:after="120"/>
        <w:rPr>
          <w:rFonts w:hint="eastAsia" w:ascii="仿宋" w:hAnsi="仿宋" w:eastAsia="仿宋" w:cs="仿宋"/>
          <w:sz w:val="24"/>
          <w:highlight w:val="none"/>
        </w:rPr>
      </w:pPr>
      <w:r>
        <w:rPr>
          <w:rFonts w:hint="eastAsia" w:ascii="仿宋" w:hAnsi="仿宋" w:eastAsia="仿宋" w:cs="仿宋"/>
          <w:b/>
          <w:bCs/>
          <w:sz w:val="22"/>
          <w:szCs w:val="28"/>
          <w:highlight w:val="none"/>
        </w:rPr>
        <w:t>注：类似业绩是指供应商合同签订时间为202</w:t>
      </w:r>
      <w:r>
        <w:rPr>
          <w:rFonts w:hint="eastAsia" w:ascii="仿宋" w:hAnsi="仿宋" w:eastAsia="仿宋" w:cs="仿宋"/>
          <w:b/>
          <w:bCs/>
          <w:sz w:val="22"/>
          <w:szCs w:val="28"/>
          <w:highlight w:val="none"/>
          <w:lang w:val="en-US" w:eastAsia="zh-CN"/>
        </w:rPr>
        <w:t>2</w:t>
      </w:r>
      <w:r>
        <w:rPr>
          <w:rFonts w:hint="eastAsia" w:ascii="仿宋" w:hAnsi="仿宋" w:eastAsia="仿宋" w:cs="仿宋"/>
          <w:b/>
          <w:bCs/>
          <w:sz w:val="22"/>
          <w:szCs w:val="28"/>
          <w:highlight w:val="none"/>
        </w:rPr>
        <w:t>年1月至今承担过的类似项目业绩。业绩证明材料应附合同</w:t>
      </w:r>
      <w:r>
        <w:rPr>
          <w:rFonts w:hint="eastAsia" w:ascii="仿宋" w:hAnsi="仿宋" w:eastAsia="仿宋" w:cs="仿宋"/>
          <w:b/>
          <w:bCs/>
          <w:sz w:val="22"/>
          <w:szCs w:val="28"/>
          <w:highlight w:val="none"/>
          <w:lang w:val="en-US" w:eastAsia="zh-CN"/>
        </w:rPr>
        <w:t>协议</w:t>
      </w:r>
      <w:r>
        <w:rPr>
          <w:rFonts w:hint="eastAsia" w:ascii="仿宋" w:hAnsi="仿宋" w:eastAsia="仿宋" w:cs="仿宋"/>
          <w:b/>
          <w:bCs/>
          <w:sz w:val="22"/>
          <w:szCs w:val="28"/>
          <w:highlight w:val="none"/>
        </w:rPr>
        <w:t>书或中标（成交）通知书或验收报告等证明材料复印件。</w:t>
      </w:r>
    </w:p>
    <w:p w14:paraId="10C1F4D3">
      <w:pPr>
        <w:pStyle w:val="9"/>
        <w:shd w:val="clear"/>
        <w:rPr>
          <w:rFonts w:hint="eastAsia" w:ascii="仿宋" w:hAnsi="仿宋" w:eastAsia="仿宋" w:cs="仿宋"/>
          <w:sz w:val="24"/>
          <w:szCs w:val="24"/>
          <w:highlight w:val="none"/>
        </w:rPr>
      </w:pPr>
    </w:p>
    <w:p w14:paraId="21D5668B">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：（盖单位公章）</w:t>
      </w:r>
      <w:r>
        <w:rPr>
          <w:rFonts w:hint="eastAsia" w:ascii="仿宋" w:hAnsi="仿宋" w:eastAsia="仿宋" w:cs="仿宋"/>
          <w:sz w:val="24"/>
          <w:highlight w:val="none"/>
          <w:u w:val="single"/>
        </w:rPr>
        <w:t>　　　　　　　　　　　　　　　　　　　　</w:t>
      </w:r>
    </w:p>
    <w:p w14:paraId="0173CAA8">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lang w:val="en-US" w:eastAsia="zh-CN"/>
        </w:rPr>
        <w:t>签字或</w:t>
      </w:r>
      <w:r>
        <w:rPr>
          <w:rFonts w:hint="eastAsia" w:ascii="仿宋" w:hAnsi="仿宋" w:eastAsia="仿宋" w:cs="仿宋"/>
          <w:sz w:val="24"/>
          <w:highlight w:val="none"/>
        </w:rPr>
        <w:t>签章）</w:t>
      </w:r>
      <w:r>
        <w:rPr>
          <w:rFonts w:hint="eastAsia" w:ascii="仿宋" w:hAnsi="仿宋" w:eastAsia="仿宋" w:cs="仿宋"/>
          <w:sz w:val="24"/>
          <w:highlight w:val="none"/>
          <w:u w:val="single"/>
        </w:rPr>
        <w:t>　　　　　　　　　　　　</w:t>
      </w:r>
    </w:p>
    <w:p w14:paraId="101E6FF0">
      <w:pPr>
        <w:shd w:val="clear"/>
        <w:spacing w:line="420" w:lineRule="exact"/>
        <w:ind w:firstLine="480" w:firstLineChars="200"/>
        <w:jc w:val="left"/>
        <w:rPr>
          <w:rFonts w:hint="eastAsia" w:ascii="仿宋" w:hAnsi="仿宋" w:eastAsia="仿宋" w:cs="仿宋"/>
          <w:sz w:val="24"/>
          <w:szCs w:val="28"/>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3592792">
      <w:pPr>
        <w:shd w:val="clear"/>
        <w:jc w:val="center"/>
        <w:rPr>
          <w:rFonts w:hint="eastAsia" w:ascii="仿宋" w:hAnsi="仿宋" w:eastAsia="仿宋" w:cs="仿宋"/>
          <w:sz w:val="24"/>
          <w:highlight w:val="none"/>
        </w:rPr>
      </w:pPr>
    </w:p>
    <w:p w14:paraId="628E47F9">
      <w:pPr>
        <w:shd w:val="clear"/>
        <w:jc w:val="center"/>
        <w:rPr>
          <w:rFonts w:hint="eastAsia" w:ascii="仿宋" w:hAnsi="仿宋" w:eastAsia="仿宋" w:cs="仿宋"/>
          <w:sz w:val="24"/>
          <w:highlight w:val="none"/>
        </w:rPr>
      </w:pPr>
    </w:p>
    <w:p w14:paraId="61CA946C">
      <w:pPr>
        <w:pStyle w:val="27"/>
        <w:shd w:val="clear"/>
        <w:rPr>
          <w:rFonts w:hint="eastAsia" w:ascii="仿宋" w:hAnsi="仿宋" w:eastAsia="仿宋" w:cs="仿宋"/>
          <w:color w:val="auto"/>
          <w:highlight w:val="none"/>
        </w:rPr>
      </w:pPr>
    </w:p>
    <w:p w14:paraId="49B1DA65">
      <w:pPr>
        <w:shd w:val="clear"/>
        <w:rPr>
          <w:rFonts w:hint="eastAsia" w:ascii="仿宋" w:hAnsi="仿宋" w:eastAsia="仿宋" w:cs="仿宋"/>
          <w:highlight w:val="none"/>
        </w:rPr>
      </w:pPr>
      <w:r>
        <w:rPr>
          <w:rFonts w:hint="eastAsia" w:ascii="仿宋" w:hAnsi="仿宋" w:eastAsia="仿宋" w:cs="仿宋"/>
          <w:highlight w:val="none"/>
        </w:rPr>
        <w:br w:type="page"/>
      </w:r>
    </w:p>
    <w:p w14:paraId="3E4F15B6">
      <w:pPr>
        <w:pStyle w:val="4"/>
        <w:numPr>
          <w:ilvl w:val="0"/>
          <w:numId w:val="0"/>
        </w:numPr>
        <w:shd w:val="clear"/>
        <w:tabs>
          <w:tab w:val="left" w:pos="1021"/>
          <w:tab w:val="clear" w:pos="1588"/>
        </w:tabs>
        <w:spacing w:before="0"/>
        <w:ind w:left="425" w:leftChars="0" w:hanging="284" w:firstLineChars="0"/>
        <w:outlineLvl w:val="2"/>
        <w:rPr>
          <w:rFonts w:hint="eastAsia" w:ascii="仿宋" w:hAnsi="仿宋" w:eastAsia="仿宋" w:cs="仿宋"/>
          <w:sz w:val="32"/>
          <w:highlight w:val="none"/>
        </w:rPr>
      </w:pPr>
      <w:bookmarkStart w:id="81" w:name="_Toc15665"/>
      <w:bookmarkStart w:id="82" w:name="_Toc18666"/>
      <w:bookmarkStart w:id="83" w:name="_Toc6853"/>
      <w:r>
        <w:rPr>
          <w:rFonts w:hint="eastAsia" w:ascii="仿宋" w:hAnsi="仿宋" w:eastAsia="仿宋" w:cs="仿宋"/>
          <w:b/>
          <w:bCs/>
          <w:kern w:val="2"/>
          <w:sz w:val="32"/>
          <w:szCs w:val="32"/>
          <w:highlight w:val="none"/>
          <w:lang w:val="en-US" w:eastAsia="zh-CN" w:bidi="ar-SA"/>
        </w:rPr>
        <w:t>（六）</w:t>
      </w:r>
      <w:r>
        <w:rPr>
          <w:rFonts w:hint="eastAsia" w:ascii="仿宋" w:hAnsi="仿宋" w:eastAsia="仿宋" w:cs="仿宋"/>
          <w:sz w:val="32"/>
          <w:highlight w:val="none"/>
        </w:rPr>
        <w:t>构成响应文件的其它资料</w:t>
      </w:r>
      <w:bookmarkEnd w:id="81"/>
      <w:bookmarkEnd w:id="82"/>
      <w:bookmarkEnd w:id="83"/>
    </w:p>
    <w:p w14:paraId="53823512">
      <w:pPr>
        <w:numPr>
          <w:ilvl w:val="0"/>
          <w:numId w:val="0"/>
        </w:numPr>
        <w:shd w:val="clear"/>
        <w:tabs>
          <w:tab w:val="left" w:pos="1021"/>
        </w:tabs>
        <w:spacing w:before="0"/>
        <w:ind w:left="425" w:leftChars="0" w:hanging="284" w:firstLineChars="0"/>
        <w:outlineLvl w:val="9"/>
        <w:rPr>
          <w:rFonts w:hint="eastAsia" w:ascii="仿宋" w:hAnsi="仿宋" w:eastAsia="仿宋" w:cs="仿宋"/>
          <w:szCs w:val="21"/>
          <w:highlight w:val="none"/>
        </w:rPr>
      </w:pPr>
      <w:r>
        <w:rPr>
          <w:rFonts w:hint="eastAsia" w:ascii="仿宋" w:hAnsi="仿宋" w:eastAsia="仿宋" w:cs="仿宋"/>
          <w:szCs w:val="21"/>
          <w:highlight w:val="none"/>
        </w:rPr>
        <w:t>1.竞争性磋商文件中要求提供的其他资料以及供应商认为有利于获得本项目成交资格的其他材料或说明（格式自拟）。</w:t>
      </w:r>
    </w:p>
    <w:p w14:paraId="2B280BE5">
      <w:pPr>
        <w:shd w:val="clear"/>
        <w:rPr>
          <w:rFonts w:hint="eastAsia" w:ascii="仿宋" w:hAnsi="仿宋" w:eastAsia="仿宋" w:cs="仿宋"/>
          <w:b/>
          <w:sz w:val="22"/>
          <w:szCs w:val="22"/>
          <w:highlight w:val="none"/>
        </w:rPr>
      </w:pPr>
      <w:r>
        <w:rPr>
          <w:rFonts w:hint="eastAsia" w:ascii="仿宋" w:hAnsi="仿宋" w:eastAsia="仿宋" w:cs="仿宋"/>
          <w:b/>
          <w:bCs/>
          <w:sz w:val="22"/>
          <w:szCs w:val="22"/>
          <w:highlight w:val="none"/>
        </w:rPr>
        <w:br w:type="page"/>
      </w:r>
    </w:p>
    <w:p w14:paraId="585814CB">
      <w:pPr>
        <w:shd w:val="clear"/>
        <w:jc w:val="center"/>
        <w:outlineLvl w:val="0"/>
        <w:rPr>
          <w:rFonts w:hint="eastAsia" w:ascii="仿宋" w:hAnsi="仿宋" w:eastAsia="仿宋" w:cs="仿宋"/>
          <w:sz w:val="48"/>
          <w:szCs w:val="48"/>
          <w:highlight w:val="none"/>
        </w:rPr>
      </w:pPr>
      <w:bookmarkStart w:id="84" w:name="_Toc10679"/>
      <w:r>
        <w:rPr>
          <w:rFonts w:hint="eastAsia" w:ascii="仿宋" w:hAnsi="仿宋" w:eastAsia="仿宋" w:cs="仿宋"/>
          <w:b/>
          <w:bCs/>
          <w:kern w:val="0"/>
          <w:sz w:val="36"/>
          <w:szCs w:val="22"/>
          <w:highlight w:val="none"/>
        </w:rPr>
        <w:t>第五章 采购需求</w:t>
      </w:r>
      <w:bookmarkEnd w:id="84"/>
    </w:p>
    <w:p w14:paraId="148F1AB3">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bCs/>
          <w:spacing w:val="7"/>
          <w:sz w:val="24"/>
          <w:szCs w:val="24"/>
        </w:rPr>
      </w:pPr>
      <w:r>
        <w:rPr>
          <w:rFonts w:hint="eastAsia" w:ascii="仿宋" w:hAnsi="仿宋" w:eastAsia="仿宋" w:cs="仿宋"/>
          <w:b/>
          <w:bCs/>
          <w:spacing w:val="7"/>
          <w:sz w:val="24"/>
          <w:szCs w:val="24"/>
        </w:rPr>
        <w:t>一、项目概况</w:t>
      </w:r>
    </w:p>
    <w:p w14:paraId="6006597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（一）项目名称</w:t>
      </w:r>
    </w:p>
    <w:p w14:paraId="56B690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2025年云南省全民国防教育宣传产品制作</w:t>
      </w:r>
    </w:p>
    <w:p w14:paraId="5EC191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（二）项目背景</w:t>
      </w:r>
    </w:p>
    <w:p w14:paraId="6EC093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按照《关于加强和改进新时代全民国防教育工作的意见》要求，贯彻落实总体国家安全观，着力打造“全民国防教育”系列活动品牌，深化教育引导，进一步增强广大干部群众的国防观念、国防素养和崇军尚武意识，在全社会大力营造关心国防、热爱国防、建设国防、保卫国防的浓厚氛围。</w:t>
      </w:r>
    </w:p>
    <w:p w14:paraId="4D366A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（三）项目目标</w:t>
      </w:r>
    </w:p>
    <w:p w14:paraId="5051D3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通过创新手段和新媒体平台，制作高质量的全民国防教育宣传产品，利用新媒体平台以更生动、直观、互动性强的方式传播国防教育内容；借助新媒体平台的广泛传播力，将国防教育覆盖到更多人群；通过高质量的制作和创新的表现形式，提升宣传产品的吸引力和传播效果，确保国防教育内容深入人心，达到预期的宣传教育目标。全面提升公众的国防意识和爱国情怀，营造全社会支持国防建设的良好氛围。</w:t>
      </w:r>
    </w:p>
    <w:p w14:paraId="5BF9BC58">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二、采购预算资金</w:t>
      </w:r>
    </w:p>
    <w:p w14:paraId="2675D4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本项目预算14.80万元（大写：壹拾肆万捌仟元整），根据《云南省财政厅关于批复中国共产党云南省委员会宣传部2025年部门预算的通知》（云财教〔2025〕20号）文件，全民国防教育宣传产品制作项目已纳入2025年部门预算。</w:t>
      </w:r>
    </w:p>
    <w:p w14:paraId="00AE2B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（二）该项目预算明细：</w:t>
      </w:r>
    </w:p>
    <w:p w14:paraId="4496B6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1.拍摄制作2期全民国防教育宣传短片，市场询价为6万元；</w:t>
      </w:r>
    </w:p>
    <w:p w14:paraId="6DBF03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2.制作30期宣传短视频，市场询价为8.8万元。</w:t>
      </w:r>
    </w:p>
    <w:p w14:paraId="706BC158">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三、拟采用的采购方式及理由</w:t>
      </w:r>
    </w:p>
    <w:p w14:paraId="6B7008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（一）拟采购方式</w:t>
      </w:r>
    </w:p>
    <w:p w14:paraId="7FE53C3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采购方式：竞争性磋商</w:t>
      </w:r>
    </w:p>
    <w:p w14:paraId="258ADD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（二）理由</w:t>
      </w:r>
    </w:p>
    <w:p w14:paraId="6126F07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根据《财政部关于印发＜政府采购竞争性磋商采购方式管理暂行办法&gt;的通知》、《云南省人民政府办公厅关于印发云南省政府集中采购目录及标准（2024年版）的通知》、云南省财政厅关于印发《云南省省本级政府购买服务指导性目录（2022年修订版）》的通知（云财综〔2022〕72号）中关于政府购买服务的规定，本项目属于政府购买服务，</w:t>
      </w:r>
      <w:r>
        <w:rPr>
          <w:rFonts w:hint="eastAsia" w:ascii="仿宋" w:hAnsi="仿宋" w:eastAsia="仿宋" w:cs="仿宋"/>
          <w:b w:val="0"/>
          <w:bCs w:val="0"/>
          <w:spacing w:val="7"/>
          <w:sz w:val="24"/>
          <w:szCs w:val="24"/>
          <w:lang w:val="en-US" w:eastAsia="zh-CN"/>
        </w:rPr>
        <w:t>涉及网络技术要求，需通过磋商明确细节，确保采购质量，</w:t>
      </w:r>
      <w:r>
        <w:rPr>
          <w:rFonts w:hint="eastAsia" w:ascii="仿宋" w:hAnsi="仿宋" w:eastAsia="仿宋" w:cs="仿宋"/>
          <w:b w:val="0"/>
          <w:bCs w:val="0"/>
          <w:spacing w:val="7"/>
          <w:sz w:val="24"/>
          <w:szCs w:val="24"/>
        </w:rPr>
        <w:t>可采取竞争性磋商采购方式。</w:t>
      </w:r>
    </w:p>
    <w:p w14:paraId="796F71DC">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四、资质要求</w:t>
      </w:r>
    </w:p>
    <w:p w14:paraId="32EB5B5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（一）满足《中华人民共和国政府采购法》第二十二条规定；</w:t>
      </w:r>
    </w:p>
    <w:p w14:paraId="6F11C9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（二）落实政府采购政策需满足的资格要求：本项目非专门面向中小企业采购的项目。</w:t>
      </w:r>
    </w:p>
    <w:p w14:paraId="2E887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（三）本项目的特定资格要求：</w:t>
      </w:r>
    </w:p>
    <w:p w14:paraId="170E36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1.单位负责人为同一人或者存在直接控股、管理关系的不同供应商，不得参加同一合同项下的政府采购活动。</w:t>
      </w:r>
    </w:p>
    <w:p w14:paraId="5607695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2.供应商未被列入“信用中国”（</w:t>
      </w:r>
      <w:r>
        <w:rPr>
          <w:rFonts w:hint="eastAsia" w:ascii="仿宋" w:hAnsi="仿宋" w:eastAsia="仿宋" w:cs="仿宋"/>
          <w:b w:val="0"/>
          <w:bCs w:val="0"/>
          <w:spacing w:val="7"/>
          <w:sz w:val="24"/>
          <w:szCs w:val="24"/>
        </w:rPr>
        <w:fldChar w:fldCharType="begin"/>
      </w:r>
      <w:r>
        <w:rPr>
          <w:rFonts w:hint="eastAsia" w:ascii="仿宋" w:hAnsi="仿宋" w:eastAsia="仿宋" w:cs="仿宋"/>
          <w:b w:val="0"/>
          <w:bCs w:val="0"/>
          <w:spacing w:val="7"/>
          <w:sz w:val="24"/>
          <w:szCs w:val="24"/>
        </w:rPr>
        <w:instrText xml:space="preserve">HYPERLINK"https://www.creditchina.gov.cn"</w:instrText>
      </w:r>
      <w:r>
        <w:rPr>
          <w:rFonts w:hint="eastAsia" w:ascii="仿宋" w:hAnsi="仿宋" w:eastAsia="仿宋" w:cs="仿宋"/>
          <w:b w:val="0"/>
          <w:bCs w:val="0"/>
          <w:spacing w:val="7"/>
          <w:sz w:val="24"/>
          <w:szCs w:val="24"/>
        </w:rPr>
        <w:fldChar w:fldCharType="separate"/>
      </w:r>
      <w:r>
        <w:rPr>
          <w:rFonts w:hint="eastAsia" w:ascii="仿宋" w:hAnsi="仿宋" w:eastAsia="仿宋" w:cs="仿宋"/>
          <w:b w:val="0"/>
          <w:bCs w:val="0"/>
          <w:spacing w:val="7"/>
          <w:sz w:val="24"/>
          <w:szCs w:val="24"/>
        </w:rPr>
        <w:t>www.creditchina.gov.cn</w:t>
      </w:r>
      <w:r>
        <w:rPr>
          <w:rFonts w:hint="eastAsia" w:ascii="仿宋" w:hAnsi="仿宋" w:eastAsia="仿宋" w:cs="仿宋"/>
          <w:b w:val="0"/>
          <w:bCs w:val="0"/>
          <w:spacing w:val="7"/>
          <w:sz w:val="24"/>
          <w:szCs w:val="24"/>
        </w:rPr>
        <w:fldChar w:fldCharType="end"/>
      </w:r>
      <w:r>
        <w:rPr>
          <w:rFonts w:hint="eastAsia" w:ascii="仿宋" w:hAnsi="仿宋" w:eastAsia="仿宋" w:cs="仿宋"/>
          <w:b w:val="0"/>
          <w:bCs w:val="0"/>
          <w:spacing w:val="7"/>
          <w:sz w:val="24"/>
          <w:szCs w:val="24"/>
        </w:rPr>
        <w:t>）网站失信被执行人、重大税收违法案件当事人名单、政府采购严重违法失信名单及中国政府采购网（</w:t>
      </w:r>
      <w:r>
        <w:rPr>
          <w:rFonts w:hint="eastAsia" w:ascii="仿宋" w:hAnsi="仿宋" w:eastAsia="仿宋" w:cs="仿宋"/>
          <w:b w:val="0"/>
          <w:bCs w:val="0"/>
          <w:spacing w:val="7"/>
          <w:sz w:val="24"/>
          <w:szCs w:val="24"/>
        </w:rPr>
        <w:fldChar w:fldCharType="begin"/>
      </w:r>
      <w:r>
        <w:rPr>
          <w:rFonts w:hint="eastAsia" w:ascii="仿宋" w:hAnsi="仿宋" w:eastAsia="仿宋" w:cs="仿宋"/>
          <w:b w:val="0"/>
          <w:bCs w:val="0"/>
          <w:spacing w:val="7"/>
          <w:sz w:val="24"/>
          <w:szCs w:val="24"/>
        </w:rPr>
        <w:instrText xml:space="preserve">HYPERLINK"https://www.ccgp.gov.cn"</w:instrText>
      </w:r>
      <w:r>
        <w:rPr>
          <w:rFonts w:hint="eastAsia" w:ascii="仿宋" w:hAnsi="仿宋" w:eastAsia="仿宋" w:cs="仿宋"/>
          <w:b w:val="0"/>
          <w:bCs w:val="0"/>
          <w:spacing w:val="7"/>
          <w:sz w:val="24"/>
          <w:szCs w:val="24"/>
        </w:rPr>
        <w:fldChar w:fldCharType="separate"/>
      </w:r>
      <w:r>
        <w:rPr>
          <w:rFonts w:hint="eastAsia" w:ascii="仿宋" w:hAnsi="仿宋" w:eastAsia="仿宋" w:cs="仿宋"/>
          <w:b w:val="0"/>
          <w:bCs w:val="0"/>
          <w:spacing w:val="7"/>
          <w:sz w:val="24"/>
          <w:szCs w:val="24"/>
        </w:rPr>
        <w:t>www.ccgp.gov.cn</w:t>
      </w:r>
      <w:r>
        <w:rPr>
          <w:rFonts w:hint="eastAsia" w:ascii="仿宋" w:hAnsi="仿宋" w:eastAsia="仿宋" w:cs="仿宋"/>
          <w:b w:val="0"/>
          <w:bCs w:val="0"/>
          <w:spacing w:val="7"/>
          <w:sz w:val="24"/>
          <w:szCs w:val="24"/>
        </w:rPr>
        <w:fldChar w:fldCharType="end"/>
      </w:r>
      <w:r>
        <w:rPr>
          <w:rFonts w:hint="eastAsia" w:ascii="仿宋" w:hAnsi="仿宋" w:eastAsia="仿宋" w:cs="仿宋"/>
          <w:b w:val="0"/>
          <w:bCs w:val="0"/>
          <w:spacing w:val="7"/>
          <w:sz w:val="24"/>
          <w:szCs w:val="24"/>
        </w:rPr>
        <w:t>）“政府采购严重违法失信行为信息记录”名单。供应商存在不良信用记录的，不得参与本次政府采购活动。</w:t>
      </w:r>
    </w:p>
    <w:p w14:paraId="106034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3.本项目不接受联合体。</w:t>
      </w:r>
    </w:p>
    <w:p w14:paraId="0B76B9F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五、采购标准</w:t>
      </w:r>
    </w:p>
    <w:p w14:paraId="2867513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满足相关行业技术标准、规范，及采购人提出的需求。</w:t>
      </w:r>
    </w:p>
    <w:p w14:paraId="1F2664A3">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六、采购要求</w:t>
      </w:r>
    </w:p>
    <w:p w14:paraId="6F9C742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（一）采购内容</w:t>
      </w:r>
    </w:p>
    <w:p w14:paraId="53E525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1.拍摄制作全民国防教育宣传产品，包括宣传短片2期（按每个产品3分钟），短视频30期（按每个产品15-30秒）。具体内容根据实际工作进展确定。</w:t>
      </w:r>
    </w:p>
    <w:p w14:paraId="5B9A38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（二）实施地点</w:t>
      </w:r>
    </w:p>
    <w:p w14:paraId="5E90E9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中国共产党云南省委员会宣传部指定地点。</w:t>
      </w:r>
    </w:p>
    <w:p w14:paraId="7C9E408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（三）实施时间</w:t>
      </w:r>
    </w:p>
    <w:p w14:paraId="42BCCA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自合同签订之日起至2025年12月31日之前完成验收并交付。</w:t>
      </w:r>
    </w:p>
    <w:p w14:paraId="6BF9154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（四）合同形式、支付方式及主要条款</w:t>
      </w:r>
    </w:p>
    <w:p w14:paraId="2D292D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1.合同形式：总价包干合同。本合同总价为含税包干总价，包含供应商完成本合同约定的向采购方提供的服务所需的全部费用，除双方另行协商外，采购方不再向供应商支付任何其他费用。</w:t>
      </w:r>
    </w:p>
    <w:p w14:paraId="49E10BE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2.支付方式：在合同签订生效后采购方向供应商支付合同金额的90%，项目完成并经采购人验收合格后支付剩余10%合同款。</w:t>
      </w:r>
    </w:p>
    <w:p w14:paraId="7F6CD2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3.履约保证金：合同履约保证金金额为合同总价的10%，由成交供应商以银行保函等非现金方式缴纳。项目完成且经采购人验收合格且无扣除保证金情形后予以退还。</w:t>
      </w:r>
    </w:p>
    <w:p w14:paraId="76B1B91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4.合同主要条款：（1）合同/采购内容；（2）合同价款；（3）付款方式和付款计划；（4）合同双方的权利义务；（5）违约责任；（6）争议解决。具体合同条款以采购方和供应商签订的有效合同终版文件为准。</w:t>
      </w:r>
    </w:p>
    <w:p w14:paraId="5D789C6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（五）其他要求</w:t>
      </w:r>
    </w:p>
    <w:p w14:paraId="04A822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1.供应商须具有完善的制作团队、技术手段和所需设备。配备满足本需求的专业团队且核心项目人员不少于5人，需具备导演、策划、摄影师、文案编辑、后期制作、剪辑师等各类工种。</w:t>
      </w:r>
    </w:p>
    <w:p w14:paraId="02FA2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2.供应商须具有</w:t>
      </w:r>
      <w:r>
        <w:rPr>
          <w:rFonts w:hint="eastAsia" w:ascii="仿宋" w:hAnsi="仿宋" w:eastAsia="仿宋" w:cs="仿宋"/>
          <w:b w:val="0"/>
          <w:bCs w:val="0"/>
          <w:spacing w:val="7"/>
          <w:sz w:val="24"/>
          <w:szCs w:val="24"/>
          <w:lang w:val="en-US" w:eastAsia="zh-CN"/>
        </w:rPr>
        <w:t>丰富</w:t>
      </w:r>
      <w:r>
        <w:rPr>
          <w:rFonts w:hint="eastAsia" w:ascii="仿宋" w:hAnsi="仿宋" w:eastAsia="仿宋" w:cs="仿宋"/>
          <w:b w:val="0"/>
          <w:bCs w:val="0"/>
          <w:spacing w:val="7"/>
          <w:sz w:val="24"/>
          <w:szCs w:val="24"/>
        </w:rPr>
        <w:t>的视频拍摄、制作经验，具有较强的文字功底，能熟练掌握新媒体编辑的各项流程。</w:t>
      </w:r>
    </w:p>
    <w:p w14:paraId="067AC2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3.可独立完成从策划、创作、拍摄、录音、剪辑、调色、特效、采访、撰稿等全流程制作工作。并按照采购人的意见进行修改完善。</w:t>
      </w:r>
    </w:p>
    <w:p w14:paraId="0C4756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4.服务效率：提供电话支持、远程支持，服务响应时间不超过15分钟，现场支持到达时间不超过45分钟。</w:t>
      </w:r>
    </w:p>
    <w:p w14:paraId="12D12B20">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bCs/>
          <w:spacing w:val="7"/>
          <w:sz w:val="24"/>
          <w:szCs w:val="24"/>
        </w:rPr>
      </w:pPr>
      <w:r>
        <w:rPr>
          <w:rFonts w:hint="eastAsia" w:ascii="仿宋" w:hAnsi="仿宋" w:eastAsia="仿宋" w:cs="仿宋"/>
          <w:b/>
          <w:bCs/>
          <w:spacing w:val="7"/>
          <w:sz w:val="24"/>
          <w:szCs w:val="24"/>
        </w:rPr>
        <w:t>七、技术、商务要求</w:t>
      </w:r>
    </w:p>
    <w:p w14:paraId="7D8DC9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（一）技术要求</w:t>
      </w:r>
    </w:p>
    <w:p w14:paraId="5DFD44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1.创新宣传教育方法手段，充分利用新媒体品台，拍摄制作全民国防教育宣传产品</w:t>
      </w:r>
    </w:p>
    <w:p w14:paraId="796297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2.宣传渠道要求：省级媒体平台</w:t>
      </w:r>
    </w:p>
    <w:p w14:paraId="4DCEABF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3.拍摄制作主题要求：全民国防教育主题。</w:t>
      </w:r>
    </w:p>
    <w:p w14:paraId="60B4BE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4.拍摄制作成片要求：宣传短片2期（按每个产品3分钟），短视频30期（按每个产品15-30秒），具体时长以成片为准。成片分辨率应达到1080P以上，音频采样率不低于48kHz，以确保画面清晰、音效逼真、色彩自然。使用专业录音设备，确保音效清晰、无背景噪音，音画同步，使用立体声双声道。剪辑流畅，节奏适宜，无跳帧或卡顿现象。</w:t>
      </w:r>
    </w:p>
    <w:p w14:paraId="3F835F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5.拍摄制作内容要求：</w:t>
      </w:r>
    </w:p>
    <w:p w14:paraId="3E8FE5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5.1主题明确：紧扣国防教育主题，传递正能量。内容可包括①国防建设成就：展现国防历史、军事装备、部队训练等。②红色精神传承：讲述抗联精神、英雄人物故事等。③国防教育活动：记录学校、社会开展的国防教育活动。③先进事迹：宣传拥军模范、退役军人的感人事迹。④国防教育基地：展示红色遗址、革命历史事件等。</w:t>
      </w:r>
    </w:p>
    <w:p w14:paraId="18BB0DC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5.2真实性：内容需真实、准确，避免虚构或夸大，尤其是涉及军事装备、部队训练等场景时。</w:t>
      </w:r>
    </w:p>
    <w:p w14:paraId="68BF033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5.</w:t>
      </w:r>
      <w:r>
        <w:rPr>
          <w:rFonts w:hint="eastAsia" w:ascii="仿宋" w:hAnsi="仿宋" w:eastAsia="仿宋" w:cs="仿宋"/>
          <w:b w:val="0"/>
          <w:bCs w:val="0"/>
          <w:spacing w:val="7"/>
          <w:sz w:val="24"/>
          <w:szCs w:val="24"/>
          <w:lang w:val="en-US" w:eastAsia="zh-CN"/>
        </w:rPr>
        <w:t>3</w:t>
      </w:r>
      <w:r>
        <w:rPr>
          <w:rFonts w:hint="eastAsia" w:ascii="仿宋" w:hAnsi="仿宋" w:eastAsia="仿宋" w:cs="仿宋"/>
          <w:b w:val="0"/>
          <w:bCs w:val="0"/>
          <w:spacing w:val="7"/>
          <w:sz w:val="24"/>
          <w:szCs w:val="24"/>
        </w:rPr>
        <w:t>创新性：通过创意策划和独特视角，增强视频的吸引力和传播效果。</w:t>
      </w:r>
    </w:p>
    <w:p w14:paraId="20EC553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6.拍摄制作流程要求</w:t>
      </w:r>
    </w:p>
    <w:p w14:paraId="5B64902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6.1前期策划：明确宣传片及短视频的目标受众和传播目的，制定详细的拍摄计划，包括场景选择、人员安排等。</w:t>
      </w:r>
    </w:p>
    <w:p w14:paraId="0D7A0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6.2后期制作：剪辑需紧凑有序，配乐和音效应与画面内容契合，字幕简洁明了，确保信息传递准确。</w:t>
      </w:r>
    </w:p>
    <w:p w14:paraId="19F89C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（二）商务要求</w:t>
      </w:r>
    </w:p>
    <w:p w14:paraId="3EA3FE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lang w:eastAsia="zh-CN"/>
        </w:rPr>
      </w:pPr>
      <w:r>
        <w:rPr>
          <w:rFonts w:hint="eastAsia" w:ascii="仿宋" w:hAnsi="仿宋" w:eastAsia="仿宋" w:cs="仿宋"/>
          <w:b w:val="0"/>
          <w:bCs w:val="0"/>
          <w:spacing w:val="7"/>
          <w:sz w:val="24"/>
          <w:szCs w:val="24"/>
        </w:rPr>
        <w:t>1.供应商提供的产品、作品的知识产权、著作权归采购方所有，未经采购方同意，不得用于其他用途或擅自转让其他第三方主体使用</w:t>
      </w:r>
      <w:r>
        <w:rPr>
          <w:rFonts w:hint="eastAsia" w:ascii="仿宋" w:hAnsi="仿宋" w:eastAsia="仿宋" w:cs="仿宋"/>
          <w:b w:val="0"/>
          <w:bCs w:val="0"/>
          <w:spacing w:val="7"/>
          <w:sz w:val="24"/>
          <w:szCs w:val="24"/>
          <w:lang w:eastAsia="zh-CN"/>
        </w:rPr>
        <w:t>。</w:t>
      </w:r>
    </w:p>
    <w:p w14:paraId="58F5B6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2.服务期限:自合同签订之日起至2025年12月31日之前完成验收并交付。</w:t>
      </w:r>
    </w:p>
    <w:p w14:paraId="2A1D74E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3.服务质量要求：符合国家相关标准（无国标则应符合行业标准或地方标准或者其他标准、规范）合同约定及采购人要求。</w:t>
      </w:r>
    </w:p>
    <w:p w14:paraId="0B7D1E4B">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八、验收标准</w:t>
      </w:r>
    </w:p>
    <w:p w14:paraId="4A26F4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lang w:eastAsia="zh-CN"/>
        </w:rPr>
      </w:pPr>
      <w:r>
        <w:rPr>
          <w:rFonts w:hint="eastAsia" w:ascii="仿宋" w:hAnsi="仿宋" w:eastAsia="仿宋" w:cs="仿宋"/>
          <w:b w:val="0"/>
          <w:bCs w:val="0"/>
          <w:spacing w:val="7"/>
          <w:sz w:val="24"/>
          <w:szCs w:val="24"/>
        </w:rPr>
        <w:t>最终成片通过移动硬盘或U盘提交，其他服务标准及成片要求以采购人审定通过为准。由采购人组织安排对供应商在服务期内完成的服务</w:t>
      </w:r>
      <w:r>
        <w:rPr>
          <w:rFonts w:hint="eastAsia" w:ascii="仿宋" w:hAnsi="仿宋" w:eastAsia="仿宋" w:cs="仿宋"/>
          <w:b w:val="0"/>
          <w:bCs w:val="0"/>
          <w:spacing w:val="7"/>
          <w:sz w:val="24"/>
          <w:szCs w:val="24"/>
          <w:lang w:val="en-US" w:eastAsia="zh-CN"/>
        </w:rPr>
        <w:t>成果</w:t>
      </w:r>
      <w:r>
        <w:rPr>
          <w:rFonts w:hint="eastAsia" w:ascii="仿宋" w:hAnsi="仿宋" w:eastAsia="仿宋" w:cs="仿宋"/>
          <w:b w:val="0"/>
          <w:bCs w:val="0"/>
          <w:spacing w:val="7"/>
          <w:sz w:val="24"/>
          <w:szCs w:val="24"/>
        </w:rPr>
        <w:t>依据</w:t>
      </w:r>
      <w:r>
        <w:rPr>
          <w:rFonts w:hint="eastAsia" w:ascii="仿宋" w:hAnsi="仿宋" w:eastAsia="仿宋" w:cs="仿宋"/>
          <w:b w:val="0"/>
          <w:bCs w:val="0"/>
          <w:spacing w:val="7"/>
          <w:sz w:val="24"/>
          <w:szCs w:val="24"/>
          <w:lang w:val="en-US" w:eastAsia="zh-CN"/>
        </w:rPr>
        <w:t>法律法规、</w:t>
      </w:r>
      <w:r>
        <w:rPr>
          <w:rFonts w:hint="eastAsia" w:ascii="仿宋" w:hAnsi="仿宋" w:eastAsia="仿宋" w:cs="仿宋"/>
          <w:b w:val="0"/>
          <w:bCs w:val="0"/>
          <w:spacing w:val="7"/>
          <w:sz w:val="24"/>
          <w:szCs w:val="24"/>
        </w:rPr>
        <w:t>技术及商务要求以及合同约定内容</w:t>
      </w:r>
      <w:r>
        <w:rPr>
          <w:rFonts w:hint="eastAsia" w:ascii="仿宋" w:hAnsi="仿宋" w:eastAsia="仿宋" w:cs="仿宋"/>
          <w:b w:val="0"/>
          <w:bCs w:val="0"/>
          <w:spacing w:val="7"/>
          <w:sz w:val="24"/>
          <w:szCs w:val="24"/>
          <w:lang w:eastAsia="zh-CN"/>
        </w:rPr>
        <w:t>、</w:t>
      </w:r>
      <w:r>
        <w:rPr>
          <w:rFonts w:hint="eastAsia" w:ascii="仿宋" w:hAnsi="仿宋" w:eastAsia="仿宋" w:cs="仿宋"/>
          <w:b w:val="0"/>
          <w:bCs w:val="0"/>
          <w:spacing w:val="7"/>
          <w:sz w:val="24"/>
          <w:szCs w:val="24"/>
          <w:lang w:val="en-US" w:eastAsia="zh-CN"/>
        </w:rPr>
        <w:t>采购人要求</w:t>
      </w:r>
      <w:r>
        <w:rPr>
          <w:rFonts w:hint="eastAsia" w:ascii="仿宋" w:hAnsi="仿宋" w:eastAsia="仿宋" w:cs="仿宋"/>
          <w:b w:val="0"/>
          <w:bCs w:val="0"/>
          <w:spacing w:val="7"/>
          <w:sz w:val="24"/>
          <w:szCs w:val="24"/>
        </w:rPr>
        <w:t>进行验收</w:t>
      </w:r>
      <w:r>
        <w:rPr>
          <w:rFonts w:hint="eastAsia" w:ascii="仿宋" w:hAnsi="仿宋" w:eastAsia="仿宋" w:cs="仿宋"/>
          <w:b w:val="0"/>
          <w:bCs w:val="0"/>
          <w:spacing w:val="7"/>
          <w:sz w:val="24"/>
          <w:szCs w:val="24"/>
          <w:lang w:eastAsia="zh-CN"/>
        </w:rPr>
        <w:t>。</w:t>
      </w:r>
    </w:p>
    <w:p w14:paraId="0B842E46">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510"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九、其他</w:t>
      </w:r>
    </w:p>
    <w:p w14:paraId="2CD11C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1.版权与知识产权：确保视频中使用的素材（如图片、音乐、视频片段）具有合法版权，避免侵权纠纷。如涉及军事装备或敏感信息，需获得相关部门的授权和许可。</w:t>
      </w:r>
    </w:p>
    <w:p w14:paraId="213613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2.保密与安全：避免拍摄和传播涉及军事机密或国家安全的内容，严格遵守保密规定。</w:t>
      </w:r>
    </w:p>
    <w:p w14:paraId="799962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3.公序良俗：视频内容应符合社会公序良俗，避免出现不当言论或行为。</w:t>
      </w:r>
    </w:p>
    <w:p w14:paraId="0DB294B6">
      <w:pPr>
        <w:shd w:val="clear"/>
        <w:ind w:firstLine="720" w:firstLineChars="200"/>
        <w:rPr>
          <w:rFonts w:hint="eastAsia" w:ascii="仿宋" w:hAnsi="仿宋" w:eastAsia="仿宋" w:cs="仿宋"/>
          <w:sz w:val="36"/>
          <w:szCs w:val="22"/>
          <w:highlight w:val="none"/>
        </w:rPr>
      </w:pPr>
    </w:p>
    <w:p w14:paraId="093B2D6F">
      <w:pPr>
        <w:shd w:val="clear"/>
        <w:rPr>
          <w:rFonts w:hint="eastAsia" w:ascii="仿宋" w:hAnsi="仿宋" w:eastAsia="仿宋" w:cs="仿宋"/>
          <w:color w:val="auto"/>
          <w:sz w:val="36"/>
          <w:szCs w:val="22"/>
          <w:highlight w:val="none"/>
        </w:rPr>
      </w:pPr>
      <w:r>
        <w:rPr>
          <w:rFonts w:hint="eastAsia" w:ascii="仿宋" w:hAnsi="仿宋" w:eastAsia="仿宋" w:cs="仿宋"/>
          <w:color w:val="auto"/>
          <w:sz w:val="36"/>
          <w:szCs w:val="22"/>
          <w:highlight w:val="none"/>
        </w:rPr>
        <w:br w:type="page"/>
      </w:r>
    </w:p>
    <w:p w14:paraId="618F95D0">
      <w:pPr>
        <w:pStyle w:val="2"/>
        <w:numPr>
          <w:ilvl w:val="255"/>
          <w:numId w:val="0"/>
        </w:numPr>
        <w:shd w:val="clear"/>
        <w:ind w:left="-284"/>
        <w:jc w:val="center"/>
        <w:rPr>
          <w:rFonts w:hint="eastAsia" w:ascii="仿宋" w:hAnsi="仿宋" w:eastAsia="仿宋" w:cs="仿宋"/>
          <w:color w:val="auto"/>
          <w:sz w:val="36"/>
          <w:szCs w:val="22"/>
          <w:highlight w:val="none"/>
        </w:rPr>
      </w:pPr>
      <w:bookmarkStart w:id="85" w:name="_Toc7208"/>
      <w:r>
        <w:rPr>
          <w:rFonts w:hint="eastAsia" w:ascii="仿宋" w:hAnsi="仿宋" w:eastAsia="仿宋" w:cs="仿宋"/>
          <w:color w:val="auto"/>
          <w:sz w:val="36"/>
          <w:szCs w:val="22"/>
          <w:highlight w:val="none"/>
        </w:rPr>
        <w:t>第六章  磋商程序和方法</w:t>
      </w:r>
      <w:bookmarkEnd w:id="85"/>
    </w:p>
    <w:p w14:paraId="0D276589">
      <w:pPr>
        <w:pStyle w:val="3"/>
        <w:numPr>
          <w:ilvl w:val="0"/>
          <w:numId w:val="0"/>
        </w:numPr>
        <w:shd w:val="clear"/>
        <w:spacing w:before="0"/>
        <w:ind w:left="425"/>
        <w:rPr>
          <w:rFonts w:hint="eastAsia" w:ascii="仿宋" w:hAnsi="仿宋" w:eastAsia="仿宋" w:cs="仿宋"/>
          <w:szCs w:val="28"/>
          <w:highlight w:val="none"/>
        </w:rPr>
      </w:pPr>
      <w:bookmarkStart w:id="86" w:name="_Toc477"/>
      <w:r>
        <w:rPr>
          <w:rFonts w:hint="eastAsia" w:ascii="仿宋" w:hAnsi="仿宋" w:eastAsia="仿宋" w:cs="仿宋"/>
          <w:szCs w:val="28"/>
          <w:highlight w:val="none"/>
        </w:rPr>
        <w:t>磋商程序和方法前附表</w:t>
      </w:r>
      <w:bookmarkEnd w:id="86"/>
    </w:p>
    <w:tbl>
      <w:tblPr>
        <w:tblStyle w:val="23"/>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7"/>
        <w:gridCol w:w="780"/>
        <w:gridCol w:w="1707"/>
        <w:gridCol w:w="6981"/>
      </w:tblGrid>
      <w:tr w14:paraId="244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tblHeader/>
          <w:jc w:val="center"/>
        </w:trPr>
        <w:tc>
          <w:tcPr>
            <w:tcW w:w="411" w:type="pct"/>
            <w:vAlign w:val="center"/>
          </w:tcPr>
          <w:p w14:paraId="7C51CE8C">
            <w:pPr>
              <w:shd w:val="clear"/>
              <w:spacing w:line="36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901" w:type="pct"/>
            <w:vAlign w:val="center"/>
          </w:tcPr>
          <w:p w14:paraId="0CC7D386">
            <w:pPr>
              <w:shd w:val="clear"/>
              <w:spacing w:line="36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审查内容</w:t>
            </w:r>
          </w:p>
        </w:tc>
        <w:tc>
          <w:tcPr>
            <w:tcW w:w="3683" w:type="pct"/>
            <w:vAlign w:val="center"/>
          </w:tcPr>
          <w:p w14:paraId="6480D53C">
            <w:pPr>
              <w:shd w:val="clear"/>
              <w:spacing w:line="36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审 查 标 准</w:t>
            </w:r>
          </w:p>
        </w:tc>
      </w:tr>
      <w:tr w14:paraId="5A73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restart"/>
            <w:vAlign w:val="center"/>
          </w:tcPr>
          <w:p w14:paraId="405B419F">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2.1 实质性要求审查标准</w:t>
            </w:r>
          </w:p>
        </w:tc>
        <w:tc>
          <w:tcPr>
            <w:tcW w:w="901" w:type="pct"/>
            <w:vAlign w:val="center"/>
          </w:tcPr>
          <w:p w14:paraId="1E3ED309">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资格条件</w:t>
            </w:r>
          </w:p>
        </w:tc>
        <w:tc>
          <w:tcPr>
            <w:tcW w:w="3683" w:type="pct"/>
            <w:vAlign w:val="center"/>
          </w:tcPr>
          <w:p w14:paraId="0CE9197D">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符合第二章“供应商须知”第4.1项</w:t>
            </w:r>
            <w:r>
              <w:rPr>
                <w:rFonts w:hint="eastAsia" w:ascii="仿宋" w:hAnsi="仿宋" w:eastAsia="仿宋" w:cs="仿宋"/>
                <w:szCs w:val="21"/>
                <w:highlight w:val="none"/>
                <w:lang w:val="en-US" w:eastAsia="zh-CN"/>
              </w:rPr>
              <w:t>和第4.2项</w:t>
            </w:r>
            <w:r>
              <w:rPr>
                <w:rFonts w:hint="eastAsia" w:ascii="仿宋" w:hAnsi="仿宋" w:eastAsia="仿宋" w:cs="仿宋"/>
                <w:szCs w:val="21"/>
                <w:highlight w:val="none"/>
              </w:rPr>
              <w:t>规定</w:t>
            </w:r>
          </w:p>
        </w:tc>
      </w:tr>
      <w:tr w14:paraId="68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continue"/>
            <w:vAlign w:val="center"/>
          </w:tcPr>
          <w:p w14:paraId="67991CB7">
            <w:pPr>
              <w:shd w:val="clear"/>
              <w:spacing w:line="360" w:lineRule="exact"/>
              <w:jc w:val="center"/>
              <w:rPr>
                <w:rFonts w:hint="eastAsia" w:ascii="仿宋" w:hAnsi="仿宋" w:eastAsia="仿宋" w:cs="仿宋"/>
                <w:szCs w:val="21"/>
                <w:highlight w:val="none"/>
              </w:rPr>
            </w:pPr>
          </w:p>
        </w:tc>
        <w:tc>
          <w:tcPr>
            <w:tcW w:w="901" w:type="pct"/>
            <w:vAlign w:val="center"/>
          </w:tcPr>
          <w:p w14:paraId="44DBABFC">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磋商申请函</w:t>
            </w:r>
          </w:p>
        </w:tc>
        <w:tc>
          <w:tcPr>
            <w:tcW w:w="3683" w:type="pct"/>
            <w:vAlign w:val="center"/>
          </w:tcPr>
          <w:p w14:paraId="2A6243BE">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有法定代表人或其委托代理人签字或盖章，并盖单位公章；符合第四章“响应文件格式”中规定的格式及内容</w:t>
            </w:r>
          </w:p>
        </w:tc>
      </w:tr>
      <w:tr w14:paraId="7E5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AA06EF9">
            <w:pPr>
              <w:shd w:val="clear"/>
              <w:spacing w:line="360" w:lineRule="exact"/>
              <w:jc w:val="center"/>
              <w:rPr>
                <w:rFonts w:hint="eastAsia" w:ascii="仿宋" w:hAnsi="仿宋" w:eastAsia="仿宋" w:cs="仿宋"/>
                <w:szCs w:val="21"/>
                <w:highlight w:val="none"/>
              </w:rPr>
            </w:pPr>
          </w:p>
        </w:tc>
        <w:tc>
          <w:tcPr>
            <w:tcW w:w="901" w:type="pct"/>
            <w:vAlign w:val="center"/>
          </w:tcPr>
          <w:p w14:paraId="7E0EAF40">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供应商单位名称</w:t>
            </w:r>
          </w:p>
        </w:tc>
        <w:tc>
          <w:tcPr>
            <w:tcW w:w="3683" w:type="pct"/>
            <w:vAlign w:val="center"/>
          </w:tcPr>
          <w:p w14:paraId="47D232D4">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与营业执照一致</w:t>
            </w:r>
          </w:p>
        </w:tc>
      </w:tr>
      <w:tr w14:paraId="713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4D0BC01">
            <w:pPr>
              <w:shd w:val="clear"/>
              <w:spacing w:line="360" w:lineRule="exact"/>
              <w:jc w:val="center"/>
              <w:rPr>
                <w:rFonts w:hint="eastAsia" w:ascii="仿宋" w:hAnsi="仿宋" w:eastAsia="仿宋" w:cs="仿宋"/>
                <w:szCs w:val="21"/>
                <w:highlight w:val="none"/>
              </w:rPr>
            </w:pPr>
          </w:p>
        </w:tc>
        <w:tc>
          <w:tcPr>
            <w:tcW w:w="901" w:type="pct"/>
            <w:vAlign w:val="center"/>
          </w:tcPr>
          <w:p w14:paraId="798C2022">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法定代表人身份证明书</w:t>
            </w:r>
          </w:p>
        </w:tc>
        <w:tc>
          <w:tcPr>
            <w:tcW w:w="3683" w:type="pct"/>
            <w:vAlign w:val="center"/>
          </w:tcPr>
          <w:p w14:paraId="4E72CE18">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符合竞争性磋商文件规定格式及内容，并盖单位公章；响应文件中法定代表人身份证明书为原件</w:t>
            </w:r>
          </w:p>
        </w:tc>
      </w:tr>
      <w:tr w14:paraId="1B6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1E1F01B">
            <w:pPr>
              <w:shd w:val="clear"/>
              <w:spacing w:line="360" w:lineRule="exact"/>
              <w:jc w:val="center"/>
              <w:rPr>
                <w:rFonts w:hint="eastAsia" w:ascii="仿宋" w:hAnsi="仿宋" w:eastAsia="仿宋" w:cs="仿宋"/>
                <w:szCs w:val="21"/>
                <w:highlight w:val="none"/>
              </w:rPr>
            </w:pPr>
          </w:p>
        </w:tc>
        <w:tc>
          <w:tcPr>
            <w:tcW w:w="901" w:type="pct"/>
            <w:vAlign w:val="center"/>
          </w:tcPr>
          <w:p w14:paraId="11E7EE01">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法定代表人授权委托书</w:t>
            </w:r>
          </w:p>
        </w:tc>
        <w:tc>
          <w:tcPr>
            <w:tcW w:w="3683" w:type="pct"/>
            <w:vAlign w:val="center"/>
          </w:tcPr>
          <w:p w14:paraId="3DE22F46">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有法定代表人及其委托代理人签字或盖章，并盖单位公章；符合竞争性磋商文件规定格式及内容；响应文件中法定代表人授权委托书为原件。</w:t>
            </w:r>
          </w:p>
        </w:tc>
      </w:tr>
      <w:tr w14:paraId="6DA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9882AAE">
            <w:pPr>
              <w:shd w:val="clear"/>
              <w:spacing w:line="360" w:lineRule="exact"/>
              <w:jc w:val="center"/>
              <w:rPr>
                <w:rFonts w:hint="eastAsia" w:ascii="仿宋" w:hAnsi="仿宋" w:eastAsia="仿宋" w:cs="仿宋"/>
                <w:szCs w:val="21"/>
                <w:highlight w:val="none"/>
              </w:rPr>
            </w:pPr>
          </w:p>
        </w:tc>
        <w:tc>
          <w:tcPr>
            <w:tcW w:w="901" w:type="pct"/>
            <w:vAlign w:val="center"/>
          </w:tcPr>
          <w:p w14:paraId="3209B1A4">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响应文件签署、盖章</w:t>
            </w:r>
          </w:p>
        </w:tc>
        <w:tc>
          <w:tcPr>
            <w:tcW w:w="3683" w:type="pct"/>
            <w:vAlign w:val="center"/>
          </w:tcPr>
          <w:p w14:paraId="33D4B1C8">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响应文件按竞争性磋商文件要求签署、盖章的</w:t>
            </w:r>
          </w:p>
        </w:tc>
      </w:tr>
      <w:tr w14:paraId="415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2417083E">
            <w:pPr>
              <w:shd w:val="clear"/>
              <w:spacing w:line="360" w:lineRule="exact"/>
              <w:jc w:val="center"/>
              <w:rPr>
                <w:rFonts w:hint="eastAsia" w:ascii="仿宋" w:hAnsi="仿宋" w:eastAsia="仿宋" w:cs="仿宋"/>
                <w:szCs w:val="21"/>
                <w:highlight w:val="none"/>
              </w:rPr>
            </w:pPr>
          </w:p>
        </w:tc>
        <w:tc>
          <w:tcPr>
            <w:tcW w:w="901" w:type="pct"/>
            <w:vAlign w:val="center"/>
          </w:tcPr>
          <w:p w14:paraId="160FCBAF">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磋商有效期</w:t>
            </w:r>
          </w:p>
        </w:tc>
        <w:tc>
          <w:tcPr>
            <w:tcW w:w="3683" w:type="pct"/>
            <w:vAlign w:val="center"/>
          </w:tcPr>
          <w:p w14:paraId="1D4F12CB">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符合第二章“供应商须知”第11.1项规定</w:t>
            </w:r>
          </w:p>
        </w:tc>
      </w:tr>
      <w:tr w14:paraId="58B4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8D307CD">
            <w:pPr>
              <w:shd w:val="clear"/>
              <w:spacing w:line="360" w:lineRule="exact"/>
              <w:jc w:val="center"/>
              <w:rPr>
                <w:rFonts w:hint="eastAsia" w:ascii="仿宋" w:hAnsi="仿宋" w:eastAsia="仿宋" w:cs="仿宋"/>
                <w:szCs w:val="21"/>
                <w:highlight w:val="none"/>
              </w:rPr>
            </w:pPr>
          </w:p>
        </w:tc>
        <w:tc>
          <w:tcPr>
            <w:tcW w:w="901" w:type="pct"/>
            <w:vAlign w:val="center"/>
          </w:tcPr>
          <w:p w14:paraId="7FEDB6B9">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磋商报价</w:t>
            </w:r>
          </w:p>
        </w:tc>
        <w:tc>
          <w:tcPr>
            <w:tcW w:w="3683" w:type="pct"/>
            <w:vAlign w:val="center"/>
          </w:tcPr>
          <w:p w14:paraId="40E4D029">
            <w:pPr>
              <w:shd w:val="clear"/>
              <w:spacing w:line="360" w:lineRule="exact"/>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报价完整且报价小于等于最高限价</w:t>
            </w:r>
          </w:p>
        </w:tc>
      </w:tr>
      <w:tr w14:paraId="6B2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15EB7C41">
            <w:pPr>
              <w:shd w:val="clear"/>
              <w:spacing w:line="360" w:lineRule="exact"/>
              <w:jc w:val="center"/>
              <w:rPr>
                <w:rFonts w:hint="eastAsia" w:ascii="仿宋" w:hAnsi="仿宋" w:eastAsia="仿宋" w:cs="仿宋"/>
                <w:szCs w:val="21"/>
                <w:highlight w:val="none"/>
              </w:rPr>
            </w:pPr>
          </w:p>
        </w:tc>
        <w:tc>
          <w:tcPr>
            <w:tcW w:w="901" w:type="pct"/>
            <w:vAlign w:val="center"/>
          </w:tcPr>
          <w:p w14:paraId="01C6ADBF">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响应文件的编制</w:t>
            </w:r>
          </w:p>
        </w:tc>
        <w:tc>
          <w:tcPr>
            <w:tcW w:w="3683" w:type="pct"/>
            <w:vAlign w:val="center"/>
          </w:tcPr>
          <w:p w14:paraId="0F761169">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符合竞争性磋商文件格式及资料提供的要求</w:t>
            </w:r>
          </w:p>
        </w:tc>
      </w:tr>
      <w:tr w14:paraId="1F1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77962AA1">
            <w:pPr>
              <w:shd w:val="clear"/>
              <w:spacing w:line="360" w:lineRule="exact"/>
              <w:jc w:val="center"/>
              <w:rPr>
                <w:rFonts w:hint="eastAsia" w:ascii="仿宋" w:hAnsi="仿宋" w:eastAsia="仿宋" w:cs="仿宋"/>
                <w:szCs w:val="21"/>
                <w:highlight w:val="none"/>
              </w:rPr>
            </w:pPr>
          </w:p>
        </w:tc>
        <w:tc>
          <w:tcPr>
            <w:tcW w:w="901" w:type="pct"/>
            <w:vAlign w:val="center"/>
          </w:tcPr>
          <w:p w14:paraId="11EA8B63">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其它实质性要求</w:t>
            </w:r>
          </w:p>
        </w:tc>
        <w:tc>
          <w:tcPr>
            <w:tcW w:w="3683" w:type="pct"/>
            <w:vAlign w:val="center"/>
          </w:tcPr>
          <w:p w14:paraId="728BC11C">
            <w:pPr>
              <w:numPr>
                <w:ilvl w:val="0"/>
                <w:numId w:val="0"/>
              </w:numPr>
              <w:shd w:val="clear"/>
              <w:spacing w:line="360" w:lineRule="exact"/>
              <w:jc w:val="left"/>
              <w:rPr>
                <w:rFonts w:hint="eastAsia" w:ascii="仿宋" w:hAnsi="仿宋" w:eastAsia="仿宋" w:cs="仿宋"/>
                <w:szCs w:val="21"/>
                <w:highlight w:val="none"/>
              </w:rPr>
            </w:pPr>
            <w:r>
              <w:rPr>
                <w:rFonts w:hint="eastAsia" w:ascii="仿宋" w:hAnsi="仿宋" w:eastAsia="仿宋" w:cs="仿宋"/>
                <w:kern w:val="2"/>
                <w:sz w:val="21"/>
                <w:szCs w:val="21"/>
                <w:highlight w:val="none"/>
                <w:lang w:val="en-US" w:eastAsia="zh-CN" w:bidi="ar-SA"/>
              </w:rPr>
              <w:t>（1）</w:t>
            </w:r>
            <w:r>
              <w:rPr>
                <w:rFonts w:hint="eastAsia" w:ascii="仿宋" w:hAnsi="仿宋" w:eastAsia="仿宋" w:cs="仿宋"/>
                <w:szCs w:val="21"/>
                <w:highlight w:val="none"/>
              </w:rPr>
              <w:t>实质性响应竞争性磋商文件中★号条款；</w:t>
            </w:r>
          </w:p>
          <w:p w14:paraId="08E76947">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（2）响应文件未含有采购人不能接受的附加条件；</w:t>
            </w:r>
          </w:p>
          <w:p w14:paraId="030975D5">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（3）无法律、法规和竞争性磋商文件规定的其他无效情形。</w:t>
            </w:r>
          </w:p>
        </w:tc>
      </w:tr>
      <w:tr w14:paraId="51B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8F85DAF">
            <w:pPr>
              <w:shd w:val="clear"/>
              <w:spacing w:line="360" w:lineRule="exact"/>
              <w:jc w:val="center"/>
              <w:rPr>
                <w:rFonts w:hint="eastAsia" w:ascii="仿宋" w:hAnsi="仿宋" w:eastAsia="仿宋" w:cs="仿宋"/>
                <w:szCs w:val="21"/>
                <w:highlight w:val="none"/>
              </w:rPr>
            </w:pPr>
          </w:p>
        </w:tc>
        <w:tc>
          <w:tcPr>
            <w:tcW w:w="901" w:type="pct"/>
            <w:vAlign w:val="center"/>
          </w:tcPr>
          <w:p w14:paraId="5C985509">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无串通投标情形</w:t>
            </w:r>
          </w:p>
          <w:p w14:paraId="69737D55">
            <w:pPr>
              <w:shd w:val="clear"/>
              <w:spacing w:line="360" w:lineRule="exact"/>
              <w:jc w:val="center"/>
              <w:rPr>
                <w:rFonts w:hint="eastAsia" w:ascii="仿宋" w:hAnsi="仿宋" w:eastAsia="仿宋" w:cs="仿宋"/>
                <w:szCs w:val="21"/>
                <w:highlight w:val="none"/>
              </w:rPr>
            </w:pPr>
          </w:p>
        </w:tc>
        <w:tc>
          <w:tcPr>
            <w:tcW w:w="3683" w:type="pct"/>
            <w:vAlign w:val="center"/>
          </w:tcPr>
          <w:p w14:paraId="59492579">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(1)不同供应商的响应文件由同一单位或者个人编制；</w:t>
            </w:r>
          </w:p>
          <w:p w14:paraId="19ED8E74">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(2)不同供应商委托同一单位或者个人办理投标事宜；</w:t>
            </w:r>
          </w:p>
          <w:p w14:paraId="069DD4B7">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(3)不同供应商的响应文件载明的项目管理成员或者联系人员为同一人；</w:t>
            </w:r>
          </w:p>
          <w:p w14:paraId="51D2359C">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(4)不同供应商的响应文件异常一致或者磋商报价呈规律性差异；</w:t>
            </w:r>
          </w:p>
          <w:p w14:paraId="555DC977">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(5)不同供应商的响应文件相互混装；</w:t>
            </w:r>
          </w:p>
          <w:p w14:paraId="0DE94933">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(6)不同供应商的磋商保证金从同一单位或者个人的账户转出。</w:t>
            </w:r>
          </w:p>
        </w:tc>
      </w:tr>
      <w:tr w14:paraId="367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restart"/>
            <w:vAlign w:val="center"/>
          </w:tcPr>
          <w:p w14:paraId="6DE43820">
            <w:pPr>
              <w:shd w:val="clea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2.2.1</w:t>
            </w:r>
          </w:p>
        </w:tc>
        <w:tc>
          <w:tcPr>
            <w:tcW w:w="901" w:type="pct"/>
            <w:vMerge w:val="restart"/>
            <w:vAlign w:val="center"/>
          </w:tcPr>
          <w:p w14:paraId="4F5D9EAB">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分值构成（满分100分）</w:t>
            </w:r>
          </w:p>
        </w:tc>
        <w:tc>
          <w:tcPr>
            <w:tcW w:w="3683" w:type="pct"/>
            <w:vAlign w:val="center"/>
          </w:tcPr>
          <w:p w14:paraId="1B346FE1">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供应商的评审总得分＝F1＋F2＋F3；F1、F2、F3分别为磋商报价部分、技术部分、服务部分3项评分因素的汇总得分。</w:t>
            </w:r>
          </w:p>
        </w:tc>
      </w:tr>
      <w:tr w14:paraId="3BC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continue"/>
            <w:vAlign w:val="center"/>
          </w:tcPr>
          <w:p w14:paraId="718151FA">
            <w:pPr>
              <w:shd w:val="clear"/>
              <w:spacing w:line="360" w:lineRule="exact"/>
              <w:jc w:val="center"/>
              <w:rPr>
                <w:rFonts w:hint="eastAsia" w:ascii="仿宋" w:hAnsi="仿宋" w:eastAsia="仿宋" w:cs="仿宋"/>
                <w:szCs w:val="21"/>
                <w:highlight w:val="none"/>
              </w:rPr>
            </w:pPr>
          </w:p>
        </w:tc>
        <w:tc>
          <w:tcPr>
            <w:tcW w:w="901" w:type="pct"/>
            <w:vMerge w:val="continue"/>
            <w:vAlign w:val="center"/>
          </w:tcPr>
          <w:p w14:paraId="2A8AF823">
            <w:pPr>
              <w:shd w:val="clear"/>
              <w:spacing w:line="360" w:lineRule="exact"/>
              <w:jc w:val="left"/>
              <w:rPr>
                <w:rFonts w:hint="eastAsia" w:ascii="仿宋" w:hAnsi="仿宋" w:eastAsia="仿宋" w:cs="仿宋"/>
                <w:szCs w:val="21"/>
                <w:highlight w:val="none"/>
              </w:rPr>
            </w:pPr>
          </w:p>
        </w:tc>
        <w:tc>
          <w:tcPr>
            <w:tcW w:w="3683" w:type="pct"/>
            <w:vAlign w:val="center"/>
          </w:tcPr>
          <w:p w14:paraId="7728870F">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磋商报价部分F1：</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66047043">
            <w:pPr>
              <w:shd w:val="clear"/>
              <w:spacing w:line="360" w:lineRule="exact"/>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技术部分F2：</w:t>
            </w:r>
            <w:r>
              <w:rPr>
                <w:rFonts w:hint="eastAsia" w:ascii="仿宋" w:hAnsi="仿宋" w:eastAsia="仿宋" w:cs="仿宋"/>
                <w:szCs w:val="21"/>
                <w:highlight w:val="none"/>
                <w:lang w:val="en-US" w:eastAsia="zh-CN"/>
              </w:rPr>
              <w:t>53分</w:t>
            </w:r>
          </w:p>
          <w:p w14:paraId="6809352E">
            <w:pPr>
              <w:shd w:val="clear"/>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服务部分F3：</w:t>
            </w:r>
            <w:r>
              <w:rPr>
                <w:rFonts w:hint="eastAsia" w:ascii="仿宋" w:hAnsi="仿宋" w:eastAsia="仿宋" w:cs="仿宋"/>
                <w:szCs w:val="21"/>
                <w:highlight w:val="none"/>
                <w:lang w:val="en-US" w:eastAsia="zh-CN"/>
              </w:rPr>
              <w:t>37</w:t>
            </w:r>
            <w:r>
              <w:rPr>
                <w:rFonts w:hint="eastAsia" w:ascii="仿宋" w:hAnsi="仿宋" w:eastAsia="仿宋" w:cs="仿宋"/>
                <w:szCs w:val="21"/>
                <w:highlight w:val="none"/>
              </w:rPr>
              <w:t>分</w:t>
            </w:r>
          </w:p>
        </w:tc>
      </w:tr>
    </w:tbl>
    <w:p w14:paraId="3F0AE67A">
      <w:pPr>
        <w:shd w:val="clear"/>
        <w:rPr>
          <w:rFonts w:hint="eastAsia" w:ascii="仿宋" w:hAnsi="仿宋" w:eastAsia="仿宋" w:cs="仿宋"/>
          <w:highlight w:val="none"/>
        </w:rPr>
      </w:pPr>
      <w:r>
        <w:rPr>
          <w:rFonts w:hint="eastAsia" w:ascii="仿宋" w:hAnsi="仿宋" w:eastAsia="仿宋" w:cs="仿宋"/>
          <w:highlight w:val="none"/>
        </w:rPr>
        <w:br w:type="page"/>
      </w:r>
    </w:p>
    <w:tbl>
      <w:tblPr>
        <w:tblStyle w:val="2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81"/>
        <w:gridCol w:w="911"/>
        <w:gridCol w:w="6828"/>
      </w:tblGrid>
      <w:tr w14:paraId="5824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5C31DED">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条款号</w:t>
            </w:r>
          </w:p>
        </w:tc>
        <w:tc>
          <w:tcPr>
            <w:tcW w:w="600" w:type="pct"/>
            <w:vAlign w:val="center"/>
          </w:tcPr>
          <w:p w14:paraId="555A1EF5">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评分因素</w:t>
            </w:r>
          </w:p>
        </w:tc>
        <w:tc>
          <w:tcPr>
            <w:tcW w:w="3933" w:type="pct"/>
            <w:gridSpan w:val="2"/>
            <w:vAlign w:val="center"/>
          </w:tcPr>
          <w:p w14:paraId="3D8D12B1">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r>
      <w:tr w14:paraId="262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D40A0A2">
            <w:pPr>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2.2.2</w:t>
            </w:r>
          </w:p>
          <w:p w14:paraId="519F9A87">
            <w:pPr>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600" w:type="pct"/>
            <w:vAlign w:val="center"/>
          </w:tcPr>
          <w:p w14:paraId="593F589D">
            <w:pPr>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磋商报价部分F1评分标准</w:t>
            </w:r>
          </w:p>
        </w:tc>
        <w:tc>
          <w:tcPr>
            <w:tcW w:w="3933" w:type="pct"/>
            <w:gridSpan w:val="2"/>
            <w:vAlign w:val="center"/>
          </w:tcPr>
          <w:p w14:paraId="5AF11DB2">
            <w:pPr>
              <w:keepNext w:val="0"/>
              <w:keepLines w:val="0"/>
              <w:pageBreakBefore w:val="0"/>
              <w:shd w:val="clear"/>
              <w:kinsoku/>
              <w:wordWrap/>
              <w:overflowPunct/>
              <w:topLinePunct w:val="0"/>
              <w:bidi w:val="0"/>
              <w:spacing w:line="400" w:lineRule="exac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满足竞争性磋商文件要求且有效最后报价最低的磋商报价为评审基准价。其价格得分为满分。其他供应商的磋商报价得分＝（评审基准价/该供应商的最后磋商报价）×</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w:t>
            </w:r>
          </w:p>
          <w:p w14:paraId="2129C35F">
            <w:pPr>
              <w:pStyle w:val="26"/>
              <w:keepNext w:val="0"/>
              <w:keepLines w:val="0"/>
              <w:pageBreakBefore w:val="0"/>
              <w:shd w:val="clear"/>
              <w:kinsoku/>
              <w:wordWrap/>
              <w:overflowPunct/>
              <w:topLinePunct w:val="0"/>
              <w:bidi w:val="0"/>
              <w:spacing w:line="400" w:lineRule="exact"/>
              <w:ind w:left="0" w:leftChars="0" w:firstLine="0" w:firstLineChars="0"/>
              <w:textAlignment w:val="auto"/>
              <w:rPr>
                <w:rFonts w:hint="eastAsia" w:ascii="仿宋" w:hAnsi="仿宋" w:eastAsia="仿宋" w:cs="仿宋"/>
                <w:highlight w:val="none"/>
              </w:rPr>
            </w:pPr>
            <w:r>
              <w:rPr>
                <w:rFonts w:hint="eastAsia" w:ascii="仿宋" w:hAnsi="仿宋" w:eastAsia="仿宋" w:cs="仿宋"/>
                <w:color w:val="auto"/>
                <w:kern w:val="0"/>
                <w:sz w:val="22"/>
                <w:szCs w:val="22"/>
                <w:highlight w:val="none"/>
                <w:lang w:val="en-US" w:eastAsia="zh-CN" w:bidi="ar-SA"/>
              </w:rPr>
              <w:t>注：对小微企业或监狱企业或残疾人福利性单位的价格给予10%的扣除，用扣除后的价格参与评审。磋商小组根据供应商提供的中小企业声明函或监狱企业证明文件或残疾人福利性单位声明函，认定其是否属于小微企业或监狱企业或残疾人福利性单位并享受相应的优惠政策，不重复享受。供应商对其提供的书面声明的真实性负责，如有虚假，自行承担相应责任。</w:t>
            </w:r>
          </w:p>
        </w:tc>
      </w:tr>
      <w:tr w14:paraId="448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4D67C02C">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2.2.3（2）</w:t>
            </w:r>
          </w:p>
        </w:tc>
        <w:tc>
          <w:tcPr>
            <w:tcW w:w="600" w:type="pct"/>
            <w:vMerge w:val="restart"/>
            <w:vAlign w:val="center"/>
          </w:tcPr>
          <w:p w14:paraId="792C51C7">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技术部分F2评分标准</w:t>
            </w:r>
          </w:p>
        </w:tc>
        <w:tc>
          <w:tcPr>
            <w:tcW w:w="463" w:type="pct"/>
            <w:vAlign w:val="center"/>
          </w:tcPr>
          <w:p w14:paraId="579CD661">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对项目目的、需求内容的理解</w:t>
            </w:r>
            <w:r>
              <w:rPr>
                <w:rFonts w:hint="eastAsia" w:ascii="仿宋" w:hAnsi="仿宋" w:eastAsia="仿宋" w:cs="仿宋"/>
                <w:color w:val="auto"/>
                <w:kern w:val="2"/>
                <w:sz w:val="22"/>
                <w:szCs w:val="22"/>
                <w:highlight w:val="none"/>
              </w:rPr>
              <w:t>评审</w:t>
            </w:r>
            <w:r>
              <w:rPr>
                <w:rFonts w:hint="eastAsia" w:ascii="仿宋" w:hAnsi="仿宋" w:eastAsia="仿宋" w:cs="仿宋"/>
                <w:color w:val="auto"/>
                <w:sz w:val="22"/>
                <w:szCs w:val="22"/>
                <w:highlight w:val="none"/>
              </w:rPr>
              <w:t>（满分</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分）</w:t>
            </w:r>
          </w:p>
        </w:tc>
        <w:tc>
          <w:tcPr>
            <w:tcW w:w="3470" w:type="pct"/>
            <w:vAlign w:val="center"/>
          </w:tcPr>
          <w:p w14:paraId="473384BC">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1、对项目内容、目的及采购需求的分析理解（满分3分）</w:t>
            </w:r>
          </w:p>
          <w:p w14:paraId="5D47F495">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①对</w:t>
            </w:r>
            <w:r>
              <w:rPr>
                <w:rFonts w:hint="eastAsia" w:ascii="仿宋" w:hAnsi="仿宋" w:eastAsia="仿宋" w:cs="仿宋"/>
                <w:color w:val="auto"/>
                <w:sz w:val="22"/>
                <w:szCs w:val="22"/>
                <w:highlight w:val="none"/>
              </w:rPr>
              <w:t>关键采购需求的</w:t>
            </w:r>
            <w:r>
              <w:rPr>
                <w:rFonts w:hint="eastAsia" w:ascii="仿宋" w:hAnsi="仿宋" w:eastAsia="仿宋" w:cs="仿宋"/>
                <w:color w:val="auto"/>
                <w:sz w:val="22"/>
                <w:szCs w:val="22"/>
                <w:highlight w:val="none"/>
                <w:lang w:val="en-US" w:eastAsia="zh-CN"/>
              </w:rPr>
              <w:t>理解准确全面</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需求分析的逻辑性和依据充分性完全符合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提供详细的需求分析报告，内容清晰、全面的得3分；</w:t>
            </w:r>
          </w:p>
          <w:p w14:paraId="2FC506BE">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②对</w:t>
            </w:r>
            <w:r>
              <w:rPr>
                <w:rFonts w:hint="eastAsia" w:ascii="仿宋" w:hAnsi="仿宋" w:eastAsia="仿宋" w:cs="仿宋"/>
                <w:color w:val="auto"/>
                <w:sz w:val="22"/>
                <w:szCs w:val="22"/>
                <w:highlight w:val="none"/>
              </w:rPr>
              <w:t>关键采购需求的理解较准确全面</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需求分析的逻辑性和依据充分性基本符合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，提供较为全面的需求分析报告，但部分内容不够深入</w:t>
            </w:r>
            <w:r>
              <w:rPr>
                <w:rFonts w:hint="eastAsia" w:ascii="仿宋" w:hAnsi="仿宋" w:eastAsia="仿宋" w:cs="仿宋"/>
                <w:color w:val="auto"/>
                <w:sz w:val="22"/>
                <w:szCs w:val="22"/>
                <w:highlight w:val="none"/>
              </w:rPr>
              <w:t>的得2分；</w:t>
            </w:r>
          </w:p>
          <w:p w14:paraId="2520BAB9">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③对</w:t>
            </w:r>
            <w:r>
              <w:rPr>
                <w:rFonts w:hint="eastAsia" w:ascii="仿宋" w:hAnsi="仿宋" w:eastAsia="仿宋" w:cs="仿宋"/>
                <w:color w:val="auto"/>
                <w:sz w:val="22"/>
                <w:szCs w:val="22"/>
                <w:highlight w:val="none"/>
              </w:rPr>
              <w:t>关键采购需求的</w:t>
            </w:r>
            <w:r>
              <w:rPr>
                <w:rFonts w:hint="eastAsia" w:ascii="仿宋" w:hAnsi="仿宋" w:eastAsia="仿宋" w:cs="仿宋"/>
                <w:color w:val="auto"/>
                <w:sz w:val="22"/>
                <w:szCs w:val="22"/>
                <w:highlight w:val="none"/>
                <w:lang w:val="en-US" w:eastAsia="zh-CN"/>
              </w:rPr>
              <w:t>理解粗浅片面</w:t>
            </w:r>
            <w:r>
              <w:rPr>
                <w:rFonts w:hint="eastAsia" w:ascii="仿宋" w:hAnsi="仿宋" w:eastAsia="仿宋" w:cs="仿宋"/>
                <w:color w:val="auto"/>
                <w:sz w:val="22"/>
                <w:szCs w:val="22"/>
                <w:highlight w:val="none"/>
                <w:lang w:eastAsia="zh-CN"/>
              </w:rPr>
              <w:t>，需求分析的逻辑性和依据充分性部分符合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，提供需求分析报告，但内容较为片面或存在偏差</w:t>
            </w:r>
            <w:r>
              <w:rPr>
                <w:rFonts w:hint="eastAsia" w:ascii="仿宋" w:hAnsi="仿宋" w:eastAsia="仿宋" w:cs="仿宋"/>
                <w:color w:val="auto"/>
                <w:sz w:val="22"/>
                <w:szCs w:val="22"/>
                <w:highlight w:val="none"/>
              </w:rPr>
              <w:t>的得1分；</w:t>
            </w:r>
          </w:p>
          <w:p w14:paraId="583B1E40">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④</w:t>
            </w:r>
            <w:r>
              <w:rPr>
                <w:rFonts w:hint="eastAsia" w:ascii="仿宋" w:hAnsi="仿宋" w:eastAsia="仿宋" w:cs="仿宋"/>
                <w:color w:val="auto"/>
                <w:sz w:val="22"/>
                <w:szCs w:val="22"/>
                <w:highlight w:val="none"/>
              </w:rPr>
              <w:t>未提供相关内容或需求分析严重偏离的得0分。</w:t>
            </w:r>
          </w:p>
          <w:p w14:paraId="47732FB9">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2、对项目重难点问题把握及产生原因的分析（满分3分）</w:t>
            </w:r>
          </w:p>
          <w:p w14:paraId="317F217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①对</w:t>
            </w:r>
            <w:r>
              <w:rPr>
                <w:rFonts w:hint="eastAsia" w:ascii="仿宋" w:hAnsi="仿宋" w:eastAsia="仿宋" w:cs="仿宋"/>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把握准确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原因分析的科学性和合理性完全符合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提供详细的原因分析报告，且有数据或事实支持的得3分；</w:t>
            </w:r>
          </w:p>
          <w:p w14:paraId="66C0C900">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②对</w:t>
            </w:r>
            <w:r>
              <w:rPr>
                <w:rFonts w:hint="eastAsia" w:ascii="仿宋" w:hAnsi="仿宋" w:eastAsia="仿宋" w:cs="仿宋"/>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把握较准确</w:t>
            </w:r>
            <w:r>
              <w:rPr>
                <w:rFonts w:hint="eastAsia" w:ascii="仿宋" w:hAnsi="仿宋" w:eastAsia="仿宋" w:cs="仿宋"/>
                <w:color w:val="auto"/>
                <w:sz w:val="22"/>
                <w:szCs w:val="22"/>
                <w:highlight w:val="none"/>
                <w:lang w:eastAsia="zh-CN"/>
              </w:rPr>
              <w:t>，原因分析的科学性和合理性基本符合</w:t>
            </w:r>
            <w:r>
              <w:rPr>
                <w:rFonts w:hint="eastAsia" w:ascii="仿宋" w:hAnsi="仿宋" w:eastAsia="仿宋" w:cs="仿宋"/>
                <w:color w:val="auto"/>
                <w:sz w:val="22"/>
                <w:szCs w:val="22"/>
                <w:highlight w:val="none"/>
                <w:lang w:val="en-US" w:eastAsia="zh-CN"/>
              </w:rPr>
              <w:t>项目，提供较为全面的原因分析报告，但部分分析缺乏数据支持</w:t>
            </w:r>
            <w:r>
              <w:rPr>
                <w:rFonts w:hint="eastAsia" w:ascii="仿宋" w:hAnsi="仿宋" w:eastAsia="仿宋" w:cs="仿宋"/>
                <w:color w:val="auto"/>
                <w:sz w:val="22"/>
                <w:szCs w:val="22"/>
                <w:highlight w:val="none"/>
              </w:rPr>
              <w:t>的得2分；</w:t>
            </w:r>
          </w:p>
          <w:p w14:paraId="6FCC08B2">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③对</w:t>
            </w:r>
            <w:r>
              <w:rPr>
                <w:rFonts w:hint="eastAsia" w:ascii="仿宋" w:hAnsi="仿宋" w:eastAsia="仿宋" w:cs="仿宋"/>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把握存在偏差</w:t>
            </w:r>
            <w:r>
              <w:rPr>
                <w:rFonts w:hint="eastAsia" w:ascii="仿宋" w:hAnsi="仿宋" w:eastAsia="仿宋" w:cs="仿宋"/>
                <w:color w:val="auto"/>
                <w:sz w:val="22"/>
                <w:szCs w:val="22"/>
                <w:highlight w:val="none"/>
                <w:lang w:eastAsia="zh-CN"/>
              </w:rPr>
              <w:t>，原因分析的科学性和合理性部分符合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提供原因分析报告，但内容不够全面或缺乏数据支持的得1分；</w:t>
            </w:r>
          </w:p>
          <w:p w14:paraId="65E91AD3">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④未提供相关内容或原因分析严重偏离</w:t>
            </w:r>
            <w:r>
              <w:rPr>
                <w:rFonts w:hint="eastAsia" w:ascii="仿宋" w:hAnsi="仿宋" w:eastAsia="仿宋" w:cs="仿宋"/>
                <w:color w:val="auto"/>
                <w:sz w:val="22"/>
                <w:szCs w:val="22"/>
                <w:highlight w:val="none"/>
              </w:rPr>
              <w:t>的得0分。</w:t>
            </w:r>
          </w:p>
          <w:p w14:paraId="1385F23E">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3.针对项目重难点问题的解决方案（满分</w:t>
            </w:r>
            <w:r>
              <w:rPr>
                <w:rFonts w:hint="eastAsia" w:ascii="仿宋" w:hAnsi="仿宋" w:eastAsia="仿宋" w:cs="仿宋"/>
                <w:b/>
                <w:bCs/>
                <w:color w:val="auto"/>
                <w:sz w:val="22"/>
                <w:szCs w:val="22"/>
                <w:highlight w:val="none"/>
                <w:lang w:val="en-US" w:eastAsia="zh-CN"/>
              </w:rPr>
              <w:t>4</w:t>
            </w:r>
            <w:r>
              <w:rPr>
                <w:rFonts w:hint="eastAsia" w:ascii="仿宋" w:hAnsi="仿宋" w:eastAsia="仿宋" w:cs="仿宋"/>
                <w:b/>
                <w:bCs/>
                <w:color w:val="auto"/>
                <w:sz w:val="22"/>
                <w:szCs w:val="22"/>
                <w:highlight w:val="none"/>
              </w:rPr>
              <w:t>分）</w:t>
            </w:r>
          </w:p>
          <w:p w14:paraId="016D00DF">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①</w:t>
            </w:r>
            <w:r>
              <w:rPr>
                <w:rFonts w:hint="eastAsia" w:ascii="仿宋" w:hAnsi="仿宋" w:eastAsia="仿宋" w:cs="仿宋"/>
                <w:color w:val="auto"/>
                <w:sz w:val="22"/>
                <w:szCs w:val="22"/>
                <w:highlight w:val="none"/>
              </w:rPr>
              <w:t>解决方案的</w:t>
            </w:r>
            <w:r>
              <w:rPr>
                <w:rFonts w:hint="eastAsia" w:ascii="Times New Roman" w:eastAsia="仿宋" w:cs="Times New Roman"/>
                <w:color w:val="auto"/>
                <w:sz w:val="22"/>
                <w:szCs w:val="22"/>
                <w:highlight w:val="none"/>
                <w:lang w:val="en-US" w:eastAsia="zh-CN"/>
              </w:rPr>
              <w:t>内容</w:t>
            </w:r>
            <w:r>
              <w:rPr>
                <w:rFonts w:hint="eastAsia" w:ascii="Times New Roman" w:eastAsia="仿宋" w:cs="Times New Roman"/>
                <w:color w:val="auto"/>
                <w:sz w:val="22"/>
                <w:szCs w:val="22"/>
                <w:highlight w:val="none"/>
              </w:rPr>
              <w:t>完整</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解决措施的针对性和适用性完全符合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实施计划的明确性完全符合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的得</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分；</w:t>
            </w:r>
          </w:p>
          <w:p w14:paraId="3C585327">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②</w:t>
            </w:r>
            <w:r>
              <w:rPr>
                <w:rFonts w:hint="eastAsia" w:ascii="仿宋" w:hAnsi="仿宋" w:eastAsia="仿宋" w:cs="仿宋"/>
                <w:color w:val="auto"/>
                <w:sz w:val="22"/>
                <w:szCs w:val="22"/>
                <w:highlight w:val="none"/>
              </w:rPr>
              <w:t>解决方案的</w:t>
            </w:r>
            <w:r>
              <w:rPr>
                <w:rFonts w:hint="eastAsia" w:ascii="Times New Roman" w:eastAsia="仿宋" w:cs="Times New Roman"/>
                <w:color w:val="auto"/>
                <w:sz w:val="22"/>
                <w:szCs w:val="22"/>
                <w:highlight w:val="none"/>
                <w:lang w:val="en-US" w:eastAsia="zh-CN"/>
              </w:rPr>
              <w:t>内容较</w:t>
            </w:r>
            <w:r>
              <w:rPr>
                <w:rFonts w:hint="eastAsia" w:ascii="Times New Roman" w:eastAsia="仿宋" w:cs="Times New Roman"/>
                <w:color w:val="auto"/>
                <w:sz w:val="22"/>
                <w:szCs w:val="22"/>
                <w:highlight w:val="none"/>
              </w:rPr>
              <w:t>完整</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解决措施的针对性和适用性</w:t>
            </w:r>
            <w:r>
              <w:rPr>
                <w:rFonts w:hint="eastAsia" w:ascii="仿宋" w:hAnsi="仿宋" w:eastAsia="仿宋" w:cs="仿宋"/>
                <w:color w:val="auto"/>
                <w:sz w:val="22"/>
                <w:szCs w:val="22"/>
                <w:highlight w:val="none"/>
                <w:lang w:val="en-US" w:eastAsia="zh-CN"/>
              </w:rPr>
              <w:t>基本</w:t>
            </w:r>
            <w:r>
              <w:rPr>
                <w:rFonts w:hint="eastAsia" w:ascii="仿宋" w:hAnsi="仿宋" w:eastAsia="仿宋" w:cs="仿宋"/>
                <w:color w:val="auto"/>
                <w:sz w:val="22"/>
                <w:szCs w:val="22"/>
                <w:highlight w:val="none"/>
              </w:rPr>
              <w:t>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实施计划的明确性</w:t>
            </w:r>
            <w:r>
              <w:rPr>
                <w:rFonts w:hint="eastAsia" w:ascii="仿宋" w:hAnsi="仿宋" w:eastAsia="仿宋" w:cs="仿宋"/>
                <w:color w:val="auto"/>
                <w:sz w:val="22"/>
                <w:szCs w:val="22"/>
                <w:highlight w:val="none"/>
                <w:lang w:val="en-US" w:eastAsia="zh-CN"/>
              </w:rPr>
              <w:t>基本</w:t>
            </w:r>
            <w:r>
              <w:rPr>
                <w:rFonts w:hint="eastAsia" w:ascii="仿宋" w:hAnsi="仿宋" w:eastAsia="仿宋" w:cs="仿宋"/>
                <w:color w:val="auto"/>
                <w:sz w:val="22"/>
                <w:szCs w:val="22"/>
                <w:highlight w:val="none"/>
              </w:rPr>
              <w:t>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的得2分；</w:t>
            </w:r>
          </w:p>
          <w:p w14:paraId="32E8ED6D">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③</w:t>
            </w:r>
            <w:r>
              <w:rPr>
                <w:rFonts w:hint="eastAsia" w:ascii="仿宋" w:hAnsi="仿宋" w:eastAsia="仿宋" w:cs="仿宋"/>
                <w:color w:val="auto"/>
                <w:sz w:val="22"/>
                <w:szCs w:val="22"/>
                <w:highlight w:val="none"/>
              </w:rPr>
              <w:t>解决方案的</w:t>
            </w:r>
            <w:r>
              <w:rPr>
                <w:rFonts w:hint="eastAsia" w:ascii="Times New Roman" w:eastAsia="仿宋" w:cs="Times New Roman"/>
                <w:color w:val="auto"/>
                <w:sz w:val="22"/>
                <w:szCs w:val="22"/>
                <w:highlight w:val="none"/>
                <w:lang w:val="en-US" w:eastAsia="zh-CN"/>
              </w:rPr>
              <w:t xml:space="preserve">内容存在缺漏 </w:t>
            </w:r>
            <w:r>
              <w:rPr>
                <w:rFonts w:hint="eastAsia" w:ascii="仿宋" w:hAnsi="仿宋" w:eastAsia="仿宋" w:cs="仿宋"/>
                <w:color w:val="auto"/>
                <w:sz w:val="22"/>
                <w:szCs w:val="22"/>
                <w:highlight w:val="none"/>
                <w:lang w:eastAsia="zh-CN"/>
              </w:rPr>
              <w:t>，解决措施的针对性和适用性部分符合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lang w:eastAsia="zh-CN"/>
              </w:rPr>
              <w:t>，实施计划的明确性部分符合</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的得1分；</w:t>
            </w:r>
          </w:p>
          <w:p w14:paraId="29D6EBA7">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④未提供相关内容或原因分析严重偏离</w:t>
            </w:r>
            <w:r>
              <w:rPr>
                <w:rFonts w:hint="eastAsia" w:ascii="仿宋" w:hAnsi="仿宋" w:eastAsia="仿宋" w:cs="仿宋"/>
                <w:color w:val="auto"/>
                <w:sz w:val="22"/>
                <w:szCs w:val="22"/>
                <w:highlight w:val="none"/>
              </w:rPr>
              <w:t>的得0分。</w:t>
            </w:r>
          </w:p>
        </w:tc>
      </w:tr>
      <w:tr w14:paraId="4567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466" w:type="pct"/>
            <w:vMerge w:val="continue"/>
            <w:vAlign w:val="center"/>
          </w:tcPr>
          <w:p w14:paraId="2A5ADC7A">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600" w:type="pct"/>
            <w:vMerge w:val="continue"/>
            <w:vAlign w:val="center"/>
          </w:tcPr>
          <w:p w14:paraId="290CA2CC">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463" w:type="pct"/>
            <w:vAlign w:val="center"/>
          </w:tcPr>
          <w:p w14:paraId="18F8B1C1">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服务实施方案</w:t>
            </w:r>
            <w:r>
              <w:rPr>
                <w:rFonts w:hint="eastAsia" w:ascii="仿宋" w:hAnsi="仿宋" w:eastAsia="仿宋" w:cs="仿宋"/>
                <w:color w:val="auto"/>
                <w:kern w:val="2"/>
                <w:sz w:val="22"/>
                <w:szCs w:val="22"/>
                <w:highlight w:val="none"/>
              </w:rPr>
              <w:t>评审</w:t>
            </w:r>
            <w:r>
              <w:rPr>
                <w:rFonts w:hint="eastAsia" w:ascii="仿宋" w:hAnsi="仿宋" w:eastAsia="仿宋" w:cs="仿宋"/>
                <w:color w:val="auto"/>
                <w:sz w:val="22"/>
                <w:szCs w:val="22"/>
                <w:highlight w:val="none"/>
              </w:rPr>
              <w:t>（满分</w:t>
            </w: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c>
          <w:tcPr>
            <w:tcW w:w="3470" w:type="pct"/>
            <w:vAlign w:val="center"/>
          </w:tcPr>
          <w:p w14:paraId="5A3EB321">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bidi="ar-SA"/>
              </w:rPr>
              <w:t>1.宣传短片实施</w:t>
            </w:r>
            <w:r>
              <w:rPr>
                <w:rFonts w:hint="eastAsia" w:ascii="仿宋" w:hAnsi="仿宋" w:eastAsia="仿宋" w:cs="仿宋"/>
                <w:b/>
                <w:bCs/>
                <w:color w:val="auto"/>
                <w:sz w:val="22"/>
                <w:szCs w:val="22"/>
                <w:highlight w:val="none"/>
                <w:lang w:val="en-US" w:eastAsia="zh-CN"/>
              </w:rPr>
              <w:t>方案（满分10分）</w:t>
            </w:r>
          </w:p>
          <w:p w14:paraId="05B51E25">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方案</w:t>
            </w:r>
            <w:r>
              <w:rPr>
                <w:rFonts w:hint="eastAsia" w:ascii="仿宋" w:hAnsi="仿宋" w:eastAsia="仿宋" w:cs="仿宋"/>
                <w:color w:val="auto"/>
                <w:sz w:val="22"/>
                <w:szCs w:val="22"/>
                <w:highlight w:val="none"/>
                <w:lang w:val="en-US" w:eastAsia="zh-CN"/>
              </w:rPr>
              <w:t>内容包括但不限于①作品内容策划（时长安排、内容构成、素材选取、期数策划等）②拍摄脚本构思（主题鲜明、内容真实、创新性等）③拍摄方案（场景、选址、灯光、美术等）④后期制作方案（画面剪辑、音效合成、字幕设计等）⑤拍摄过程或成片反馈的应急预案5项内容。</w:t>
            </w:r>
          </w:p>
          <w:p w14:paraId="26496DBA">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以上5项内容，每提供一项方案内容贴合采购需求、风格符合采购人、思路清晰、内容形式俱佳、可实现性强的得2分；每提供一项方案内容部分贴合采购需求、风格基本符合采购人、思路较清晰、内容形式较佳、可实现性较强的得1分；每提供一项方案内容偏离采购需求、风格偏离采购人、思路混乱、内容形式不佳、缺乏可实现性的得0.5分；每缺少一项内容的扣2分。</w:t>
            </w:r>
          </w:p>
          <w:p w14:paraId="637B016B">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bidi="ar-SA"/>
              </w:rPr>
            </w:pPr>
            <w:r>
              <w:rPr>
                <w:rFonts w:hint="eastAsia" w:ascii="仿宋" w:hAnsi="仿宋" w:eastAsia="仿宋" w:cs="仿宋"/>
                <w:b/>
                <w:bCs/>
                <w:color w:val="auto"/>
                <w:sz w:val="22"/>
                <w:szCs w:val="22"/>
                <w:highlight w:val="none"/>
                <w:lang w:val="en-US" w:eastAsia="zh-CN" w:bidi="ar-SA"/>
              </w:rPr>
              <w:t>2.短视频制作实施方案</w:t>
            </w:r>
            <w:r>
              <w:rPr>
                <w:rFonts w:hint="eastAsia" w:ascii="仿宋" w:hAnsi="仿宋" w:eastAsia="仿宋" w:cs="仿宋"/>
                <w:b/>
                <w:bCs/>
                <w:color w:val="auto"/>
                <w:sz w:val="22"/>
                <w:szCs w:val="22"/>
                <w:highlight w:val="none"/>
                <w:lang w:val="en-US" w:eastAsia="zh-CN"/>
              </w:rPr>
              <w:t>（满分10分）</w:t>
            </w:r>
          </w:p>
          <w:p w14:paraId="711DDC5E">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方案内容包括但不限于①作品内容策划（时长安排、内容构成、素材选取</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期数策划</w:t>
            </w:r>
            <w:r>
              <w:rPr>
                <w:rFonts w:hint="eastAsia" w:ascii="仿宋" w:hAnsi="仿宋" w:eastAsia="仿宋" w:cs="仿宋"/>
                <w:color w:val="auto"/>
                <w:sz w:val="22"/>
                <w:szCs w:val="22"/>
                <w:highlight w:val="none"/>
              </w:rPr>
              <w:t>等）②拍摄脚本构思（</w:t>
            </w:r>
            <w:r>
              <w:rPr>
                <w:rFonts w:hint="eastAsia" w:ascii="仿宋" w:hAnsi="仿宋" w:eastAsia="仿宋" w:cs="仿宋"/>
                <w:color w:val="auto"/>
                <w:sz w:val="22"/>
                <w:szCs w:val="22"/>
                <w:highlight w:val="none"/>
                <w:lang w:val="en-US" w:eastAsia="zh-CN"/>
              </w:rPr>
              <w:t>主题鲜明、内容真实、创新性</w:t>
            </w:r>
            <w:r>
              <w:rPr>
                <w:rFonts w:hint="eastAsia" w:ascii="仿宋" w:hAnsi="仿宋" w:eastAsia="仿宋" w:cs="仿宋"/>
                <w:color w:val="auto"/>
                <w:sz w:val="22"/>
                <w:szCs w:val="22"/>
                <w:highlight w:val="none"/>
              </w:rPr>
              <w:t>等）③拍摄方案（场景、选址、灯光、美术等）④后期制作方案（画面剪辑、音效合成、字幕设计等）⑤拍摄过程或成片反馈的应急预案5项内容。</w:t>
            </w:r>
          </w:p>
          <w:p w14:paraId="11FC9B9D">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以上5项内容，每提供一项方案内容贴合采购需求、风格符合采购人、思路清晰、内容形式俱佳、可实现性强的得2分；每提供一项方案内容部分贴合采购需求、风格基本符合采购人、思路较清晰、内容形式较佳、可实现性较强的得1分；每提供一项方案内容偏离采购需求、风格偏离采购人、思路混乱、内容形式不佳、缺乏可实现性的得0.5分；每缺少一项内容的扣2分。</w:t>
            </w:r>
          </w:p>
        </w:tc>
      </w:tr>
      <w:tr w14:paraId="189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5133AE4">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600" w:type="pct"/>
            <w:vMerge w:val="continue"/>
            <w:vAlign w:val="center"/>
          </w:tcPr>
          <w:p w14:paraId="28FAA1B4">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463" w:type="pct"/>
            <w:vAlign w:val="center"/>
          </w:tcPr>
          <w:p w14:paraId="369705A5">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服务进度计划及保障措施评审</w:t>
            </w:r>
          </w:p>
          <w:p w14:paraId="1949D52B">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（满分</w:t>
            </w:r>
            <w:r>
              <w:rPr>
                <w:rFonts w:hint="eastAsia" w:ascii="仿宋" w:hAnsi="仿宋" w:eastAsia="仿宋" w:cs="仿宋"/>
                <w:color w:val="auto"/>
                <w:kern w:val="2"/>
                <w:sz w:val="22"/>
                <w:szCs w:val="22"/>
                <w:highlight w:val="none"/>
                <w:lang w:val="en-US" w:eastAsia="zh-CN"/>
              </w:rPr>
              <w:t>15</w:t>
            </w:r>
            <w:r>
              <w:rPr>
                <w:rFonts w:hint="eastAsia" w:ascii="仿宋" w:hAnsi="仿宋" w:eastAsia="仿宋" w:cs="仿宋"/>
                <w:color w:val="auto"/>
                <w:kern w:val="2"/>
                <w:sz w:val="22"/>
                <w:szCs w:val="22"/>
                <w:highlight w:val="none"/>
              </w:rPr>
              <w:t>分）</w:t>
            </w:r>
          </w:p>
        </w:tc>
        <w:tc>
          <w:tcPr>
            <w:tcW w:w="3470" w:type="pct"/>
            <w:vAlign w:val="center"/>
          </w:tcPr>
          <w:p w14:paraId="723ED3D2">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rPr>
              <w:t>1、服务进度计划（满分</w:t>
            </w:r>
            <w:r>
              <w:rPr>
                <w:rFonts w:hint="eastAsia" w:ascii="仿宋" w:hAnsi="仿宋" w:eastAsia="仿宋" w:cs="仿宋"/>
                <w:b/>
                <w:bCs/>
                <w:color w:val="auto"/>
                <w:kern w:val="2"/>
                <w:sz w:val="22"/>
                <w:szCs w:val="22"/>
                <w:highlight w:val="none"/>
                <w:lang w:val="en-US" w:eastAsia="zh-CN"/>
              </w:rPr>
              <w:t>6</w:t>
            </w:r>
            <w:r>
              <w:rPr>
                <w:rFonts w:hint="eastAsia" w:ascii="仿宋" w:hAnsi="仿宋" w:eastAsia="仿宋" w:cs="仿宋"/>
                <w:b/>
                <w:bCs/>
                <w:color w:val="auto"/>
                <w:kern w:val="2"/>
                <w:sz w:val="22"/>
                <w:szCs w:val="22"/>
                <w:highlight w:val="none"/>
              </w:rPr>
              <w:t>分）</w:t>
            </w:r>
          </w:p>
          <w:p w14:paraId="350E3A17">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进度计划科学（时间节点合理，符合项目实际需求）、工作铺排合理（各阶段任务分配明确，逻辑清晰），各阶段有明确的时间节点及对应工作内容的得</w:t>
            </w:r>
            <w:r>
              <w:rPr>
                <w:rFonts w:hint="eastAsia" w:ascii="仿宋" w:hAnsi="仿宋" w:eastAsia="仿宋" w:cs="仿宋"/>
                <w:color w:val="auto"/>
                <w:kern w:val="2"/>
                <w:sz w:val="22"/>
                <w:szCs w:val="22"/>
                <w:highlight w:val="none"/>
                <w:lang w:val="en-US" w:eastAsia="zh-CN"/>
              </w:rPr>
              <w:t>6</w:t>
            </w:r>
            <w:r>
              <w:rPr>
                <w:rFonts w:hint="eastAsia" w:ascii="仿宋" w:hAnsi="仿宋" w:eastAsia="仿宋" w:cs="仿宋"/>
                <w:color w:val="auto"/>
                <w:kern w:val="2"/>
                <w:sz w:val="22"/>
                <w:szCs w:val="22"/>
                <w:highlight w:val="none"/>
              </w:rPr>
              <w:t>分；进度计划较科学（时间节点</w:t>
            </w:r>
            <w:r>
              <w:rPr>
                <w:rFonts w:hint="eastAsia" w:ascii="仿宋" w:hAnsi="仿宋" w:eastAsia="仿宋" w:cs="仿宋"/>
                <w:color w:val="auto"/>
                <w:kern w:val="2"/>
                <w:sz w:val="22"/>
                <w:szCs w:val="22"/>
                <w:highlight w:val="none"/>
                <w:lang w:val="en-US" w:eastAsia="zh-CN"/>
              </w:rPr>
              <w:t>较</w:t>
            </w:r>
            <w:r>
              <w:rPr>
                <w:rFonts w:hint="eastAsia" w:ascii="仿宋" w:hAnsi="仿宋" w:eastAsia="仿宋" w:cs="仿宋"/>
                <w:color w:val="auto"/>
                <w:kern w:val="2"/>
                <w:sz w:val="22"/>
                <w:szCs w:val="22"/>
                <w:highlight w:val="none"/>
              </w:rPr>
              <w:t>合理，</w:t>
            </w:r>
            <w:r>
              <w:rPr>
                <w:rFonts w:hint="eastAsia" w:ascii="仿宋" w:hAnsi="仿宋" w:eastAsia="仿宋" w:cs="仿宋"/>
                <w:color w:val="auto"/>
                <w:kern w:val="2"/>
                <w:sz w:val="22"/>
                <w:szCs w:val="22"/>
                <w:highlight w:val="none"/>
                <w:lang w:val="en-US" w:eastAsia="zh-CN"/>
              </w:rPr>
              <w:t>基本</w:t>
            </w:r>
            <w:r>
              <w:rPr>
                <w:rFonts w:hint="eastAsia" w:ascii="仿宋" w:hAnsi="仿宋" w:eastAsia="仿宋" w:cs="仿宋"/>
                <w:color w:val="auto"/>
                <w:kern w:val="2"/>
                <w:sz w:val="22"/>
                <w:szCs w:val="22"/>
                <w:highlight w:val="none"/>
              </w:rPr>
              <w:t>符合项目实际需求）、工作铺排较合理（各阶段任务分配较明确，逻辑较清晰），各阶段有基本的时间节点及对应工作内容的得3分；进度计划基本科学（时间节点基本合理，部分不符合项目实际需求）、工作铺排基本合理（各阶段任务分配基本明确，逻辑性欠佳），各阶段时间节点及对应工作内容粗略的得1分</w:t>
            </w:r>
            <w:r>
              <w:rPr>
                <w:rFonts w:hint="eastAsia" w:ascii="仿宋" w:hAnsi="仿宋" w:eastAsia="仿宋" w:cs="仿宋"/>
                <w:color w:val="auto"/>
                <w:kern w:val="2"/>
                <w:sz w:val="22"/>
                <w:szCs w:val="22"/>
                <w:highlight w:val="none"/>
                <w:lang w:eastAsia="zh-CN"/>
              </w:rPr>
              <w:t>；</w:t>
            </w:r>
            <w:r>
              <w:rPr>
                <w:rFonts w:hint="eastAsia" w:ascii="仿宋" w:hAnsi="仿宋" w:eastAsia="仿宋" w:cs="仿宋"/>
                <w:color w:val="auto"/>
                <w:kern w:val="2"/>
                <w:sz w:val="22"/>
                <w:szCs w:val="22"/>
                <w:highlight w:val="none"/>
              </w:rPr>
              <w:t>无相关内容的得0分。</w:t>
            </w:r>
          </w:p>
          <w:p w14:paraId="2B0D9C03">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rPr>
              <w:t>2、进度保障措施（满分</w:t>
            </w:r>
            <w:r>
              <w:rPr>
                <w:rFonts w:hint="eastAsia" w:ascii="仿宋" w:hAnsi="仿宋" w:eastAsia="仿宋" w:cs="仿宋"/>
                <w:b/>
                <w:bCs/>
                <w:color w:val="auto"/>
                <w:kern w:val="2"/>
                <w:sz w:val="22"/>
                <w:szCs w:val="22"/>
                <w:highlight w:val="none"/>
                <w:lang w:val="en-US" w:eastAsia="zh-CN"/>
              </w:rPr>
              <w:t>6</w:t>
            </w:r>
            <w:r>
              <w:rPr>
                <w:rFonts w:hint="eastAsia" w:ascii="仿宋" w:hAnsi="仿宋" w:eastAsia="仿宋" w:cs="仿宋"/>
                <w:b/>
                <w:bCs/>
                <w:color w:val="auto"/>
                <w:kern w:val="2"/>
                <w:sz w:val="22"/>
                <w:szCs w:val="22"/>
                <w:highlight w:val="none"/>
              </w:rPr>
              <w:t>分）</w:t>
            </w:r>
          </w:p>
          <w:p w14:paraId="7FF3BE74">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项目开展进度保障措施得当有力、针对性强、可实现性和可实施性强的得</w:t>
            </w:r>
            <w:r>
              <w:rPr>
                <w:rFonts w:hint="eastAsia" w:ascii="仿宋" w:hAnsi="仿宋" w:eastAsia="仿宋" w:cs="仿宋"/>
                <w:color w:val="auto"/>
                <w:kern w:val="2"/>
                <w:sz w:val="22"/>
                <w:szCs w:val="22"/>
                <w:highlight w:val="none"/>
                <w:lang w:val="en-US" w:eastAsia="zh-CN"/>
              </w:rPr>
              <w:t>6</w:t>
            </w:r>
            <w:r>
              <w:rPr>
                <w:rFonts w:hint="eastAsia" w:ascii="仿宋" w:hAnsi="仿宋" w:eastAsia="仿宋" w:cs="仿宋"/>
                <w:color w:val="auto"/>
                <w:kern w:val="2"/>
                <w:sz w:val="22"/>
                <w:szCs w:val="22"/>
                <w:highlight w:val="none"/>
              </w:rPr>
              <w:t>分；项目开展进度保障措施较得当有力、针对性较强、可实现性和可实施性较强的得</w:t>
            </w:r>
            <w:r>
              <w:rPr>
                <w:rFonts w:hint="eastAsia" w:ascii="仿宋" w:hAnsi="仿宋" w:eastAsia="仿宋" w:cs="仿宋"/>
                <w:color w:val="auto"/>
                <w:kern w:val="2"/>
                <w:sz w:val="22"/>
                <w:szCs w:val="22"/>
                <w:highlight w:val="none"/>
                <w:lang w:val="en-US" w:eastAsia="zh-CN"/>
              </w:rPr>
              <w:t>3</w:t>
            </w:r>
            <w:r>
              <w:rPr>
                <w:rFonts w:hint="eastAsia" w:ascii="仿宋" w:hAnsi="仿宋" w:eastAsia="仿宋" w:cs="仿宋"/>
                <w:color w:val="auto"/>
                <w:kern w:val="2"/>
                <w:sz w:val="22"/>
                <w:szCs w:val="22"/>
                <w:highlight w:val="none"/>
              </w:rPr>
              <w:t>分；项目开展进度保障措施基本得当有力、针对性欠缺、可实现性和可实施性欠佳的得1分；无项目开展进度保障措施的得0分。</w:t>
            </w:r>
          </w:p>
          <w:p w14:paraId="70BBD1BA">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3.违约责任承诺（满分3分）</w:t>
            </w:r>
          </w:p>
          <w:p w14:paraId="40A4B17E">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kern w:val="2"/>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228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4BC334B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600" w:type="pct"/>
            <w:vMerge w:val="continue"/>
            <w:vAlign w:val="center"/>
          </w:tcPr>
          <w:p w14:paraId="2638A989">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463" w:type="pct"/>
            <w:vAlign w:val="center"/>
          </w:tcPr>
          <w:p w14:paraId="20E0D0F6">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保密与安全（满分</w:t>
            </w:r>
            <w:r>
              <w:rPr>
                <w:rFonts w:hint="eastAsia" w:ascii="仿宋" w:hAnsi="仿宋" w:eastAsia="仿宋" w:cs="仿宋"/>
                <w:color w:val="auto"/>
                <w:kern w:val="2"/>
                <w:sz w:val="22"/>
                <w:szCs w:val="22"/>
                <w:highlight w:val="none"/>
                <w:lang w:val="en-US" w:eastAsia="zh-CN"/>
              </w:rPr>
              <w:t>6</w:t>
            </w:r>
            <w:r>
              <w:rPr>
                <w:rFonts w:hint="eastAsia" w:ascii="仿宋" w:hAnsi="仿宋" w:eastAsia="仿宋" w:cs="仿宋"/>
                <w:color w:val="auto"/>
                <w:kern w:val="2"/>
                <w:sz w:val="22"/>
                <w:szCs w:val="22"/>
                <w:highlight w:val="none"/>
              </w:rPr>
              <w:t>分）</w:t>
            </w:r>
          </w:p>
        </w:tc>
        <w:tc>
          <w:tcPr>
            <w:tcW w:w="3470" w:type="pct"/>
            <w:vAlign w:val="center"/>
          </w:tcPr>
          <w:p w14:paraId="58F50136">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lang w:val="en-US" w:eastAsia="zh-CN" w:bidi="ar-SA"/>
                <w14:textFill>
                  <w14:solidFill>
                    <w14:schemeClr w14:val="tx1"/>
                  </w14:solidFill>
                </w14:textFill>
              </w:rPr>
              <w:t>1.</w:t>
            </w:r>
            <w:r>
              <w:rPr>
                <w:rFonts w:hint="eastAsia" w:ascii="仿宋" w:hAnsi="仿宋" w:eastAsia="仿宋" w:cs="仿宋"/>
                <w:b/>
                <w:bCs/>
                <w:color w:val="000000" w:themeColor="text1"/>
                <w:sz w:val="22"/>
                <w:szCs w:val="22"/>
                <w:highlight w:val="none"/>
                <w14:textFill>
                  <w14:solidFill>
                    <w14:schemeClr w14:val="tx1"/>
                  </w14:solidFill>
                </w14:textFill>
              </w:rPr>
              <w:t>保密与安全承诺及保障措施（</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4</w:t>
            </w:r>
            <w:r>
              <w:rPr>
                <w:rFonts w:hint="eastAsia" w:ascii="仿宋" w:hAnsi="仿宋" w:eastAsia="仿宋" w:cs="仿宋"/>
                <w:b/>
                <w:bCs/>
                <w:color w:val="000000" w:themeColor="text1"/>
                <w:sz w:val="22"/>
                <w:szCs w:val="22"/>
                <w:highlight w:val="none"/>
                <w14:textFill>
                  <w14:solidFill>
                    <w14:schemeClr w14:val="tx1"/>
                  </w14:solidFill>
                </w14:textFill>
              </w:rPr>
              <w:t>分）</w:t>
            </w:r>
          </w:p>
          <w:p w14:paraId="497D722B">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承诺内容全面详细，保障措施科学合理，针对性强的得</w:t>
            </w:r>
            <w:r>
              <w:rPr>
                <w:rFonts w:hint="eastAsia" w:ascii="仿宋" w:hAnsi="仿宋" w:eastAsia="仿宋" w:cs="仿宋"/>
                <w:color w:val="000000" w:themeColor="text1"/>
                <w:sz w:val="22"/>
                <w:szCs w:val="22"/>
                <w:highlight w:val="none"/>
                <w:lang w:val="en-US"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分；承诺内容较全面详细，保障措施较科学合理，针对性较强的得</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14:textFill>
                  <w14:solidFill>
                    <w14:schemeClr w14:val="tx1"/>
                  </w14:solidFill>
                </w14:textFill>
              </w:rPr>
              <w:t>分；承诺内容宽泛粗略，保障措施科学合理性欠缺，针对性欠缺的得</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14:textFill>
                  <w14:solidFill>
                    <w14:schemeClr w14:val="tx1"/>
                  </w14:solidFill>
                </w14:textFill>
              </w:rPr>
              <w:t>分；无相关内容的得0分。</w:t>
            </w:r>
          </w:p>
          <w:p w14:paraId="44B2129D">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lang w:val="en-US" w:eastAsia="zh-CN" w:bidi="ar-SA"/>
                <w14:textFill>
                  <w14:solidFill>
                    <w14:schemeClr w14:val="tx1"/>
                  </w14:solidFill>
                </w14:textFill>
              </w:rPr>
              <w:t>2.</w:t>
            </w:r>
            <w:r>
              <w:rPr>
                <w:rFonts w:hint="eastAsia" w:ascii="仿宋" w:hAnsi="仿宋" w:eastAsia="仿宋" w:cs="仿宋"/>
                <w:b/>
                <w:bCs/>
                <w:color w:val="000000" w:themeColor="text1"/>
                <w:sz w:val="22"/>
                <w:szCs w:val="22"/>
                <w:highlight w:val="none"/>
                <w14:textFill>
                  <w14:solidFill>
                    <w14:schemeClr w14:val="tx1"/>
                  </w14:solidFill>
                </w14:textFill>
              </w:rPr>
              <w:t>保密违约责任承诺（</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sz w:val="22"/>
                <w:szCs w:val="22"/>
                <w:highlight w:val="none"/>
                <w14:textFill>
                  <w14:solidFill>
                    <w14:schemeClr w14:val="tx1"/>
                  </w14:solidFill>
                </w14:textFill>
              </w:rPr>
              <w:t>分）</w:t>
            </w:r>
          </w:p>
          <w:p w14:paraId="02A61D83">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违约责任承诺详细具体，针对性强的得</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14:textFill>
                  <w14:solidFill>
                    <w14:schemeClr w14:val="tx1"/>
                  </w14:solidFill>
                </w14:textFill>
              </w:rPr>
              <w:t>分；违约责任承诺粗略且宽泛，无针对性的得</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14:textFill>
                  <w14:solidFill>
                    <w14:schemeClr w14:val="tx1"/>
                  </w14:solidFill>
                </w14:textFill>
              </w:rPr>
              <w:t>分；无违约责任承诺的得0分。</w:t>
            </w:r>
          </w:p>
        </w:tc>
      </w:tr>
      <w:tr w14:paraId="0C8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2" w:hRule="atLeast"/>
          <w:jc w:val="center"/>
        </w:trPr>
        <w:tc>
          <w:tcPr>
            <w:tcW w:w="466" w:type="pct"/>
            <w:vMerge w:val="continue"/>
            <w:vAlign w:val="center"/>
          </w:tcPr>
          <w:p w14:paraId="443100A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600" w:type="pct"/>
            <w:vMerge w:val="continue"/>
            <w:vAlign w:val="center"/>
          </w:tcPr>
          <w:p w14:paraId="64D5FF9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p>
        </w:tc>
        <w:tc>
          <w:tcPr>
            <w:tcW w:w="463" w:type="pct"/>
            <w:vAlign w:val="center"/>
          </w:tcPr>
          <w:p w14:paraId="0DA25086">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kern w:val="2"/>
                <w:sz w:val="22"/>
                <w:szCs w:val="22"/>
                <w:highlight w:val="none"/>
              </w:rPr>
            </w:pPr>
            <w:bookmarkStart w:id="87" w:name="_Toc18020"/>
            <w:r>
              <w:rPr>
                <w:rFonts w:hint="eastAsia" w:ascii="仿宋" w:hAnsi="仿宋" w:eastAsia="仿宋" w:cs="仿宋"/>
                <w:color w:val="auto"/>
                <w:kern w:val="2"/>
                <w:sz w:val="22"/>
                <w:szCs w:val="22"/>
                <w:highlight w:val="none"/>
              </w:rPr>
              <w:t>版权与知识产权承诺评审</w:t>
            </w:r>
            <w:bookmarkEnd w:id="87"/>
          </w:p>
          <w:p w14:paraId="58CF5658">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kern w:val="2"/>
                <w:sz w:val="22"/>
                <w:szCs w:val="22"/>
                <w:highlight w:val="none"/>
              </w:rPr>
            </w:pPr>
            <w:bookmarkStart w:id="88" w:name="_Toc23516"/>
            <w:r>
              <w:rPr>
                <w:rFonts w:hint="eastAsia" w:ascii="仿宋" w:hAnsi="仿宋" w:eastAsia="仿宋" w:cs="仿宋"/>
                <w:color w:val="auto"/>
                <w:kern w:val="2"/>
                <w:sz w:val="22"/>
                <w:szCs w:val="22"/>
                <w:highlight w:val="none"/>
              </w:rPr>
              <w:t>（满分</w:t>
            </w:r>
            <w:r>
              <w:rPr>
                <w:rFonts w:hint="eastAsia" w:ascii="仿宋" w:hAnsi="仿宋" w:eastAsia="仿宋" w:cs="仿宋"/>
                <w:color w:val="auto"/>
                <w:kern w:val="2"/>
                <w:sz w:val="22"/>
                <w:szCs w:val="22"/>
                <w:highlight w:val="none"/>
                <w:lang w:val="en-US" w:eastAsia="zh-CN"/>
              </w:rPr>
              <w:t>2</w:t>
            </w:r>
            <w:r>
              <w:rPr>
                <w:rFonts w:hint="eastAsia" w:ascii="仿宋" w:hAnsi="仿宋" w:eastAsia="仿宋" w:cs="仿宋"/>
                <w:color w:val="auto"/>
                <w:kern w:val="2"/>
                <w:sz w:val="22"/>
                <w:szCs w:val="22"/>
                <w:highlight w:val="none"/>
              </w:rPr>
              <w:t>分）</w:t>
            </w:r>
            <w:bookmarkEnd w:id="88"/>
          </w:p>
        </w:tc>
        <w:tc>
          <w:tcPr>
            <w:tcW w:w="3470" w:type="pct"/>
            <w:vAlign w:val="center"/>
          </w:tcPr>
          <w:p w14:paraId="601152C2">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供应商承诺视频中使用的素材（如图片、音乐、视频片段）具有合法版权，避免侵权纠纷。如涉及军事装备或敏感信息，需获得相关部门的授权和许可。否则，由此给采购人造成的一切损失由供应商承担。</w:t>
            </w:r>
          </w:p>
          <w:p w14:paraId="73CA795C">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提供承诺函的得</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sz w:val="22"/>
                <w:szCs w:val="22"/>
                <w:highlight w:val="none"/>
                <w14:textFill>
                  <w14:solidFill>
                    <w14:schemeClr w14:val="tx1"/>
                  </w14:solidFill>
                </w14:textFill>
              </w:rPr>
              <w:t>分，不提供不得分。</w:t>
            </w:r>
          </w:p>
        </w:tc>
      </w:tr>
      <w:tr w14:paraId="5AB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25293D7B">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2.2.4（3）</w:t>
            </w:r>
          </w:p>
        </w:tc>
        <w:tc>
          <w:tcPr>
            <w:tcW w:w="600" w:type="pct"/>
            <w:vMerge w:val="restart"/>
            <w:vAlign w:val="center"/>
          </w:tcPr>
          <w:p w14:paraId="380939ED">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服务部分F3</w:t>
            </w:r>
          </w:p>
          <w:p w14:paraId="56DD4ECB">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评分标准</w:t>
            </w:r>
          </w:p>
        </w:tc>
        <w:tc>
          <w:tcPr>
            <w:tcW w:w="463" w:type="pct"/>
            <w:vAlign w:val="center"/>
          </w:tcPr>
          <w:p w14:paraId="16116E9F">
            <w:pPr>
              <w:pStyle w:val="27"/>
              <w:keepNext w:val="0"/>
              <w:keepLines w:val="0"/>
              <w:pageBreakBefore w:val="0"/>
              <w:shd w:val="clear"/>
              <w:kinsoku/>
              <w:wordWrap/>
              <w:overflowPunct/>
              <w:topLinePunct w:val="0"/>
              <w:bidi w:val="0"/>
              <w:snapToGrid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服务团队人员配置</w:t>
            </w:r>
            <w:r>
              <w:rPr>
                <w:rFonts w:hint="eastAsia" w:ascii="仿宋" w:hAnsi="仿宋" w:eastAsia="仿宋" w:cs="仿宋"/>
                <w:color w:val="auto"/>
                <w:kern w:val="2"/>
                <w:sz w:val="22"/>
                <w:szCs w:val="22"/>
                <w:highlight w:val="none"/>
              </w:rPr>
              <w:t>评审</w:t>
            </w:r>
            <w:r>
              <w:rPr>
                <w:rFonts w:hint="eastAsia" w:ascii="仿宋" w:hAnsi="仿宋" w:eastAsia="仿宋" w:cs="仿宋"/>
                <w:color w:val="auto"/>
                <w:sz w:val="22"/>
                <w:szCs w:val="22"/>
                <w:highlight w:val="none"/>
              </w:rPr>
              <w:t>（满分1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分）</w:t>
            </w:r>
          </w:p>
        </w:tc>
        <w:tc>
          <w:tcPr>
            <w:tcW w:w="3470" w:type="pct"/>
            <w:vAlign w:val="center"/>
          </w:tcPr>
          <w:p w14:paraId="0DF01A14">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项目人员配置（含</w:t>
            </w:r>
            <w:r>
              <w:rPr>
                <w:rFonts w:hint="eastAsia" w:ascii="仿宋" w:hAnsi="仿宋" w:eastAsia="仿宋" w:cs="仿宋"/>
                <w:b/>
                <w:bCs/>
                <w:color w:val="auto"/>
                <w:sz w:val="22"/>
                <w:szCs w:val="22"/>
                <w:highlight w:val="none"/>
                <w:lang w:val="en-US" w:eastAsia="zh-CN"/>
              </w:rPr>
              <w:t>导演、策划、摄影师、文案编辑、后期制作、剪辑师</w:t>
            </w:r>
            <w:r>
              <w:rPr>
                <w:rFonts w:hint="eastAsia" w:ascii="仿宋" w:hAnsi="仿宋" w:eastAsia="仿宋" w:cs="仿宋"/>
                <w:b/>
                <w:bCs/>
                <w:color w:val="auto"/>
                <w:sz w:val="22"/>
                <w:szCs w:val="22"/>
                <w:highlight w:val="none"/>
              </w:rPr>
              <w:t>等）（满分</w:t>
            </w:r>
            <w:r>
              <w:rPr>
                <w:rFonts w:hint="eastAsia" w:ascii="仿宋" w:hAnsi="仿宋" w:eastAsia="仿宋" w:cs="仿宋"/>
                <w:b/>
                <w:bCs/>
                <w:color w:val="auto"/>
                <w:sz w:val="22"/>
                <w:szCs w:val="22"/>
                <w:highlight w:val="none"/>
                <w:lang w:val="en-US" w:eastAsia="zh-CN"/>
              </w:rPr>
              <w:t>14</w:t>
            </w:r>
            <w:r>
              <w:rPr>
                <w:rFonts w:hint="eastAsia" w:ascii="仿宋" w:hAnsi="仿宋" w:eastAsia="仿宋" w:cs="仿宋"/>
                <w:b/>
                <w:bCs/>
                <w:color w:val="auto"/>
                <w:sz w:val="22"/>
                <w:szCs w:val="22"/>
                <w:highlight w:val="none"/>
              </w:rPr>
              <w:t>分）</w:t>
            </w:r>
          </w:p>
          <w:p w14:paraId="4BC23275">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1、项目人员配置（满分10分）</w:t>
            </w:r>
          </w:p>
          <w:p w14:paraId="12152799">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（1）数量评审（满分5分）</w:t>
            </w:r>
          </w:p>
          <w:p w14:paraId="57BD94EE">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拟投入本项目的团队人员配置数量＞8人的得5分；拟投入本项目的团队人员配置数量6-8人的得3分；拟投入本项目的团队人员配置数量＜6人的得1分；无相关人员配置或无有效证明材料的得0分。</w:t>
            </w:r>
          </w:p>
          <w:p w14:paraId="44A4501A">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（2）专业技术评审（满分3分）</w:t>
            </w:r>
          </w:p>
          <w:p w14:paraId="3608D472">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拟投入本项目的团队人员配置专业结构合理，工种至少包含导演、策划、摄影师、文案编辑、后期制作、剪辑师等，且每个工种至少设置1人的得3分，每缺少一个工种的扣0.5分。</w:t>
            </w:r>
          </w:p>
          <w:p w14:paraId="6E58300C">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注：需附有效的团队人员证明材料，否则不得分，证明资料含身份证、毕业证（若有）、劳动合同或社保证明、相关专业的职业资格证或职称证（若有）等。</w:t>
            </w:r>
          </w:p>
          <w:p w14:paraId="7DD4FDFD">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（3）导演（满分2分）</w:t>
            </w:r>
          </w:p>
          <w:p w14:paraId="761E605B">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项目拟派的导演2022年1月1日至今，每提供一项类似项目服务业绩得1分，满分2分；</w:t>
            </w:r>
          </w:p>
          <w:p w14:paraId="7C800FA7">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注：证明材料为中标（成交）通知书或合同扫描件或其他证明材料业绩，且证明材料须能体现导演，否则不予认可。</w:t>
            </w:r>
          </w:p>
          <w:p w14:paraId="44B243F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2、团队组织管理（满分4分）</w:t>
            </w:r>
          </w:p>
          <w:p w14:paraId="73CCB0D3">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b w:val="0"/>
                <w:bCs w:val="0"/>
                <w:color w:val="auto"/>
                <w:sz w:val="22"/>
                <w:szCs w:val="22"/>
                <w:highlight w:val="none"/>
                <w:lang w:val="en-US" w:eastAsia="zh-CN"/>
              </w:rPr>
              <w:t>管理制度完善有效、切实可行（有明确的执行流程），团队岗位职责明确（分工清晰，责任到人），分工科学合理的得4分；管理制度较完善有效、基本切实可行（有较明确的执行流程），团队岗位职责较明确（分工较清晰，责任到人），分工较科学合理的得2分；管理制度基本完善有效、切实可行性欠佳（执行流程不明确），团队岗位职责模糊（分工不清晰，责任未到人），分工科学合理性欠佳的得1分；无相关内容的得0分。</w:t>
            </w:r>
          </w:p>
        </w:tc>
      </w:tr>
      <w:tr w14:paraId="04E2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01021DE4">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600" w:type="pct"/>
            <w:vMerge w:val="continue"/>
            <w:vAlign w:val="center"/>
          </w:tcPr>
          <w:p w14:paraId="427925D8">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463" w:type="pct"/>
            <w:vAlign w:val="center"/>
          </w:tcPr>
          <w:p w14:paraId="40BAD6F5">
            <w:pPr>
              <w:pStyle w:val="27"/>
              <w:keepNext w:val="0"/>
              <w:keepLines w:val="0"/>
              <w:pageBreakBefore w:val="0"/>
              <w:shd w:val="clear"/>
              <w:kinsoku/>
              <w:wordWrap/>
              <w:overflowPunct/>
              <w:topLinePunct w:val="0"/>
              <w:bidi w:val="0"/>
              <w:snapToGrid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项目设备投入</w:t>
            </w:r>
            <w:r>
              <w:rPr>
                <w:rFonts w:hint="eastAsia" w:ascii="仿宋" w:hAnsi="仿宋" w:eastAsia="仿宋" w:cs="仿宋"/>
                <w:color w:val="auto"/>
                <w:sz w:val="22"/>
                <w:szCs w:val="22"/>
                <w:highlight w:val="none"/>
                <w:lang w:val="en-US" w:eastAsia="zh-CN"/>
              </w:rPr>
              <w:t>评审</w:t>
            </w:r>
            <w:r>
              <w:rPr>
                <w:rFonts w:hint="eastAsia" w:ascii="仿宋" w:hAnsi="仿宋" w:eastAsia="仿宋" w:cs="仿宋"/>
                <w:color w:val="auto"/>
                <w:sz w:val="22"/>
                <w:szCs w:val="22"/>
                <w:highlight w:val="none"/>
              </w:rPr>
              <w:t>（满分</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p>
        </w:tc>
        <w:tc>
          <w:tcPr>
            <w:tcW w:w="3470" w:type="pct"/>
            <w:vAlign w:val="center"/>
          </w:tcPr>
          <w:p w14:paraId="4BB0898B">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投入设备数量充足、设备种类及配套齐全、工作性能优良，能完全满足采购需求的得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分；投入设备数量充足、设备种类及配套较齐全、工作性能良好，能满足采购需求的得</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分；投入设备数量紧张、设备种类及配套单一、工作性能一般，基本满足采购需求的得1分；无相关设备投入计划或不满足采购需求的得0分。</w:t>
            </w:r>
          </w:p>
        </w:tc>
      </w:tr>
      <w:tr w14:paraId="1BA8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6169C84C">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600" w:type="pct"/>
            <w:vMerge w:val="continue"/>
            <w:vAlign w:val="center"/>
          </w:tcPr>
          <w:p w14:paraId="15842A39">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463" w:type="pct"/>
            <w:vAlign w:val="center"/>
          </w:tcPr>
          <w:p w14:paraId="66CA967D">
            <w:pPr>
              <w:pStyle w:val="27"/>
              <w:keepNext w:val="0"/>
              <w:keepLines w:val="0"/>
              <w:pageBreakBefore w:val="0"/>
              <w:shd w:val="clear"/>
              <w:kinsoku/>
              <w:wordWrap/>
              <w:overflowPunct/>
              <w:topLinePunct w:val="0"/>
              <w:bidi w:val="0"/>
              <w:snapToGrid w:val="0"/>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服务质量承诺及保障措施</w:t>
            </w:r>
            <w:r>
              <w:rPr>
                <w:rFonts w:hint="eastAsia" w:ascii="仿宋" w:hAnsi="仿宋" w:eastAsia="仿宋" w:cs="仿宋"/>
                <w:color w:val="auto"/>
                <w:kern w:val="2"/>
                <w:sz w:val="22"/>
                <w:szCs w:val="22"/>
                <w:highlight w:val="none"/>
              </w:rPr>
              <w:t>评审</w:t>
            </w:r>
            <w:r>
              <w:rPr>
                <w:rFonts w:hint="eastAsia" w:ascii="仿宋" w:hAnsi="仿宋" w:eastAsia="仿宋" w:cs="仿宋"/>
                <w:color w:val="auto"/>
                <w:sz w:val="22"/>
                <w:szCs w:val="22"/>
                <w:highlight w:val="none"/>
              </w:rPr>
              <w:t>（满分1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w:t>
            </w:r>
          </w:p>
        </w:tc>
        <w:tc>
          <w:tcPr>
            <w:tcW w:w="3470" w:type="pct"/>
            <w:vAlign w:val="center"/>
          </w:tcPr>
          <w:p w14:paraId="66D22151">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1.服务质量承诺（满分</w:t>
            </w: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rPr>
              <w:t>分）</w:t>
            </w:r>
          </w:p>
          <w:p w14:paraId="3CFDFAB5">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服务承诺内容（</w:t>
            </w:r>
            <w:r>
              <w:rPr>
                <w:rFonts w:hint="eastAsia" w:ascii="仿宋" w:hAnsi="仿宋" w:eastAsia="仿宋" w:cs="仿宋"/>
                <w:color w:val="auto"/>
                <w:sz w:val="22"/>
                <w:szCs w:val="22"/>
                <w:highlight w:val="none"/>
                <w:lang w:val="en-US" w:eastAsia="zh-CN"/>
              </w:rPr>
              <w:t>含宣传短片制作、短视频制作等各项工作的</w:t>
            </w:r>
            <w:r>
              <w:rPr>
                <w:rFonts w:hint="eastAsia" w:ascii="仿宋" w:hAnsi="仿宋" w:eastAsia="仿宋" w:cs="仿宋"/>
                <w:color w:val="auto"/>
                <w:sz w:val="22"/>
                <w:szCs w:val="22"/>
                <w:highlight w:val="none"/>
              </w:rPr>
              <w:t>服务</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及时性、</w:t>
            </w:r>
            <w:r>
              <w:rPr>
                <w:rFonts w:hint="eastAsia" w:ascii="仿宋" w:hAnsi="仿宋" w:eastAsia="仿宋" w:cs="仿宋"/>
                <w:color w:val="auto"/>
                <w:sz w:val="22"/>
                <w:szCs w:val="22"/>
                <w:highlight w:val="none"/>
                <w:lang w:val="en-US" w:eastAsia="zh-CN"/>
              </w:rPr>
              <w:t>服务的全面性</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服务标准及质量</w:t>
            </w:r>
            <w:r>
              <w:rPr>
                <w:rFonts w:hint="eastAsia" w:ascii="仿宋" w:hAnsi="仿宋" w:eastAsia="仿宋" w:cs="仿宋"/>
                <w:color w:val="auto"/>
                <w:sz w:val="22"/>
                <w:szCs w:val="22"/>
                <w:highlight w:val="none"/>
              </w:rPr>
              <w:t>等方面）全面具体、条理清晰、针对性强的得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分；内容较全面具体、条理较清晰、针对性较强的得3分；内容粗略且宽泛、条理性欠佳、针对性一般的得1分；内容无针对性或无相关内容的得0分。</w:t>
            </w:r>
          </w:p>
          <w:p w14:paraId="01631770">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2.保障措施（满分</w:t>
            </w: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rPr>
              <w:t>分）</w:t>
            </w:r>
          </w:p>
          <w:p w14:paraId="4A8DED31">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项目开展进度保障措施得当有力、针对性强、可实现性和可实施性强的得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分；项目开展进度保障措施较得当有力、针对性较强、可实现性和可实施性较强的得3分；项目开展进度保障措施基本得当有力、针对性欠缺、可实现性和可实施性欠佳的得1分；无项目开展进度保障措施的得0分。</w:t>
            </w:r>
          </w:p>
          <w:p w14:paraId="3A7713C7">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3.违约责任承诺（满分3分）</w:t>
            </w:r>
          </w:p>
          <w:p w14:paraId="10E26361">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7CFE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339DB852">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600" w:type="pct"/>
            <w:vMerge w:val="continue"/>
            <w:vAlign w:val="center"/>
          </w:tcPr>
          <w:p w14:paraId="64619ACE">
            <w:pPr>
              <w:pStyle w:val="27"/>
              <w:keepNext w:val="0"/>
              <w:keepLines w:val="0"/>
              <w:pageBreakBefore w:val="0"/>
              <w:shd w:val="clear"/>
              <w:kinsoku/>
              <w:wordWrap/>
              <w:overflowPunct/>
              <w:topLinePunct w:val="0"/>
              <w:bidi w:val="0"/>
              <w:spacing w:line="400" w:lineRule="exact"/>
              <w:jc w:val="center"/>
              <w:textAlignment w:val="auto"/>
              <w:rPr>
                <w:rFonts w:hint="eastAsia" w:ascii="仿宋" w:hAnsi="仿宋" w:eastAsia="仿宋" w:cs="仿宋"/>
                <w:color w:val="auto"/>
                <w:sz w:val="22"/>
                <w:szCs w:val="22"/>
                <w:highlight w:val="none"/>
              </w:rPr>
            </w:pPr>
          </w:p>
        </w:tc>
        <w:tc>
          <w:tcPr>
            <w:tcW w:w="463" w:type="pct"/>
            <w:vAlign w:val="center"/>
          </w:tcPr>
          <w:p w14:paraId="02214CCD">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类似工作经验评审（满分5分）</w:t>
            </w:r>
          </w:p>
        </w:tc>
        <w:tc>
          <w:tcPr>
            <w:tcW w:w="3470" w:type="pct"/>
            <w:vAlign w:val="center"/>
          </w:tcPr>
          <w:p w14:paraId="4EB2DFCF">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年1月至今承担过的类似业绩：每承担过</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个类似项目业绩</w:t>
            </w:r>
            <w:r>
              <w:rPr>
                <w:rFonts w:hint="eastAsia" w:ascii="仿宋" w:hAnsi="仿宋" w:eastAsia="仿宋" w:cs="仿宋"/>
                <w:color w:val="auto"/>
                <w:sz w:val="22"/>
                <w:szCs w:val="22"/>
                <w:highlight w:val="none"/>
                <w:lang w:val="en-US" w:eastAsia="zh-CN"/>
              </w:rPr>
              <w:t>的</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分，本项最高得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p>
          <w:p w14:paraId="10008178">
            <w:pPr>
              <w:pStyle w:val="27"/>
              <w:keepNext w:val="0"/>
              <w:keepLines w:val="0"/>
              <w:pageBreakBefore w:val="0"/>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注：类似业绩是指供应商合同签订时间为202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年1月至今承担过的类似项目业绩。业绩证明材料应附合同</w:t>
            </w:r>
            <w:r>
              <w:rPr>
                <w:rFonts w:hint="eastAsia" w:ascii="仿宋" w:hAnsi="仿宋" w:eastAsia="仿宋" w:cs="仿宋"/>
                <w:color w:val="auto"/>
                <w:sz w:val="22"/>
                <w:szCs w:val="22"/>
                <w:highlight w:val="none"/>
                <w:lang w:val="en-US" w:eastAsia="zh-CN"/>
              </w:rPr>
              <w:t>协议</w:t>
            </w:r>
            <w:r>
              <w:rPr>
                <w:rFonts w:hint="eastAsia" w:ascii="仿宋" w:hAnsi="仿宋" w:eastAsia="仿宋" w:cs="仿宋"/>
                <w:color w:val="auto"/>
                <w:sz w:val="22"/>
                <w:szCs w:val="22"/>
                <w:highlight w:val="none"/>
              </w:rPr>
              <w:t>书或中标（成交）通知书或验收报告等证明材料复印件。</w:t>
            </w:r>
          </w:p>
        </w:tc>
      </w:tr>
      <w:tr w14:paraId="366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5000" w:type="pct"/>
            <w:gridSpan w:val="4"/>
            <w:vAlign w:val="center"/>
          </w:tcPr>
          <w:p w14:paraId="71BE8EFC">
            <w:pPr>
              <w:pStyle w:val="27"/>
              <w:keepNext w:val="0"/>
              <w:keepLines w:val="0"/>
              <w:pageBreakBefore w:val="0"/>
              <w:numPr>
                <w:ilvl w:val="255"/>
                <w:numId w:val="0"/>
              </w:numPr>
              <w:shd w:val="clear"/>
              <w:kinsoku/>
              <w:wordWrap/>
              <w:overflowPunct/>
              <w:topLinePunct w:val="0"/>
              <w:bidi w:val="0"/>
              <w:spacing w:line="40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备注：对各供应商响应文件服务、技术文件独立进行评分。</w:t>
            </w:r>
          </w:p>
        </w:tc>
      </w:tr>
    </w:tbl>
    <w:p w14:paraId="193D6B33">
      <w:pPr>
        <w:pStyle w:val="3"/>
        <w:numPr>
          <w:ilvl w:val="0"/>
          <w:numId w:val="0"/>
        </w:numPr>
        <w:shd w:val="clear"/>
        <w:spacing w:before="0" w:after="0" w:line="500" w:lineRule="exact"/>
        <w:jc w:val="both"/>
        <w:rPr>
          <w:rFonts w:hint="eastAsia" w:ascii="仿宋" w:hAnsi="仿宋" w:eastAsia="仿宋" w:cs="仿宋"/>
          <w:sz w:val="24"/>
          <w:szCs w:val="24"/>
          <w:highlight w:val="none"/>
        </w:rPr>
      </w:pPr>
      <w:bookmarkStart w:id="89" w:name="_Toc14099"/>
      <w:r>
        <w:rPr>
          <w:rFonts w:hint="eastAsia" w:ascii="仿宋" w:hAnsi="仿宋" w:eastAsia="仿宋" w:cs="仿宋"/>
          <w:sz w:val="24"/>
          <w:szCs w:val="24"/>
          <w:highlight w:val="none"/>
        </w:rPr>
        <w:t>1.磋商方法</w:t>
      </w:r>
      <w:bookmarkEnd w:id="89"/>
    </w:p>
    <w:p w14:paraId="52890619">
      <w:pPr>
        <w:shd w:val="clear"/>
        <w:spacing w:line="500" w:lineRule="exact"/>
        <w:rPr>
          <w:rFonts w:hint="eastAsia" w:ascii="仿宋" w:hAnsi="仿宋" w:eastAsia="仿宋" w:cs="仿宋"/>
          <w:kern w:val="0"/>
          <w:sz w:val="22"/>
          <w:szCs w:val="22"/>
          <w:highlight w:val="none"/>
        </w:rPr>
      </w:pPr>
      <w:r>
        <w:rPr>
          <w:rFonts w:hint="eastAsia" w:ascii="仿宋" w:hAnsi="仿宋" w:eastAsia="仿宋" w:cs="仿宋"/>
          <w:b/>
          <w:bCs/>
          <w:sz w:val="22"/>
          <w:szCs w:val="22"/>
          <w:highlight w:val="none"/>
        </w:rPr>
        <w:t>1.1本次磋商采用综合评分法。</w:t>
      </w:r>
      <w:r>
        <w:rPr>
          <w:rFonts w:hint="eastAsia" w:ascii="仿宋" w:hAnsi="仿宋" w:eastAsia="仿宋" w:cs="仿宋"/>
          <w:sz w:val="22"/>
          <w:szCs w:val="22"/>
          <w:highlight w:val="none"/>
        </w:rPr>
        <w:t>竞争性磋商小组对满足竞争性磋商文件实质性要求审查标准的响应文件，按照本章前附表规定的评分标准进行打分，并按磋商总得分计算公式计算磋商总得分，按总得分由高到低的顺序推荐成交候选供应商排序。磋商总得分相等时，按照最后报价由低到高的顺序推荐；磋商总得分相等且最后报价相同时，按照技术部分得分由高到低顺序推荐，若最终排名仍一致时，由磋商小组不记名投票决定成交候选供应商排序。</w:t>
      </w:r>
    </w:p>
    <w:p w14:paraId="0FEDC3A3">
      <w:pPr>
        <w:shd w:val="clear"/>
        <w:spacing w:line="500" w:lineRule="exact"/>
        <w:ind w:firstLine="442" w:firstLineChars="200"/>
        <w:rPr>
          <w:rFonts w:hint="eastAsia" w:ascii="仿宋" w:hAnsi="仿宋" w:eastAsia="仿宋" w:cs="仿宋"/>
          <w:b/>
          <w:sz w:val="22"/>
          <w:szCs w:val="22"/>
          <w:highlight w:val="none"/>
        </w:rPr>
      </w:pPr>
      <w:r>
        <w:rPr>
          <w:rFonts w:hint="eastAsia" w:ascii="仿宋" w:hAnsi="仿宋" w:eastAsia="仿宋" w:cs="仿宋"/>
          <w:b/>
          <w:sz w:val="22"/>
          <w:szCs w:val="22"/>
          <w:highlight w:val="none"/>
        </w:rPr>
        <w:t>1.2磋商小组及其成员</w:t>
      </w:r>
      <w:bookmarkStart w:id="92" w:name="_GoBack"/>
      <w:bookmarkEnd w:id="92"/>
      <w:r>
        <w:rPr>
          <w:rFonts w:hint="eastAsia" w:ascii="仿宋" w:hAnsi="仿宋" w:eastAsia="仿宋" w:cs="仿宋"/>
          <w:b/>
          <w:sz w:val="22"/>
          <w:szCs w:val="22"/>
          <w:highlight w:val="none"/>
        </w:rPr>
        <w:t>不得有下列行为，否则其评审意见无效，并不得获取评审劳务报酬和报销异地评审差旅费：</w:t>
      </w:r>
    </w:p>
    <w:p w14:paraId="39AF33DB">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（一）确定参与评标至评标结束前私自接触供应商；</w:t>
      </w:r>
    </w:p>
    <w:p w14:paraId="5C75BEF1">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（二）接受供应商提出的与响应文件不一致的澄清或者说明（按照《政府采购竞争性磋商采购方式管理暂行办法》第十八条规定的情形除外）；</w:t>
      </w:r>
    </w:p>
    <w:p w14:paraId="630212DF">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（三）违反评标纪律发表倾向性意见或者征询采购人的倾向性意见；</w:t>
      </w:r>
    </w:p>
    <w:p w14:paraId="63B3B6EB">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（四）对需要专业判断的主观评审因素协商评分；</w:t>
      </w:r>
    </w:p>
    <w:p w14:paraId="28E98A6C">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（五）在评标过程中擅离职守，影响评标程序正常进行的；</w:t>
      </w:r>
    </w:p>
    <w:p w14:paraId="1308F71D">
      <w:pPr>
        <w:shd w:val="clear"/>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（六）记录、复制或者带走任何评标资料；</w:t>
      </w:r>
    </w:p>
    <w:p w14:paraId="4E094F1E">
      <w:pPr>
        <w:shd w:val="clear"/>
        <w:spacing w:line="500" w:lineRule="exact"/>
        <w:rPr>
          <w:rFonts w:hint="eastAsia" w:ascii="仿宋" w:hAnsi="仿宋" w:eastAsia="仿宋" w:cs="仿宋"/>
          <w:bCs/>
          <w:sz w:val="20"/>
          <w:szCs w:val="22"/>
          <w:highlight w:val="none"/>
        </w:rPr>
      </w:pPr>
      <w:r>
        <w:rPr>
          <w:rFonts w:hint="eastAsia" w:ascii="仿宋" w:hAnsi="仿宋" w:eastAsia="仿宋" w:cs="仿宋"/>
          <w:sz w:val="22"/>
          <w:szCs w:val="22"/>
          <w:highlight w:val="none"/>
        </w:rPr>
        <w:t>（七）其他不遵守评标纪律的行为。</w:t>
      </w:r>
    </w:p>
    <w:p w14:paraId="26B7A3E2">
      <w:pPr>
        <w:pStyle w:val="3"/>
        <w:numPr>
          <w:ilvl w:val="0"/>
          <w:numId w:val="0"/>
        </w:numPr>
        <w:shd w:val="clear"/>
        <w:spacing w:before="0" w:after="0" w:line="500" w:lineRule="exact"/>
        <w:jc w:val="both"/>
        <w:rPr>
          <w:rFonts w:hint="eastAsia" w:ascii="仿宋" w:hAnsi="仿宋" w:eastAsia="仿宋" w:cs="仿宋"/>
          <w:sz w:val="24"/>
          <w:szCs w:val="24"/>
          <w:highlight w:val="none"/>
        </w:rPr>
      </w:pPr>
      <w:bookmarkStart w:id="90" w:name="_Toc19487"/>
      <w:r>
        <w:rPr>
          <w:rFonts w:hint="eastAsia" w:ascii="仿宋" w:hAnsi="仿宋" w:eastAsia="仿宋" w:cs="仿宋"/>
          <w:sz w:val="24"/>
          <w:szCs w:val="24"/>
          <w:highlight w:val="none"/>
        </w:rPr>
        <w:t>2.评审标准</w:t>
      </w:r>
      <w:bookmarkEnd w:id="90"/>
    </w:p>
    <w:p w14:paraId="78B8C720">
      <w:pPr>
        <w:shd w:val="clear"/>
        <w:tabs>
          <w:tab w:val="left" w:pos="2472"/>
        </w:tabs>
        <w:autoSpaceDE w:val="0"/>
        <w:autoSpaceDN w:val="0"/>
        <w:adjustRightInd w:val="0"/>
        <w:spacing w:line="500" w:lineRule="exact"/>
        <w:jc w:val="left"/>
        <w:rPr>
          <w:rFonts w:hint="eastAsia" w:ascii="仿宋" w:hAnsi="仿宋" w:eastAsia="仿宋" w:cs="仿宋"/>
          <w:kern w:val="0"/>
          <w:sz w:val="18"/>
          <w:szCs w:val="22"/>
          <w:highlight w:val="none"/>
        </w:rPr>
      </w:pPr>
      <w:r>
        <w:rPr>
          <w:rFonts w:hint="eastAsia" w:ascii="仿宋" w:hAnsi="仿宋" w:eastAsia="仿宋" w:cs="仿宋"/>
          <w:b/>
          <w:bCs/>
          <w:kern w:val="0"/>
          <w:sz w:val="22"/>
          <w:szCs w:val="22"/>
          <w:highlight w:val="none"/>
        </w:rPr>
        <w:t>2.1实质性要求审查标准</w:t>
      </w:r>
    </w:p>
    <w:p w14:paraId="31AF604A">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实质性要求审查标准：依据法律法规和竞争性磋商文件的规定，对响应文件中的资格证明等实质性要求审查标准进行审查，见“磋商程序和方法前附表”。</w:t>
      </w:r>
    </w:p>
    <w:p w14:paraId="6ABC547D">
      <w:pPr>
        <w:shd w:val="clear"/>
        <w:tabs>
          <w:tab w:val="left" w:pos="2472"/>
        </w:tabs>
        <w:autoSpaceDE w:val="0"/>
        <w:autoSpaceDN w:val="0"/>
        <w:adjustRightInd w:val="0"/>
        <w:spacing w:line="500" w:lineRule="exact"/>
        <w:jc w:val="left"/>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2.2 分值构成与评分标准</w:t>
      </w:r>
    </w:p>
    <w:p w14:paraId="2652D4A3">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2.2.1 分值构成</w:t>
      </w:r>
    </w:p>
    <w:p w14:paraId="01F98F90">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（1）磋商报价部分评分：见磋商程序和方法前附表；</w:t>
      </w:r>
    </w:p>
    <w:p w14:paraId="7170DC2E">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（2）技术部分评分：见磋商程序和方法前附表；</w:t>
      </w:r>
    </w:p>
    <w:p w14:paraId="6A47E7A3">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（3）服务部分评分：见磋商程序和方法前附表。</w:t>
      </w:r>
    </w:p>
    <w:p w14:paraId="24D307E9">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2.2.2 磋商基准价计算方法：见磋商程序和方法前附表。</w:t>
      </w:r>
    </w:p>
    <w:p w14:paraId="726BF3F6">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2.2.3 评分标准</w:t>
      </w:r>
    </w:p>
    <w:p w14:paraId="30517B26">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按竞争性磋商文件中规定的磋商方法和标准，对实质性要求审查标准合格的响应文件进行商务和技术评估，综合比较与评价。</w:t>
      </w:r>
    </w:p>
    <w:p w14:paraId="22B8B0D3">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（1）磋商报价部分评分标准：见磋商程序和方法前附表；</w:t>
      </w:r>
    </w:p>
    <w:p w14:paraId="77E0CCF8">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（2）技术部分评分标准：见磋商程序和方法前附表；</w:t>
      </w:r>
    </w:p>
    <w:p w14:paraId="69053077">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（3）服务部分评分标准：见磋商程序和方法前附表。</w:t>
      </w:r>
    </w:p>
    <w:p w14:paraId="22CFC6F0">
      <w:pPr>
        <w:pStyle w:val="3"/>
        <w:numPr>
          <w:ilvl w:val="0"/>
          <w:numId w:val="0"/>
        </w:numPr>
        <w:shd w:val="clear"/>
        <w:spacing w:before="0" w:after="0" w:line="500" w:lineRule="exact"/>
        <w:jc w:val="both"/>
        <w:rPr>
          <w:rFonts w:hint="eastAsia" w:ascii="仿宋" w:hAnsi="仿宋" w:eastAsia="仿宋" w:cs="仿宋"/>
          <w:sz w:val="24"/>
          <w:szCs w:val="24"/>
          <w:highlight w:val="none"/>
        </w:rPr>
      </w:pPr>
      <w:bookmarkStart w:id="91" w:name="_Toc30691"/>
      <w:r>
        <w:rPr>
          <w:rFonts w:hint="eastAsia" w:ascii="仿宋" w:hAnsi="仿宋" w:eastAsia="仿宋" w:cs="仿宋"/>
          <w:sz w:val="24"/>
          <w:szCs w:val="24"/>
          <w:highlight w:val="none"/>
        </w:rPr>
        <w:t>3. 磋商程序</w:t>
      </w:r>
      <w:bookmarkEnd w:id="91"/>
    </w:p>
    <w:p w14:paraId="1A8D9BE4">
      <w:pPr>
        <w:shd w:val="clear"/>
        <w:tabs>
          <w:tab w:val="left" w:pos="2472"/>
        </w:tabs>
        <w:autoSpaceDE w:val="0"/>
        <w:autoSpaceDN w:val="0"/>
        <w:adjustRightInd w:val="0"/>
        <w:spacing w:line="500" w:lineRule="exact"/>
        <w:jc w:val="left"/>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3.1 实质性要求审查</w:t>
      </w:r>
    </w:p>
    <w:p w14:paraId="0FF780CC">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磋商小组依据本章第2.1项规定的标准对响应文件进行实质性要求审查。有一项不符合审查标准的，该响应文件按无效磋商处理。</w:t>
      </w:r>
    </w:p>
    <w:p w14:paraId="56B665AB">
      <w:pPr>
        <w:shd w:val="clear"/>
        <w:spacing w:line="500" w:lineRule="exact"/>
        <w:ind w:firstLine="442" w:firstLineChars="200"/>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3.2 磋商及最后报价</w:t>
      </w:r>
    </w:p>
    <w:p w14:paraId="63E8B2D0">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3.2.1 磋商小组所有成员集中与通过实质性审查的供应商分别进行磋商。在磋商中，磋商的任何一方不得透露与磋商有关的其他供应商的技术资料、价格、折扣和其他信息。 </w:t>
      </w:r>
    </w:p>
    <w:p w14:paraId="6E68B2B7">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3.2.2 竞争性磋商文件有实质性变动的，磋商小组将经采购人代表确认后，以书面形式通知所有参加磋商的供应商。但不得对涉及竞争的公平、公正性内容进行修改、变动。</w:t>
      </w:r>
    </w:p>
    <w:p w14:paraId="110376B6">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3.2.3 为有助于对响应文件的详细审查、评价和比较，磋商小组可要求对供应商分别进行技术询问、澄清，有关要求和答复均现场进行。</w:t>
      </w:r>
    </w:p>
    <w:p w14:paraId="1288F6B2">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3.2.4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 变响应文件的实质性内容。磋商小组要求供应商澄清、说明或者更正响应文件应当以书面 形式作出。供应商的澄清、说明或者更正应当由法定代表人或其授权代表签字或者加盖公章。由授权代表签字的，应当附法定代表人授权书。供应商为自然人的，应当由本人签字并附身份证明。</w:t>
      </w:r>
    </w:p>
    <w:p w14:paraId="6C30B484">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3.2.5 磋商小组要求供应商澄清、说明或者更正响应文件应当以书面形式作出。供应商的澄清、说明或者更正应当由法定代表人或其授权代表签字或者加盖公章。</w:t>
      </w:r>
    </w:p>
    <w:p w14:paraId="15C16918">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3.2.6  磋商结束后，所有实质性响应的供应商在规定时间内提交最后报价，提交最后报价的供应商不得少于3家。最后报价是供应商响应文件的有效组成部分。符合《政府采购竞争性磋商采购方式管理暂行办法》第三条第四项情形的，提交最后报价的供应商可以为2家。</w:t>
      </w:r>
    </w:p>
    <w:p w14:paraId="2080957B">
      <w:pPr>
        <w:shd w:val="clear"/>
        <w:spacing w:line="50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《财政部关于政府采购竞争性磋商采购方式管理暂行办法有关问题的补充通知》财库【2015】124 号文规定：采用竞争性磋商采购方式采购的政府购买服务项目，在采购过程中符合要求的供应商只有2家的，竞争性磋商采购活动可以继续进行。采购过程中符合要求的供应商只有1家的，采购人或采购代理机构应当终止竞争性磋商采购活动。</w:t>
      </w:r>
    </w:p>
    <w:p w14:paraId="1958D5B2">
      <w:pPr>
        <w:keepNext/>
        <w:keepLines/>
        <w:shd w:val="clear"/>
        <w:tabs>
          <w:tab w:val="left" w:pos="1588"/>
        </w:tabs>
        <w:spacing w:line="500" w:lineRule="exact"/>
        <w:ind w:firstLine="442" w:firstLineChars="200"/>
        <w:outlineLvl w:val="2"/>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3.3 详细评审</w:t>
      </w:r>
    </w:p>
    <w:p w14:paraId="36828B34">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3.3.1 磋商小组按本章第2款规定的量化因素和分值进行打分，并计算出供应商的磋商总得分。对供应商的价格分等客观评分项的评分应当一致，对其他需要借助专业知识评判的主观评分项，应当严格按照评分细则公正评分。</w:t>
      </w:r>
    </w:p>
    <w:p w14:paraId="4F7E8CD3">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（1）按本章前附表的规定对磋商报价评分，得分F1；</w:t>
      </w:r>
    </w:p>
    <w:p w14:paraId="62E08D61">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（2）按本章前附表的规定对技术部分评分，得分F2；</w:t>
      </w:r>
    </w:p>
    <w:p w14:paraId="12E281BF">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（3）按本章前附表的规定对服务部分评分，得分F3；</w:t>
      </w:r>
    </w:p>
    <w:p w14:paraId="280F0970">
      <w:pPr>
        <w:shd w:val="clear"/>
        <w:tabs>
          <w:tab w:val="left" w:pos="2472"/>
        </w:tabs>
        <w:autoSpaceDE w:val="0"/>
        <w:autoSpaceDN w:val="0"/>
        <w:adjustRightInd w:val="0"/>
        <w:spacing w:line="500" w:lineRule="exact"/>
        <w:ind w:firstLine="440" w:firstLineChars="20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（4）按本章前附表的规定计算磋商总得分。</w:t>
      </w:r>
    </w:p>
    <w:p w14:paraId="3E9E7507">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3.3.2技术部分评分（F2）和服务评分（F3）得分由磋商小组成员独立评分，</w:t>
      </w:r>
      <w:r>
        <w:rPr>
          <w:rFonts w:hint="eastAsia" w:ascii="仿宋" w:hAnsi="仿宋" w:eastAsia="仿宋" w:cs="仿宋"/>
          <w:bCs/>
          <w:sz w:val="22"/>
          <w:szCs w:val="22"/>
          <w:highlight w:val="none"/>
        </w:rPr>
        <w:t>供应商各项评分因素得分为该项因素各评委评分的算术平均值（保留小数点后两位）</w:t>
      </w:r>
      <w:r>
        <w:rPr>
          <w:rFonts w:hint="eastAsia" w:ascii="仿宋" w:hAnsi="仿宋" w:eastAsia="仿宋" w:cs="仿宋"/>
          <w:sz w:val="22"/>
          <w:szCs w:val="22"/>
          <w:highlight w:val="none"/>
        </w:rPr>
        <w:t>，小数点后第三位“四舍五入”。</w:t>
      </w:r>
    </w:p>
    <w:p w14:paraId="6EB61747">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3.3.3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FA16778">
      <w:pPr>
        <w:keepNext/>
        <w:keepLines/>
        <w:shd w:val="clear"/>
        <w:tabs>
          <w:tab w:val="left" w:pos="1588"/>
        </w:tabs>
        <w:spacing w:line="500" w:lineRule="exact"/>
        <w:ind w:firstLine="442" w:firstLineChars="200"/>
        <w:outlineLvl w:val="2"/>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 xml:space="preserve">3.4 响应文件的澄清 </w:t>
      </w:r>
    </w:p>
    <w:p w14:paraId="4910D304">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3.4.1 在磋商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3BEF58FD">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（1）响应文件内容澄清</w:t>
      </w:r>
    </w:p>
    <w:p w14:paraId="4D02ECDF">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对于响应文件中含义不明确、同类问题表述不一致或者有明显文字和计算错误的内容，磋商小组应当以书面形式要求供应商作出必要的澄清、说明或者补正。供应商的澄清、说明或者补正应当采用书面形式，并加盖单位公章，或者由法定代表人或其授权的代表签字。供应商的澄清、说明或者补正不得超出响应文件的范围或者改变响应文件的实质性内容。</w:t>
      </w:r>
    </w:p>
    <w:p w14:paraId="25A596D0">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（2）报价不一致情形澄清</w:t>
      </w:r>
    </w:p>
    <w:p w14:paraId="59923153">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最后报价出现前后不一致的，按照下列规定修正：</w:t>
      </w:r>
    </w:p>
    <w:p w14:paraId="4309AFCC">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①响应文件中报价一览表内容与响应文件中相应内容不一致的，以报价一览表为准。</w:t>
      </w:r>
    </w:p>
    <w:p w14:paraId="7BE89AA2">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②大写金额和小写金额不一致的，以大写金额为准。</w:t>
      </w:r>
    </w:p>
    <w:p w14:paraId="403DCAD2">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③单价金额小数点或者百分比有明显错位的，以报价一览表的总价为准，并修改单价。</w:t>
      </w:r>
    </w:p>
    <w:p w14:paraId="55CF201E">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④总价金额与按单价汇总金额不一致的，以单价金额计算结果为准。</w:t>
      </w:r>
    </w:p>
    <w:p w14:paraId="31187B8E">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⑤同时出现两种以上不一致的，按照前款规定的顺序修正。修正后的报价经供应商确认后产生约束力，供应商不确认的，其响应无效。</w:t>
      </w:r>
    </w:p>
    <w:p w14:paraId="55A8EA39">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（3）报价过低情形澄清 </w:t>
      </w:r>
    </w:p>
    <w:p w14:paraId="31EEF37E">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磋商小组认为供应商的报价明显低于其他通过符合性审查供应商的报价(总价或单价)，有可能影响产品质量或者不能诚信履约的，应当要求其在评标现场合理的时间内提供书面说明，必要时提交相关证明材料；供应商不能证明其报价合理性的，磋商小组应当将其作为无效磋商处理。</w:t>
      </w:r>
    </w:p>
    <w:p w14:paraId="56E48F3C">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3.4.2 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76EFC03F">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3.4.3 磋商小组对供应商提交的澄清、说明或补正有疑问的，可以要求供应商进一步澄清、说明或补正，直至满足磋商小组的要求磋商小组对供应商提交的澄清、说明有疑问的，可以要求供应商进一步澄清、说明。</w:t>
      </w:r>
    </w:p>
    <w:p w14:paraId="267F5D81">
      <w:pPr>
        <w:keepNext/>
        <w:keepLines/>
        <w:shd w:val="clear"/>
        <w:tabs>
          <w:tab w:val="left" w:pos="1588"/>
        </w:tabs>
        <w:spacing w:line="500" w:lineRule="exact"/>
        <w:ind w:firstLine="442" w:firstLineChars="200"/>
        <w:outlineLvl w:val="2"/>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3.5 磋商结果</w:t>
      </w:r>
    </w:p>
    <w:p w14:paraId="6EFBCF26">
      <w:pPr>
        <w:shd w:val="clear"/>
        <w:spacing w:line="500" w:lineRule="exact"/>
        <w:ind w:firstLine="440" w:firstLine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3.5.1磋商小组应当根据综合评分情况，按照评审得分由高到低顺序推荐3名成交候选供应商，符合《政府采购竞争性磋商采购方式管理暂行办法》第三条第四项情形的或《财政部关于政府采购竞争性磋商采购方式管理暂行办法有关问题的补充通知》财库【2015】124号文规定，</w:t>
      </w:r>
      <w:r>
        <w:rPr>
          <w:rFonts w:hint="eastAsia" w:ascii="仿宋" w:hAnsi="仿宋" w:eastAsia="仿宋" w:cs="仿宋"/>
          <w:spacing w:val="-3"/>
          <w:sz w:val="22"/>
          <w:szCs w:val="22"/>
          <w:highlight w:val="none"/>
        </w:rPr>
        <w:t>磋商小组按照评审得分由高到低顺序可推荐2名成交候选供应商</w:t>
      </w:r>
      <w:r>
        <w:rPr>
          <w:rFonts w:hint="eastAsia" w:ascii="仿宋" w:hAnsi="仿宋" w:eastAsia="仿宋" w:cs="仿宋"/>
          <w:sz w:val="22"/>
          <w:szCs w:val="22"/>
          <w:highlight w:val="none"/>
        </w:rPr>
        <w:t>。</w:t>
      </w:r>
    </w:p>
    <w:p w14:paraId="1B025347">
      <w:pPr>
        <w:widowControl/>
        <w:shd w:val="clear"/>
        <w:spacing w:line="500" w:lineRule="exact"/>
        <w:ind w:firstLine="480"/>
        <w:jc w:val="left"/>
        <w:rPr>
          <w:rFonts w:hint="eastAsia" w:ascii="仿宋" w:hAnsi="仿宋" w:eastAsia="仿宋" w:cs="仿宋"/>
          <w:szCs w:val="21"/>
          <w:highlight w:val="none"/>
        </w:rPr>
      </w:pPr>
      <w:r>
        <w:rPr>
          <w:rFonts w:hint="eastAsia" w:ascii="仿宋" w:hAnsi="仿宋" w:eastAsia="仿宋" w:cs="仿宋"/>
          <w:sz w:val="22"/>
          <w:szCs w:val="22"/>
          <w:highlight w:val="none"/>
        </w:rPr>
        <w:t>3.5.2 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B1632E6">
      <w:pPr>
        <w:shd w:val="clear"/>
        <w:rPr>
          <w:rFonts w:hint="eastAsia" w:ascii="仿宋" w:hAnsi="仿宋" w:eastAsia="仿宋" w:cs="仿宋"/>
          <w:color w:val="000000" w:themeColor="text1"/>
          <w:highlight w:val="none"/>
          <w14:textFill>
            <w14:solidFill>
              <w14:schemeClr w14:val="tx1"/>
            </w14:solidFill>
          </w14:textFill>
        </w:rPr>
      </w:pPr>
    </w:p>
    <w:sectPr>
      <w:headerReference r:id="rId7" w:type="default"/>
      <w:footerReference r:id="rId8" w:type="default"/>
      <w:pgSz w:w="11906" w:h="16838"/>
      <w:pgMar w:top="1213" w:right="1293" w:bottom="1213"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5FBC9BE-2219-49EE-9D96-9567592AAED8}"/>
  </w:font>
  <w:font w:name="楷体（打印机字体）">
    <w:altName w:val="宋体"/>
    <w:panose1 w:val="00000000000000000000"/>
    <w:charset w:val="86"/>
    <w:family w:val="roma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9F96">
    <w:pPr>
      <w:pStyle w:val="16"/>
      <w:pBdr>
        <w:bottom w:val="thickThinSmallGap" w:color="auto" w:sz="12" w:space="0"/>
      </w:pBdr>
      <w:spacing w:line="300" w:lineRule="exact"/>
      <w:ind w:firstLine="321" w:firstLineChars="200"/>
    </w:pPr>
    <w:r>
      <w:rPr>
        <w:rFonts w:hint="eastAsia" w:ascii="仿宋" w:hAnsi="仿宋" w:eastAsia="仿宋" w:cs="仿宋"/>
        <w:b/>
        <w:sz w:val="16"/>
        <w:szCs w:val="16"/>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1"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编制单位：云南国合建设招标咨询有限公司                                                竞争性磋商文件</w:t>
    </w:r>
  </w:p>
  <w:p w14:paraId="3DC3216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B054">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1312" behindDoc="0" locked="0" layoutInCell="1" allowOverlap="1">
              <wp:simplePos x="0" y="0"/>
              <wp:positionH relativeFrom="margin">
                <wp:posOffset>5775325</wp:posOffset>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4.75pt;margin-top:-0.1pt;height:144pt;width:144pt;mso-position-horizontal-relative:margin;mso-wrap-style:none;z-index:251661312;mso-width-relative:page;mso-height-relative:page;" filled="f" stroked="f" coordsize="21600,21600" o:gfxdata="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fBToTYAAAACg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0AE8">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3360" behindDoc="0" locked="0" layoutInCell="1" allowOverlap="1">
              <wp:simplePos x="0" y="0"/>
              <wp:positionH relativeFrom="margin">
                <wp:posOffset>5379085</wp:posOffset>
              </wp:positionH>
              <wp:positionV relativeFrom="paragraph">
                <wp:posOffset>-5080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3.55pt;margin-top:-0.4pt;height:144pt;width:144pt;mso-position-horizontal-relative:margin;mso-wrap-style:none;z-index:251663360;mso-width-relative:page;mso-height-relative:page;" filled="f" stroked="f" coordsize="21600,21600" o:gfxdata="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oLA9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5" name="图片 5"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5FD8">
    <w:pPr>
      <w:pStyle w:val="16"/>
      <w:pBdr>
        <w:bottom w:val="double" w:color="auto" w:sz="8" w:space="0"/>
      </w:pBdr>
      <w:tabs>
        <w:tab w:val="right" w:pos="8820"/>
        <w:tab w:val="clear" w:pos="8306"/>
      </w:tabs>
      <w:ind w:right="172" w:firstLine="422" w:firstLineChars="200"/>
      <w:jc w:val="left"/>
      <w:rPr>
        <w:rFonts w:hint="eastAsia" w:eastAsia="仿宋"/>
        <w:sz w:val="22"/>
        <w:szCs w:val="36"/>
        <w:lang w:eastAsia="zh-CN"/>
      </w:rPr>
    </w:pPr>
    <w:r>
      <w:rPr>
        <w:rFonts w:hint="eastAsia" w:ascii="仿宋" w:hAnsi="仿宋" w:eastAsia="仿宋" w:cs="仿宋"/>
        <w:b/>
        <w:sz w:val="21"/>
        <w:szCs w:val="21"/>
        <w:lang w:eastAsia="zh-CN"/>
      </w:rPr>
      <w:t>2025年云南省全民国防教育宣传产品制作</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YNZC2025-C3-01685-YNGH-0096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C915">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2025年云南省全民国防教育宣传产品制作</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YNZC2025-C3-01685-YNGH-0096</w:t>
    </w:r>
  </w:p>
  <w:p w14:paraId="62527C8D">
    <w:pPr>
      <w:pStyle w:val="9"/>
      <w:widowControl w:val="0"/>
      <w:pBdr>
        <w:top w:val="none" w:color="auto" w:sz="0" w:space="1"/>
        <w:left w:val="none" w:color="auto" w:sz="0" w:space="4"/>
        <w:bottom w:val="none" w:color="auto" w:sz="0" w:space="1"/>
        <w:right w:val="none" w:color="auto" w:sz="0" w:space="4"/>
        <w:between w:val="none" w:color="auto" w:sz="0" w:space="0"/>
      </w:pBdr>
      <w:spacing w:after="120" w:line="46" w:lineRule="auto"/>
      <w:jc w:val="both"/>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9E29">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2025年云南省全民国防教育宣传产品制作</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YNZC2025-C3-01685-YNGH-0096</w:t>
    </w:r>
  </w:p>
  <w:p w14:paraId="5283480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F612"/>
    <w:multiLevelType w:val="singleLevel"/>
    <w:tmpl w:val="8F93F612"/>
    <w:lvl w:ilvl="0" w:tentative="0">
      <w:start w:val="19"/>
      <w:numFmt w:val="decimal"/>
      <w:suff w:val="space"/>
      <w:lvlText w:val="%1."/>
      <w:lvlJc w:val="left"/>
      <w:pPr>
        <w:ind w:left="353" w:firstLine="0"/>
      </w:pPr>
    </w:lvl>
  </w:abstractNum>
  <w:abstractNum w:abstractNumId="1">
    <w:nsid w:val="94CA0115"/>
    <w:multiLevelType w:val="singleLevel"/>
    <w:tmpl w:val="94CA0115"/>
    <w:lvl w:ilvl="0" w:tentative="0">
      <w:start w:val="27"/>
      <w:numFmt w:val="decimal"/>
      <w:suff w:val="space"/>
      <w:lvlText w:val="%1."/>
      <w:lvlJc w:val="left"/>
      <w:pPr>
        <w:ind w:left="420" w:firstLine="0"/>
      </w:pPr>
    </w:lvl>
  </w:abstractNum>
  <w:abstractNum w:abstractNumId="2">
    <w:nsid w:val="D30E62A3"/>
    <w:multiLevelType w:val="singleLevel"/>
    <w:tmpl w:val="D30E62A3"/>
    <w:lvl w:ilvl="0" w:tentative="0">
      <w:start w:val="1"/>
      <w:numFmt w:val="decimal"/>
      <w:suff w:val="nothing"/>
      <w:lvlText w:val="%1、"/>
      <w:lvlJc w:val="left"/>
    </w:lvl>
  </w:abstractNum>
  <w:abstractNum w:abstractNumId="3">
    <w:nsid w:val="DA92EC15"/>
    <w:multiLevelType w:val="singleLevel"/>
    <w:tmpl w:val="DA92EC15"/>
    <w:lvl w:ilvl="0" w:tentative="0">
      <w:start w:val="2"/>
      <w:numFmt w:val="chineseCounting"/>
      <w:suff w:val="space"/>
      <w:lvlText w:val="第%1章"/>
      <w:lvlJc w:val="left"/>
      <w:rPr>
        <w:rFonts w:hint="eastAsia"/>
      </w:rPr>
    </w:lvl>
  </w:abstractNum>
  <w:abstractNum w:abstractNumId="4">
    <w:nsid w:val="E9CBA0B2"/>
    <w:multiLevelType w:val="singleLevel"/>
    <w:tmpl w:val="E9CBA0B2"/>
    <w:lvl w:ilvl="0" w:tentative="0">
      <w:start w:val="1"/>
      <w:numFmt w:val="decimal"/>
      <w:lvlText w:val="%1."/>
      <w:lvlJc w:val="left"/>
      <w:pPr>
        <w:tabs>
          <w:tab w:val="left" w:pos="312"/>
        </w:tabs>
      </w:pPr>
    </w:lvl>
  </w:abstractNum>
  <w:abstractNum w:abstractNumId="5">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2YzYjY2YTgxYzBkOGIyNzc2M2JiMzIzZmJjMGEifQ=="/>
  </w:docVars>
  <w:rsids>
    <w:rsidRoot w:val="2A256460"/>
    <w:rsid w:val="0007577B"/>
    <w:rsid w:val="00140952"/>
    <w:rsid w:val="00245F68"/>
    <w:rsid w:val="00263D1D"/>
    <w:rsid w:val="002A52B0"/>
    <w:rsid w:val="002D74A1"/>
    <w:rsid w:val="002E56AF"/>
    <w:rsid w:val="00360BEA"/>
    <w:rsid w:val="003840EF"/>
    <w:rsid w:val="004563EE"/>
    <w:rsid w:val="004743F1"/>
    <w:rsid w:val="00481283"/>
    <w:rsid w:val="00604409"/>
    <w:rsid w:val="006A269F"/>
    <w:rsid w:val="00711455"/>
    <w:rsid w:val="007922D3"/>
    <w:rsid w:val="0079282B"/>
    <w:rsid w:val="008D6237"/>
    <w:rsid w:val="00921762"/>
    <w:rsid w:val="009322C6"/>
    <w:rsid w:val="00940A4B"/>
    <w:rsid w:val="00A73AAB"/>
    <w:rsid w:val="00A9336C"/>
    <w:rsid w:val="00A93B99"/>
    <w:rsid w:val="00C06F2C"/>
    <w:rsid w:val="00C21D51"/>
    <w:rsid w:val="00C60CC8"/>
    <w:rsid w:val="00CC1EE6"/>
    <w:rsid w:val="00CE34AF"/>
    <w:rsid w:val="00CE3591"/>
    <w:rsid w:val="00CF222B"/>
    <w:rsid w:val="00D012C3"/>
    <w:rsid w:val="00DB72F2"/>
    <w:rsid w:val="00E73CFE"/>
    <w:rsid w:val="00EA0131"/>
    <w:rsid w:val="00EA058C"/>
    <w:rsid w:val="01052C00"/>
    <w:rsid w:val="017C1420"/>
    <w:rsid w:val="01946BB9"/>
    <w:rsid w:val="021653B1"/>
    <w:rsid w:val="025C7268"/>
    <w:rsid w:val="027846A0"/>
    <w:rsid w:val="029A1B3E"/>
    <w:rsid w:val="02A91D81"/>
    <w:rsid w:val="02B14818"/>
    <w:rsid w:val="03035935"/>
    <w:rsid w:val="032B6C3A"/>
    <w:rsid w:val="03527837"/>
    <w:rsid w:val="037907B0"/>
    <w:rsid w:val="03931B61"/>
    <w:rsid w:val="03A40E03"/>
    <w:rsid w:val="03EA31BC"/>
    <w:rsid w:val="03F45438"/>
    <w:rsid w:val="03FE7EAB"/>
    <w:rsid w:val="043B4C5B"/>
    <w:rsid w:val="043F1A6C"/>
    <w:rsid w:val="044E0E32"/>
    <w:rsid w:val="047069EE"/>
    <w:rsid w:val="048415DD"/>
    <w:rsid w:val="04A63369"/>
    <w:rsid w:val="04B17813"/>
    <w:rsid w:val="04C2712A"/>
    <w:rsid w:val="04D801EB"/>
    <w:rsid w:val="04E43544"/>
    <w:rsid w:val="050B039D"/>
    <w:rsid w:val="05143E2A"/>
    <w:rsid w:val="05595CE0"/>
    <w:rsid w:val="05A843F5"/>
    <w:rsid w:val="05CF2979"/>
    <w:rsid w:val="05EF21A1"/>
    <w:rsid w:val="060E6ACB"/>
    <w:rsid w:val="062D3C45"/>
    <w:rsid w:val="06400DF3"/>
    <w:rsid w:val="0640521B"/>
    <w:rsid w:val="069853EE"/>
    <w:rsid w:val="06F55C4A"/>
    <w:rsid w:val="072B5AC0"/>
    <w:rsid w:val="07342561"/>
    <w:rsid w:val="07350087"/>
    <w:rsid w:val="073F4714"/>
    <w:rsid w:val="075B5D40"/>
    <w:rsid w:val="075C2DEB"/>
    <w:rsid w:val="07CE4763"/>
    <w:rsid w:val="07DD44F0"/>
    <w:rsid w:val="07E01DA1"/>
    <w:rsid w:val="08000695"/>
    <w:rsid w:val="08193505"/>
    <w:rsid w:val="08236132"/>
    <w:rsid w:val="08244BE1"/>
    <w:rsid w:val="082D62B0"/>
    <w:rsid w:val="083404D7"/>
    <w:rsid w:val="08420CAE"/>
    <w:rsid w:val="08426A2A"/>
    <w:rsid w:val="084E1401"/>
    <w:rsid w:val="08744B87"/>
    <w:rsid w:val="087D3A94"/>
    <w:rsid w:val="08A521A8"/>
    <w:rsid w:val="08A92ADB"/>
    <w:rsid w:val="08A93562"/>
    <w:rsid w:val="08D062B9"/>
    <w:rsid w:val="08E65EF4"/>
    <w:rsid w:val="091B5B83"/>
    <w:rsid w:val="092108C3"/>
    <w:rsid w:val="09271C52"/>
    <w:rsid w:val="095739C2"/>
    <w:rsid w:val="09692B2B"/>
    <w:rsid w:val="099679FD"/>
    <w:rsid w:val="09EF5DBB"/>
    <w:rsid w:val="09F4207E"/>
    <w:rsid w:val="09F8320D"/>
    <w:rsid w:val="0A021F2E"/>
    <w:rsid w:val="0A4A209B"/>
    <w:rsid w:val="0A5E5D48"/>
    <w:rsid w:val="0A96708F"/>
    <w:rsid w:val="0AF135D1"/>
    <w:rsid w:val="0B225DFB"/>
    <w:rsid w:val="0B330D82"/>
    <w:rsid w:val="0B3A3EBE"/>
    <w:rsid w:val="0B5459A6"/>
    <w:rsid w:val="0B6740B2"/>
    <w:rsid w:val="0B8345A3"/>
    <w:rsid w:val="0BDC31C7"/>
    <w:rsid w:val="0C387086"/>
    <w:rsid w:val="0C5F4E7D"/>
    <w:rsid w:val="0C681B81"/>
    <w:rsid w:val="0C7D0506"/>
    <w:rsid w:val="0C8C0749"/>
    <w:rsid w:val="0C8E44C1"/>
    <w:rsid w:val="0CAF61E6"/>
    <w:rsid w:val="0CC954FA"/>
    <w:rsid w:val="0CFD58F9"/>
    <w:rsid w:val="0D1D75F3"/>
    <w:rsid w:val="0D2E35AF"/>
    <w:rsid w:val="0D3B5CCB"/>
    <w:rsid w:val="0D4E06B6"/>
    <w:rsid w:val="0D6B3F70"/>
    <w:rsid w:val="0D6C2329"/>
    <w:rsid w:val="0D75576C"/>
    <w:rsid w:val="0D913B3D"/>
    <w:rsid w:val="0DCD726B"/>
    <w:rsid w:val="0DDE764E"/>
    <w:rsid w:val="0DF23646"/>
    <w:rsid w:val="0EBE4E06"/>
    <w:rsid w:val="0EF55F98"/>
    <w:rsid w:val="0F021697"/>
    <w:rsid w:val="0F2138F9"/>
    <w:rsid w:val="0F281C95"/>
    <w:rsid w:val="0F6B6558"/>
    <w:rsid w:val="0F983B52"/>
    <w:rsid w:val="0FC223C5"/>
    <w:rsid w:val="0FC63F72"/>
    <w:rsid w:val="0FE52C23"/>
    <w:rsid w:val="0FEC15CE"/>
    <w:rsid w:val="10233CCF"/>
    <w:rsid w:val="103C5BE5"/>
    <w:rsid w:val="104135F9"/>
    <w:rsid w:val="10AE5D60"/>
    <w:rsid w:val="10B4026F"/>
    <w:rsid w:val="10CE23DA"/>
    <w:rsid w:val="10EF574B"/>
    <w:rsid w:val="10F51F60"/>
    <w:rsid w:val="112A6193"/>
    <w:rsid w:val="11553800"/>
    <w:rsid w:val="1170425A"/>
    <w:rsid w:val="11B641AB"/>
    <w:rsid w:val="11E46932"/>
    <w:rsid w:val="11EE6B7F"/>
    <w:rsid w:val="11F10CE3"/>
    <w:rsid w:val="123D09B0"/>
    <w:rsid w:val="12495F2F"/>
    <w:rsid w:val="12592FC4"/>
    <w:rsid w:val="1283614B"/>
    <w:rsid w:val="1299596E"/>
    <w:rsid w:val="12A4427E"/>
    <w:rsid w:val="12D06EB6"/>
    <w:rsid w:val="137D0DEC"/>
    <w:rsid w:val="13B858E1"/>
    <w:rsid w:val="13E744B7"/>
    <w:rsid w:val="13F5153C"/>
    <w:rsid w:val="14186439"/>
    <w:rsid w:val="141C191D"/>
    <w:rsid w:val="144933C4"/>
    <w:rsid w:val="14FF2CD5"/>
    <w:rsid w:val="15154A15"/>
    <w:rsid w:val="151F616D"/>
    <w:rsid w:val="1525684C"/>
    <w:rsid w:val="152D017B"/>
    <w:rsid w:val="156E4F8C"/>
    <w:rsid w:val="157B135B"/>
    <w:rsid w:val="158521DA"/>
    <w:rsid w:val="158E5532"/>
    <w:rsid w:val="1593283B"/>
    <w:rsid w:val="15EE635D"/>
    <w:rsid w:val="15F66C34"/>
    <w:rsid w:val="16981630"/>
    <w:rsid w:val="16AD27D1"/>
    <w:rsid w:val="16C278E3"/>
    <w:rsid w:val="16C3745D"/>
    <w:rsid w:val="16C4562D"/>
    <w:rsid w:val="16FC167B"/>
    <w:rsid w:val="1720040C"/>
    <w:rsid w:val="17355185"/>
    <w:rsid w:val="176E561B"/>
    <w:rsid w:val="179468C6"/>
    <w:rsid w:val="17A33B8A"/>
    <w:rsid w:val="17C03249"/>
    <w:rsid w:val="185540E5"/>
    <w:rsid w:val="185B0A2F"/>
    <w:rsid w:val="18AB05AD"/>
    <w:rsid w:val="18C31C02"/>
    <w:rsid w:val="18C65302"/>
    <w:rsid w:val="18D9400A"/>
    <w:rsid w:val="192604AC"/>
    <w:rsid w:val="193C34F7"/>
    <w:rsid w:val="19466124"/>
    <w:rsid w:val="194B527C"/>
    <w:rsid w:val="19522F52"/>
    <w:rsid w:val="195F45C7"/>
    <w:rsid w:val="19686EC7"/>
    <w:rsid w:val="19801636"/>
    <w:rsid w:val="19851548"/>
    <w:rsid w:val="19BC2C75"/>
    <w:rsid w:val="19E75211"/>
    <w:rsid w:val="1A0B3270"/>
    <w:rsid w:val="1A5077B3"/>
    <w:rsid w:val="1A684F81"/>
    <w:rsid w:val="1A6D0F89"/>
    <w:rsid w:val="1A787D45"/>
    <w:rsid w:val="1A7D4F8E"/>
    <w:rsid w:val="1A8B6403"/>
    <w:rsid w:val="1AD67034"/>
    <w:rsid w:val="1AE1108A"/>
    <w:rsid w:val="1AE23C2A"/>
    <w:rsid w:val="1B26620D"/>
    <w:rsid w:val="1B2D42C4"/>
    <w:rsid w:val="1B3A5814"/>
    <w:rsid w:val="1B784FD5"/>
    <w:rsid w:val="1BE7774A"/>
    <w:rsid w:val="1C08730B"/>
    <w:rsid w:val="1C19367C"/>
    <w:rsid w:val="1C50434B"/>
    <w:rsid w:val="1CD37CCF"/>
    <w:rsid w:val="1CDA72AF"/>
    <w:rsid w:val="1D3505F1"/>
    <w:rsid w:val="1D5E3A3C"/>
    <w:rsid w:val="1D666D95"/>
    <w:rsid w:val="1D7B0EAD"/>
    <w:rsid w:val="1D7E6398"/>
    <w:rsid w:val="1D807E56"/>
    <w:rsid w:val="1D9A259A"/>
    <w:rsid w:val="1D9C3624"/>
    <w:rsid w:val="1D9C6312"/>
    <w:rsid w:val="1E417813"/>
    <w:rsid w:val="1E905CCE"/>
    <w:rsid w:val="1E9516DF"/>
    <w:rsid w:val="1EA57449"/>
    <w:rsid w:val="1F5D75F6"/>
    <w:rsid w:val="1F7D3F22"/>
    <w:rsid w:val="1F8F4381"/>
    <w:rsid w:val="1F947BE9"/>
    <w:rsid w:val="1FF71F26"/>
    <w:rsid w:val="204C6262"/>
    <w:rsid w:val="20875058"/>
    <w:rsid w:val="20D52267"/>
    <w:rsid w:val="20D65FDF"/>
    <w:rsid w:val="20E43839"/>
    <w:rsid w:val="21175932"/>
    <w:rsid w:val="212277CD"/>
    <w:rsid w:val="21311468"/>
    <w:rsid w:val="21317F52"/>
    <w:rsid w:val="213F162E"/>
    <w:rsid w:val="214E4660"/>
    <w:rsid w:val="215869F4"/>
    <w:rsid w:val="215A451A"/>
    <w:rsid w:val="216D7966"/>
    <w:rsid w:val="219E4D4F"/>
    <w:rsid w:val="21A459CA"/>
    <w:rsid w:val="21A80B42"/>
    <w:rsid w:val="21B93937"/>
    <w:rsid w:val="21D97B35"/>
    <w:rsid w:val="220759F4"/>
    <w:rsid w:val="22247237"/>
    <w:rsid w:val="22364F87"/>
    <w:rsid w:val="22396826"/>
    <w:rsid w:val="230706D2"/>
    <w:rsid w:val="230D28C5"/>
    <w:rsid w:val="23D902C0"/>
    <w:rsid w:val="23D9449D"/>
    <w:rsid w:val="23F32C06"/>
    <w:rsid w:val="23FA0237"/>
    <w:rsid w:val="240422A6"/>
    <w:rsid w:val="243F33FD"/>
    <w:rsid w:val="244D0366"/>
    <w:rsid w:val="251D5F8B"/>
    <w:rsid w:val="25905305"/>
    <w:rsid w:val="25BF5294"/>
    <w:rsid w:val="25F54301"/>
    <w:rsid w:val="260A6F37"/>
    <w:rsid w:val="260F621B"/>
    <w:rsid w:val="2610789E"/>
    <w:rsid w:val="2750640D"/>
    <w:rsid w:val="2756547A"/>
    <w:rsid w:val="276817C2"/>
    <w:rsid w:val="278E0384"/>
    <w:rsid w:val="27A05FC1"/>
    <w:rsid w:val="27CA2D0F"/>
    <w:rsid w:val="27F43818"/>
    <w:rsid w:val="280F5CAC"/>
    <w:rsid w:val="28100029"/>
    <w:rsid w:val="283142E2"/>
    <w:rsid w:val="286B34B1"/>
    <w:rsid w:val="28D43915"/>
    <w:rsid w:val="28E07281"/>
    <w:rsid w:val="28FE4325"/>
    <w:rsid w:val="29196BDA"/>
    <w:rsid w:val="291D29FD"/>
    <w:rsid w:val="29244880"/>
    <w:rsid w:val="295F5D76"/>
    <w:rsid w:val="2976210D"/>
    <w:rsid w:val="297B5976"/>
    <w:rsid w:val="29AA0BC3"/>
    <w:rsid w:val="29C67BCC"/>
    <w:rsid w:val="29F35BE6"/>
    <w:rsid w:val="29FE41F7"/>
    <w:rsid w:val="2A0D1FB9"/>
    <w:rsid w:val="2A256460"/>
    <w:rsid w:val="2A587A65"/>
    <w:rsid w:val="2A6A0554"/>
    <w:rsid w:val="2A6E7200"/>
    <w:rsid w:val="2AA333D6"/>
    <w:rsid w:val="2AD55FB6"/>
    <w:rsid w:val="2AE8528D"/>
    <w:rsid w:val="2B1B2F6C"/>
    <w:rsid w:val="2B210F43"/>
    <w:rsid w:val="2B5009A3"/>
    <w:rsid w:val="2B9A5735"/>
    <w:rsid w:val="2C0D2AE4"/>
    <w:rsid w:val="2C2E50DA"/>
    <w:rsid w:val="2C7566AC"/>
    <w:rsid w:val="2C7672CA"/>
    <w:rsid w:val="2C811E4E"/>
    <w:rsid w:val="2CB43679"/>
    <w:rsid w:val="2CD209DE"/>
    <w:rsid w:val="2CD52592"/>
    <w:rsid w:val="2D1C652E"/>
    <w:rsid w:val="2D2768A0"/>
    <w:rsid w:val="2D2A56E9"/>
    <w:rsid w:val="2D957BDB"/>
    <w:rsid w:val="2D9E60D7"/>
    <w:rsid w:val="2DB651CE"/>
    <w:rsid w:val="2DCD4971"/>
    <w:rsid w:val="2E09411C"/>
    <w:rsid w:val="2E0979F4"/>
    <w:rsid w:val="2E457B00"/>
    <w:rsid w:val="2E4C5B33"/>
    <w:rsid w:val="2E4E5407"/>
    <w:rsid w:val="2E70537D"/>
    <w:rsid w:val="2E906725"/>
    <w:rsid w:val="2EA30871"/>
    <w:rsid w:val="2EE17B1A"/>
    <w:rsid w:val="2F151D1C"/>
    <w:rsid w:val="2F176141"/>
    <w:rsid w:val="2F3E191F"/>
    <w:rsid w:val="2F6358FF"/>
    <w:rsid w:val="2F827C01"/>
    <w:rsid w:val="2FA439D6"/>
    <w:rsid w:val="30136690"/>
    <w:rsid w:val="30262AA2"/>
    <w:rsid w:val="30297EDA"/>
    <w:rsid w:val="30827099"/>
    <w:rsid w:val="30AD2E04"/>
    <w:rsid w:val="30DD13AA"/>
    <w:rsid w:val="30EF351D"/>
    <w:rsid w:val="31592B0D"/>
    <w:rsid w:val="31745184"/>
    <w:rsid w:val="3175714F"/>
    <w:rsid w:val="318166E1"/>
    <w:rsid w:val="318F02CF"/>
    <w:rsid w:val="3220783F"/>
    <w:rsid w:val="325F51AD"/>
    <w:rsid w:val="327B531A"/>
    <w:rsid w:val="32814631"/>
    <w:rsid w:val="32877139"/>
    <w:rsid w:val="329B4FCB"/>
    <w:rsid w:val="32B85545"/>
    <w:rsid w:val="32B9218F"/>
    <w:rsid w:val="32DC7D35"/>
    <w:rsid w:val="32FB415D"/>
    <w:rsid w:val="33114C55"/>
    <w:rsid w:val="3333663D"/>
    <w:rsid w:val="33661445"/>
    <w:rsid w:val="33A309AC"/>
    <w:rsid w:val="33A855B9"/>
    <w:rsid w:val="33AF4304"/>
    <w:rsid w:val="34480B4A"/>
    <w:rsid w:val="344D34A8"/>
    <w:rsid w:val="348151C9"/>
    <w:rsid w:val="34AB6628"/>
    <w:rsid w:val="34B166F0"/>
    <w:rsid w:val="34D31384"/>
    <w:rsid w:val="34E16FD5"/>
    <w:rsid w:val="34F17488"/>
    <w:rsid w:val="34FA0097"/>
    <w:rsid w:val="35154ED0"/>
    <w:rsid w:val="3559242D"/>
    <w:rsid w:val="357A6B39"/>
    <w:rsid w:val="358E4C71"/>
    <w:rsid w:val="35D642FA"/>
    <w:rsid w:val="36062A6B"/>
    <w:rsid w:val="360C62D3"/>
    <w:rsid w:val="362B6B2E"/>
    <w:rsid w:val="369E0A48"/>
    <w:rsid w:val="36B3674F"/>
    <w:rsid w:val="36F23A33"/>
    <w:rsid w:val="36F31241"/>
    <w:rsid w:val="37371B9F"/>
    <w:rsid w:val="374101FF"/>
    <w:rsid w:val="3757357E"/>
    <w:rsid w:val="37592D6A"/>
    <w:rsid w:val="376A6A1A"/>
    <w:rsid w:val="37974B46"/>
    <w:rsid w:val="379F6CD3"/>
    <w:rsid w:val="37B667C6"/>
    <w:rsid w:val="37D72911"/>
    <w:rsid w:val="37EA32DF"/>
    <w:rsid w:val="37F75FE5"/>
    <w:rsid w:val="37FB38B8"/>
    <w:rsid w:val="38123949"/>
    <w:rsid w:val="3837600C"/>
    <w:rsid w:val="385B6E9A"/>
    <w:rsid w:val="38AC3225"/>
    <w:rsid w:val="38FF3ECD"/>
    <w:rsid w:val="39CA5201"/>
    <w:rsid w:val="39D15474"/>
    <w:rsid w:val="3A2F07E2"/>
    <w:rsid w:val="3A5A7A60"/>
    <w:rsid w:val="3A836438"/>
    <w:rsid w:val="3A974EF8"/>
    <w:rsid w:val="3AAB24CE"/>
    <w:rsid w:val="3AB535CF"/>
    <w:rsid w:val="3AE81509"/>
    <w:rsid w:val="3AF85078"/>
    <w:rsid w:val="3B1654FE"/>
    <w:rsid w:val="3B57590C"/>
    <w:rsid w:val="3BAC562D"/>
    <w:rsid w:val="3BC94B9E"/>
    <w:rsid w:val="3BD16E98"/>
    <w:rsid w:val="3C0F161C"/>
    <w:rsid w:val="3C1111AD"/>
    <w:rsid w:val="3C793F97"/>
    <w:rsid w:val="3C7F4265"/>
    <w:rsid w:val="3C8B29D5"/>
    <w:rsid w:val="3CC66AB0"/>
    <w:rsid w:val="3CE67069"/>
    <w:rsid w:val="3D057E61"/>
    <w:rsid w:val="3D0F3918"/>
    <w:rsid w:val="3D185CFA"/>
    <w:rsid w:val="3D2C14AC"/>
    <w:rsid w:val="3D4B5E95"/>
    <w:rsid w:val="3D6D1BD4"/>
    <w:rsid w:val="3DEE17FA"/>
    <w:rsid w:val="3DF000DB"/>
    <w:rsid w:val="3E465C51"/>
    <w:rsid w:val="3E603416"/>
    <w:rsid w:val="3E655960"/>
    <w:rsid w:val="3E6B41E4"/>
    <w:rsid w:val="3E6E7C10"/>
    <w:rsid w:val="3E7C3CA9"/>
    <w:rsid w:val="3EAA7237"/>
    <w:rsid w:val="3EB5502E"/>
    <w:rsid w:val="3EC534C3"/>
    <w:rsid w:val="3ED723E2"/>
    <w:rsid w:val="3EEA4CD8"/>
    <w:rsid w:val="3F680126"/>
    <w:rsid w:val="3F737401"/>
    <w:rsid w:val="3F8D21A3"/>
    <w:rsid w:val="3FE07E89"/>
    <w:rsid w:val="3FF34D12"/>
    <w:rsid w:val="40524C53"/>
    <w:rsid w:val="40533A99"/>
    <w:rsid w:val="4074072E"/>
    <w:rsid w:val="4120547D"/>
    <w:rsid w:val="417116E0"/>
    <w:rsid w:val="417B6C8D"/>
    <w:rsid w:val="41D725DF"/>
    <w:rsid w:val="41F335E3"/>
    <w:rsid w:val="41FC4211"/>
    <w:rsid w:val="427F0774"/>
    <w:rsid w:val="4283559C"/>
    <w:rsid w:val="428E0070"/>
    <w:rsid w:val="42905B96"/>
    <w:rsid w:val="42956014"/>
    <w:rsid w:val="429D6505"/>
    <w:rsid w:val="429F14B7"/>
    <w:rsid w:val="42CB3072"/>
    <w:rsid w:val="42F8373B"/>
    <w:rsid w:val="43053A01"/>
    <w:rsid w:val="430C19F9"/>
    <w:rsid w:val="43203B5D"/>
    <w:rsid w:val="432137DD"/>
    <w:rsid w:val="43564A9C"/>
    <w:rsid w:val="436D4129"/>
    <w:rsid w:val="43811983"/>
    <w:rsid w:val="438D20D6"/>
    <w:rsid w:val="4396542E"/>
    <w:rsid w:val="439D105B"/>
    <w:rsid w:val="43C90CCC"/>
    <w:rsid w:val="441B52F5"/>
    <w:rsid w:val="44792370"/>
    <w:rsid w:val="447C7B62"/>
    <w:rsid w:val="448A3168"/>
    <w:rsid w:val="44C878C6"/>
    <w:rsid w:val="44DA134B"/>
    <w:rsid w:val="44E829C3"/>
    <w:rsid w:val="44EF4269"/>
    <w:rsid w:val="45033CF4"/>
    <w:rsid w:val="452659DD"/>
    <w:rsid w:val="45377A90"/>
    <w:rsid w:val="45991206"/>
    <w:rsid w:val="45C84B17"/>
    <w:rsid w:val="460F14C8"/>
    <w:rsid w:val="4615368E"/>
    <w:rsid w:val="46284A47"/>
    <w:rsid w:val="464329AE"/>
    <w:rsid w:val="46AB11F1"/>
    <w:rsid w:val="46BB18C2"/>
    <w:rsid w:val="47737835"/>
    <w:rsid w:val="4783109B"/>
    <w:rsid w:val="47B10686"/>
    <w:rsid w:val="48066AE7"/>
    <w:rsid w:val="48255D60"/>
    <w:rsid w:val="483D40CA"/>
    <w:rsid w:val="48754898"/>
    <w:rsid w:val="48B06F92"/>
    <w:rsid w:val="49410A3D"/>
    <w:rsid w:val="498E14BC"/>
    <w:rsid w:val="49C01457"/>
    <w:rsid w:val="49C5081B"/>
    <w:rsid w:val="4A086F62"/>
    <w:rsid w:val="4A3D4856"/>
    <w:rsid w:val="4ACC35FC"/>
    <w:rsid w:val="4AD30D16"/>
    <w:rsid w:val="4B0D5FE1"/>
    <w:rsid w:val="4B2E419E"/>
    <w:rsid w:val="4B3E2B4C"/>
    <w:rsid w:val="4B524331"/>
    <w:rsid w:val="4B63653E"/>
    <w:rsid w:val="4B647B33"/>
    <w:rsid w:val="4B6F76CC"/>
    <w:rsid w:val="4B856BD7"/>
    <w:rsid w:val="4B9776A9"/>
    <w:rsid w:val="4B9C5E8D"/>
    <w:rsid w:val="4BA24081"/>
    <w:rsid w:val="4BB16B1F"/>
    <w:rsid w:val="4BD27220"/>
    <w:rsid w:val="4C286D27"/>
    <w:rsid w:val="4C6575E0"/>
    <w:rsid w:val="4C6C4F66"/>
    <w:rsid w:val="4C6E4B8B"/>
    <w:rsid w:val="4C942727"/>
    <w:rsid w:val="4CAD5597"/>
    <w:rsid w:val="4CB966C3"/>
    <w:rsid w:val="4D0C27BE"/>
    <w:rsid w:val="4D153C1D"/>
    <w:rsid w:val="4D317C45"/>
    <w:rsid w:val="4D520685"/>
    <w:rsid w:val="4D6640C3"/>
    <w:rsid w:val="4DC00E5B"/>
    <w:rsid w:val="4DDE2802"/>
    <w:rsid w:val="4E093CF7"/>
    <w:rsid w:val="4E1E6A6C"/>
    <w:rsid w:val="4E2A3581"/>
    <w:rsid w:val="4E3B5550"/>
    <w:rsid w:val="4E467A51"/>
    <w:rsid w:val="4E657E2A"/>
    <w:rsid w:val="4E944C60"/>
    <w:rsid w:val="4EA824BA"/>
    <w:rsid w:val="4EAE4B5E"/>
    <w:rsid w:val="4EDB5908"/>
    <w:rsid w:val="4EDF237F"/>
    <w:rsid w:val="4EF569F1"/>
    <w:rsid w:val="4F18319B"/>
    <w:rsid w:val="4F1B1FEF"/>
    <w:rsid w:val="4F302BDB"/>
    <w:rsid w:val="4F334479"/>
    <w:rsid w:val="4F774F62"/>
    <w:rsid w:val="4F884335"/>
    <w:rsid w:val="4F8D145F"/>
    <w:rsid w:val="4FA72771"/>
    <w:rsid w:val="4FAD663C"/>
    <w:rsid w:val="4FB05ACA"/>
    <w:rsid w:val="4FBA7AF9"/>
    <w:rsid w:val="4FD0522A"/>
    <w:rsid w:val="4FF97471"/>
    <w:rsid w:val="5099655E"/>
    <w:rsid w:val="50AB003F"/>
    <w:rsid w:val="50C555A5"/>
    <w:rsid w:val="50F52744"/>
    <w:rsid w:val="50F531AF"/>
    <w:rsid w:val="511F2457"/>
    <w:rsid w:val="5130600F"/>
    <w:rsid w:val="513F23C9"/>
    <w:rsid w:val="514829A8"/>
    <w:rsid w:val="515D1884"/>
    <w:rsid w:val="51897D37"/>
    <w:rsid w:val="518C4C2E"/>
    <w:rsid w:val="51F51EAD"/>
    <w:rsid w:val="51F9635E"/>
    <w:rsid w:val="52196AE1"/>
    <w:rsid w:val="5228367C"/>
    <w:rsid w:val="52500DCF"/>
    <w:rsid w:val="527F38B4"/>
    <w:rsid w:val="529324D5"/>
    <w:rsid w:val="52B551A5"/>
    <w:rsid w:val="52B633F7"/>
    <w:rsid w:val="530E7412"/>
    <w:rsid w:val="53277CA2"/>
    <w:rsid w:val="53570112"/>
    <w:rsid w:val="537F34CA"/>
    <w:rsid w:val="53823FD5"/>
    <w:rsid w:val="539D6365"/>
    <w:rsid w:val="53E130E1"/>
    <w:rsid w:val="54001E70"/>
    <w:rsid w:val="54423A33"/>
    <w:rsid w:val="544646AC"/>
    <w:rsid w:val="54A6749B"/>
    <w:rsid w:val="54D45E48"/>
    <w:rsid w:val="550154F9"/>
    <w:rsid w:val="55106B3B"/>
    <w:rsid w:val="551B39E5"/>
    <w:rsid w:val="552D1F12"/>
    <w:rsid w:val="553920BD"/>
    <w:rsid w:val="55482300"/>
    <w:rsid w:val="556A3E9B"/>
    <w:rsid w:val="5579070C"/>
    <w:rsid w:val="558261C5"/>
    <w:rsid w:val="55C72ECE"/>
    <w:rsid w:val="55D75B20"/>
    <w:rsid w:val="55DE5755"/>
    <w:rsid w:val="56103369"/>
    <w:rsid w:val="564B3E56"/>
    <w:rsid w:val="56762944"/>
    <w:rsid w:val="56B57473"/>
    <w:rsid w:val="56E60023"/>
    <w:rsid w:val="56F84900"/>
    <w:rsid w:val="57114E0B"/>
    <w:rsid w:val="572332D3"/>
    <w:rsid w:val="57566F57"/>
    <w:rsid w:val="57AF2B0B"/>
    <w:rsid w:val="57EA769F"/>
    <w:rsid w:val="58025823"/>
    <w:rsid w:val="580A4108"/>
    <w:rsid w:val="58254B7B"/>
    <w:rsid w:val="58791E30"/>
    <w:rsid w:val="587B0A01"/>
    <w:rsid w:val="58F509F1"/>
    <w:rsid w:val="59241CE4"/>
    <w:rsid w:val="595B0854"/>
    <w:rsid w:val="597E1F33"/>
    <w:rsid w:val="599975CF"/>
    <w:rsid w:val="59B27393"/>
    <w:rsid w:val="59C3232D"/>
    <w:rsid w:val="59EF71EF"/>
    <w:rsid w:val="5A2F1CE1"/>
    <w:rsid w:val="5A41353C"/>
    <w:rsid w:val="5A427C66"/>
    <w:rsid w:val="5A464DCC"/>
    <w:rsid w:val="5A621652"/>
    <w:rsid w:val="5A803FEA"/>
    <w:rsid w:val="5A814808"/>
    <w:rsid w:val="5A957D96"/>
    <w:rsid w:val="5ABA15AB"/>
    <w:rsid w:val="5AC035B2"/>
    <w:rsid w:val="5AD8093D"/>
    <w:rsid w:val="5AF32D0E"/>
    <w:rsid w:val="5B0311A3"/>
    <w:rsid w:val="5B2A29A2"/>
    <w:rsid w:val="5B6A2FD1"/>
    <w:rsid w:val="5B6B0227"/>
    <w:rsid w:val="5B8C3B86"/>
    <w:rsid w:val="5BF82FC1"/>
    <w:rsid w:val="5C151B0C"/>
    <w:rsid w:val="5C1C624B"/>
    <w:rsid w:val="5C475CF4"/>
    <w:rsid w:val="5C4E574C"/>
    <w:rsid w:val="5C5872CD"/>
    <w:rsid w:val="5C6739B4"/>
    <w:rsid w:val="5C9D1043"/>
    <w:rsid w:val="5C9F25A4"/>
    <w:rsid w:val="5CA31936"/>
    <w:rsid w:val="5CC03A58"/>
    <w:rsid w:val="5CC11AB3"/>
    <w:rsid w:val="5CC743E2"/>
    <w:rsid w:val="5CF0450C"/>
    <w:rsid w:val="5D6F6D2E"/>
    <w:rsid w:val="5D7F0BBB"/>
    <w:rsid w:val="5D8E5D5F"/>
    <w:rsid w:val="5DC15346"/>
    <w:rsid w:val="5DE92410"/>
    <w:rsid w:val="5E145476"/>
    <w:rsid w:val="5E1577F7"/>
    <w:rsid w:val="5E2733FB"/>
    <w:rsid w:val="5E40626B"/>
    <w:rsid w:val="5EAE3C07"/>
    <w:rsid w:val="5ECA31F3"/>
    <w:rsid w:val="5EEF438D"/>
    <w:rsid w:val="5F046EA6"/>
    <w:rsid w:val="5F214C83"/>
    <w:rsid w:val="5F4D6E91"/>
    <w:rsid w:val="5F5A29A0"/>
    <w:rsid w:val="5F860D20"/>
    <w:rsid w:val="5FBF7663"/>
    <w:rsid w:val="5FD32E8F"/>
    <w:rsid w:val="5FD56E87"/>
    <w:rsid w:val="5FD937E5"/>
    <w:rsid w:val="5FF000A6"/>
    <w:rsid w:val="5FFC0181"/>
    <w:rsid w:val="601435D3"/>
    <w:rsid w:val="602009C0"/>
    <w:rsid w:val="60457B68"/>
    <w:rsid w:val="609D1752"/>
    <w:rsid w:val="60AB460C"/>
    <w:rsid w:val="60E22BFE"/>
    <w:rsid w:val="61091EC4"/>
    <w:rsid w:val="611F03B9"/>
    <w:rsid w:val="613227E3"/>
    <w:rsid w:val="61330309"/>
    <w:rsid w:val="61416958"/>
    <w:rsid w:val="61425BA5"/>
    <w:rsid w:val="61761FA3"/>
    <w:rsid w:val="617A4FDA"/>
    <w:rsid w:val="61B77E51"/>
    <w:rsid w:val="61E24BFD"/>
    <w:rsid w:val="62227F38"/>
    <w:rsid w:val="62340EFA"/>
    <w:rsid w:val="624125B1"/>
    <w:rsid w:val="62412D9A"/>
    <w:rsid w:val="624922D8"/>
    <w:rsid w:val="625E1759"/>
    <w:rsid w:val="62C028FA"/>
    <w:rsid w:val="62C92CD3"/>
    <w:rsid w:val="62E573E1"/>
    <w:rsid w:val="62E62965"/>
    <w:rsid w:val="62F13A18"/>
    <w:rsid w:val="62F2144B"/>
    <w:rsid w:val="630261E5"/>
    <w:rsid w:val="633F11E7"/>
    <w:rsid w:val="635B58F5"/>
    <w:rsid w:val="63A4422E"/>
    <w:rsid w:val="63C35A29"/>
    <w:rsid w:val="63CB451F"/>
    <w:rsid w:val="640B731B"/>
    <w:rsid w:val="649B3C86"/>
    <w:rsid w:val="64A102BB"/>
    <w:rsid w:val="64D8544F"/>
    <w:rsid w:val="65046244"/>
    <w:rsid w:val="653B3C30"/>
    <w:rsid w:val="654A75D3"/>
    <w:rsid w:val="65603351"/>
    <w:rsid w:val="6569754E"/>
    <w:rsid w:val="65736F26"/>
    <w:rsid w:val="65F25BB3"/>
    <w:rsid w:val="65F30C83"/>
    <w:rsid w:val="663824E5"/>
    <w:rsid w:val="665C20B0"/>
    <w:rsid w:val="66707AF2"/>
    <w:rsid w:val="668054B1"/>
    <w:rsid w:val="66886A01"/>
    <w:rsid w:val="66F916AD"/>
    <w:rsid w:val="66FA0F2A"/>
    <w:rsid w:val="66FB5425"/>
    <w:rsid w:val="66FE6CC3"/>
    <w:rsid w:val="671B13F1"/>
    <w:rsid w:val="674E7C4A"/>
    <w:rsid w:val="679E145D"/>
    <w:rsid w:val="67C12E69"/>
    <w:rsid w:val="67C73559"/>
    <w:rsid w:val="67DF1208"/>
    <w:rsid w:val="680C3022"/>
    <w:rsid w:val="681C1AF7"/>
    <w:rsid w:val="68294213"/>
    <w:rsid w:val="6873723D"/>
    <w:rsid w:val="687A05CB"/>
    <w:rsid w:val="688C3A50"/>
    <w:rsid w:val="688D02FE"/>
    <w:rsid w:val="68C1444C"/>
    <w:rsid w:val="68FC6B5A"/>
    <w:rsid w:val="69080DB4"/>
    <w:rsid w:val="69306892"/>
    <w:rsid w:val="696A1146"/>
    <w:rsid w:val="69C577B3"/>
    <w:rsid w:val="69CB5582"/>
    <w:rsid w:val="69CF4FA1"/>
    <w:rsid w:val="69DB66E5"/>
    <w:rsid w:val="6A2A0A2B"/>
    <w:rsid w:val="6A3B4E98"/>
    <w:rsid w:val="6A5129F1"/>
    <w:rsid w:val="6A6F4B46"/>
    <w:rsid w:val="6A875C78"/>
    <w:rsid w:val="6AA04EDA"/>
    <w:rsid w:val="6AA61663"/>
    <w:rsid w:val="6AC532CD"/>
    <w:rsid w:val="6AEE1706"/>
    <w:rsid w:val="6B5C045C"/>
    <w:rsid w:val="6B617732"/>
    <w:rsid w:val="6B6F63E1"/>
    <w:rsid w:val="6B7D29B3"/>
    <w:rsid w:val="6B7E74C2"/>
    <w:rsid w:val="6B8B372C"/>
    <w:rsid w:val="6BB31385"/>
    <w:rsid w:val="6BCD012A"/>
    <w:rsid w:val="6BF16622"/>
    <w:rsid w:val="6BFA01F0"/>
    <w:rsid w:val="6BFB7C75"/>
    <w:rsid w:val="6C180827"/>
    <w:rsid w:val="6C586E75"/>
    <w:rsid w:val="6C867919"/>
    <w:rsid w:val="6CFC129A"/>
    <w:rsid w:val="6D0142AA"/>
    <w:rsid w:val="6D3A2339"/>
    <w:rsid w:val="6D657A9C"/>
    <w:rsid w:val="6D7A51D2"/>
    <w:rsid w:val="6D911E39"/>
    <w:rsid w:val="6E1D565A"/>
    <w:rsid w:val="6E2700E1"/>
    <w:rsid w:val="6E605C09"/>
    <w:rsid w:val="6E6C552A"/>
    <w:rsid w:val="6E9B6E93"/>
    <w:rsid w:val="6EB34C64"/>
    <w:rsid w:val="6EB83BFB"/>
    <w:rsid w:val="6EC15840"/>
    <w:rsid w:val="6EED7D49"/>
    <w:rsid w:val="6F056BBA"/>
    <w:rsid w:val="6F207DA8"/>
    <w:rsid w:val="6F5F5763"/>
    <w:rsid w:val="6F6049BF"/>
    <w:rsid w:val="6F6B0C6E"/>
    <w:rsid w:val="6F6F075E"/>
    <w:rsid w:val="6F7044D6"/>
    <w:rsid w:val="6F984AAF"/>
    <w:rsid w:val="6FAA569C"/>
    <w:rsid w:val="70193E82"/>
    <w:rsid w:val="70294DB1"/>
    <w:rsid w:val="704D1A15"/>
    <w:rsid w:val="7064767D"/>
    <w:rsid w:val="706E4EB9"/>
    <w:rsid w:val="70A512BD"/>
    <w:rsid w:val="70AE3508"/>
    <w:rsid w:val="70BA1FF5"/>
    <w:rsid w:val="70C44501"/>
    <w:rsid w:val="70C60603"/>
    <w:rsid w:val="70C60851"/>
    <w:rsid w:val="70D25448"/>
    <w:rsid w:val="70FC74BC"/>
    <w:rsid w:val="713003C1"/>
    <w:rsid w:val="713D663A"/>
    <w:rsid w:val="714828F7"/>
    <w:rsid w:val="716E3872"/>
    <w:rsid w:val="71D57881"/>
    <w:rsid w:val="720C498A"/>
    <w:rsid w:val="729A3D44"/>
    <w:rsid w:val="72C20541"/>
    <w:rsid w:val="72C76B03"/>
    <w:rsid w:val="7341394F"/>
    <w:rsid w:val="734A4A2B"/>
    <w:rsid w:val="73872750"/>
    <w:rsid w:val="73C25433"/>
    <w:rsid w:val="73F472C3"/>
    <w:rsid w:val="74061524"/>
    <w:rsid w:val="742E71DF"/>
    <w:rsid w:val="74416441"/>
    <w:rsid w:val="748D1A9B"/>
    <w:rsid w:val="74C07CAE"/>
    <w:rsid w:val="756C1848"/>
    <w:rsid w:val="759C4E9A"/>
    <w:rsid w:val="759F35A3"/>
    <w:rsid w:val="75EE5C4B"/>
    <w:rsid w:val="763F748E"/>
    <w:rsid w:val="76481D09"/>
    <w:rsid w:val="766F57B6"/>
    <w:rsid w:val="768A40CF"/>
    <w:rsid w:val="76C515AB"/>
    <w:rsid w:val="76C577FD"/>
    <w:rsid w:val="76E90CF4"/>
    <w:rsid w:val="76FE7B49"/>
    <w:rsid w:val="77440EAC"/>
    <w:rsid w:val="775E5C88"/>
    <w:rsid w:val="777D1E86"/>
    <w:rsid w:val="77C82ECA"/>
    <w:rsid w:val="77EB5041"/>
    <w:rsid w:val="77F5035D"/>
    <w:rsid w:val="77F52B80"/>
    <w:rsid w:val="78065CF4"/>
    <w:rsid w:val="78550399"/>
    <w:rsid w:val="785B3F75"/>
    <w:rsid w:val="78A6338D"/>
    <w:rsid w:val="78AA2807"/>
    <w:rsid w:val="78E1744B"/>
    <w:rsid w:val="78EB542B"/>
    <w:rsid w:val="78EC7D9C"/>
    <w:rsid w:val="79273289"/>
    <w:rsid w:val="795C63B5"/>
    <w:rsid w:val="79E00583"/>
    <w:rsid w:val="7A587E2E"/>
    <w:rsid w:val="7AAE5B4C"/>
    <w:rsid w:val="7AB94F83"/>
    <w:rsid w:val="7AE13CEE"/>
    <w:rsid w:val="7B1E721F"/>
    <w:rsid w:val="7B2353D7"/>
    <w:rsid w:val="7B242D44"/>
    <w:rsid w:val="7B40799A"/>
    <w:rsid w:val="7B5C738E"/>
    <w:rsid w:val="7B6156DC"/>
    <w:rsid w:val="7B98728E"/>
    <w:rsid w:val="7BD87885"/>
    <w:rsid w:val="7BDE0873"/>
    <w:rsid w:val="7BE424D4"/>
    <w:rsid w:val="7BF00E78"/>
    <w:rsid w:val="7C2A25DC"/>
    <w:rsid w:val="7C3A3E3A"/>
    <w:rsid w:val="7C430CA5"/>
    <w:rsid w:val="7C4F557F"/>
    <w:rsid w:val="7C52568F"/>
    <w:rsid w:val="7C7E6484"/>
    <w:rsid w:val="7CDA16A7"/>
    <w:rsid w:val="7D0114EA"/>
    <w:rsid w:val="7D10094D"/>
    <w:rsid w:val="7D1E1C89"/>
    <w:rsid w:val="7D401DED"/>
    <w:rsid w:val="7D433D05"/>
    <w:rsid w:val="7D464593"/>
    <w:rsid w:val="7D5A0B0D"/>
    <w:rsid w:val="7D9B28E0"/>
    <w:rsid w:val="7E024E93"/>
    <w:rsid w:val="7E0E3838"/>
    <w:rsid w:val="7E156974"/>
    <w:rsid w:val="7E28281F"/>
    <w:rsid w:val="7E3B3C45"/>
    <w:rsid w:val="7E592370"/>
    <w:rsid w:val="7E751B09"/>
    <w:rsid w:val="7EB22415"/>
    <w:rsid w:val="7ECD54A1"/>
    <w:rsid w:val="7EE30820"/>
    <w:rsid w:val="7EE822DB"/>
    <w:rsid w:val="7EF04965"/>
    <w:rsid w:val="7F1E5461"/>
    <w:rsid w:val="7FC4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30"/>
    <w:autoRedefine/>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4">
    <w:name w:val="heading 3"/>
    <w:basedOn w:val="1"/>
    <w:next w:val="5"/>
    <w:autoRedefine/>
    <w:qFormat/>
    <w:uiPriority w:val="0"/>
    <w:pPr>
      <w:keepNext/>
      <w:keepLines/>
      <w:numPr>
        <w:ilvl w:val="2"/>
        <w:numId w:val="1"/>
      </w:numPr>
      <w:spacing w:before="120" w:after="120" w:line="360" w:lineRule="auto"/>
      <w:jc w:val="center"/>
      <w:outlineLvl w:val="2"/>
    </w:pPr>
    <w:rPr>
      <w:rFonts w:ascii="宋体"/>
      <w:b/>
      <w:bCs/>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5">
    <w:name w:val="首行缩进2字符"/>
    <w:basedOn w:val="1"/>
    <w:autoRedefine/>
    <w:qFormat/>
    <w:uiPriority w:val="0"/>
    <w:pPr>
      <w:overflowPunct w:val="0"/>
      <w:spacing w:line="360" w:lineRule="auto"/>
      <w:ind w:firstLine="200" w:firstLineChars="200"/>
    </w:pPr>
    <w:rPr>
      <w:rFonts w:ascii="宋体"/>
      <w:sz w:val="24"/>
      <w:szCs w:val="20"/>
    </w:rPr>
  </w:style>
  <w:style w:type="paragraph" w:styleId="6">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7">
    <w:name w:val="Document Map"/>
    <w:autoRedefine/>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style>
  <w:style w:type="paragraph" w:styleId="10">
    <w:name w:val="Body Text Indent"/>
    <w:basedOn w:val="1"/>
    <w:next w:val="11"/>
    <w:autoRedefine/>
    <w:qFormat/>
    <w:uiPriority w:val="0"/>
    <w:pPr>
      <w:ind w:firstLine="200" w:firstLineChars="200"/>
      <w:jc w:val="left"/>
    </w:pPr>
    <w:rPr>
      <w:rFonts w:ascii="仿宋_GB2312" w:eastAsia="仿宋_GB2312"/>
      <w:sz w:val="28"/>
    </w:rPr>
  </w:style>
  <w:style w:type="paragraph" w:styleId="11">
    <w:name w:val="Body Text First Indent 2"/>
    <w:basedOn w:val="10"/>
    <w:autoRedefine/>
    <w:qFormat/>
    <w:uiPriority w:val="0"/>
    <w:pPr>
      <w:widowControl w:val="0"/>
      <w:spacing w:after="120"/>
      <w:ind w:firstLine="420" w:firstLineChars="200"/>
    </w:pPr>
    <w:rPr>
      <w:rFonts w:ascii="仿宋_GB2312" w:eastAsia="仿宋_GB2312" w:hAnsiTheme="minorHAnsi" w:cstheme="minorBidi"/>
      <w:sz w:val="28"/>
      <w:szCs w:val="22"/>
      <w:lang w:val="en-US" w:eastAsia="en-US" w:bidi="ar-SA"/>
    </w:rPr>
  </w:style>
  <w:style w:type="paragraph" w:styleId="12">
    <w:name w:val="toc 5"/>
    <w:basedOn w:val="1"/>
    <w:next w:val="1"/>
    <w:autoRedefine/>
    <w:qFormat/>
    <w:uiPriority w:val="0"/>
    <w:pPr>
      <w:ind w:left="800" w:leftChars="800"/>
    </w:pPr>
  </w:style>
  <w:style w:type="paragraph" w:styleId="13">
    <w:name w:val="toc 3"/>
    <w:basedOn w:val="1"/>
    <w:next w:val="1"/>
    <w:autoRedefine/>
    <w:qFormat/>
    <w:uiPriority w:val="39"/>
    <w:pPr>
      <w:tabs>
        <w:tab w:val="right" w:leader="dot" w:pos="9515"/>
      </w:tabs>
      <w:ind w:left="400" w:leftChars="400"/>
    </w:pPr>
  </w:style>
  <w:style w:type="paragraph" w:styleId="14">
    <w:name w:val="Plain Text"/>
    <w:basedOn w:val="1"/>
    <w:next w:val="1"/>
    <w:autoRedefine/>
    <w:qFormat/>
    <w:uiPriority w:val="0"/>
    <w:pPr>
      <w:autoSpaceDE w:val="0"/>
      <w:autoSpaceDN w:val="0"/>
      <w:adjustRightInd w:val="0"/>
      <w:jc w:val="left"/>
    </w:pPr>
    <w:rPr>
      <w:rFonts w:ascii="宋体"/>
      <w:kern w:val="0"/>
      <w:sz w:val="20"/>
    </w:rPr>
  </w:style>
  <w:style w:type="paragraph" w:styleId="15">
    <w:name w:val="Balloon Text"/>
    <w:basedOn w:val="1"/>
    <w:link w:val="44"/>
    <w:semiHidden/>
    <w:unhideWhenUsed/>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60" w:firstLine="300"/>
    </w:pPr>
  </w:style>
  <w:style w:type="paragraph" w:styleId="20">
    <w:name w:val="Body Text 2"/>
    <w:basedOn w:val="1"/>
    <w:autoRedefine/>
    <w:qFormat/>
    <w:uiPriority w:val="0"/>
    <w:rPr>
      <w:rFonts w:ascii="宋体"/>
      <w:sz w:val="13"/>
      <w:szCs w:val="20"/>
    </w:rPr>
  </w:style>
  <w:style w:type="paragraph" w:styleId="21">
    <w:name w:val="Normal (Web)"/>
    <w:basedOn w:val="1"/>
    <w:autoRedefine/>
    <w:qFormat/>
    <w:uiPriority w:val="99"/>
    <w:pPr>
      <w:widowControl/>
      <w:spacing w:before="100" w:beforeAutospacing="1" w:after="100" w:afterAutospacing="1"/>
      <w:jc w:val="left"/>
    </w:pPr>
    <w:rPr>
      <w:rFonts w:hAnsi="宋体"/>
      <w:kern w:val="0"/>
      <w:sz w:val="24"/>
    </w:rPr>
  </w:style>
  <w:style w:type="paragraph" w:styleId="22">
    <w:name w:val="Body Text First Indent"/>
    <w:basedOn w:val="9"/>
    <w:next w:val="1"/>
    <w:qFormat/>
    <w:uiPriority w:val="0"/>
    <w:pPr>
      <w:adjustRightInd w:val="0"/>
      <w:snapToGrid w:val="0"/>
      <w:spacing w:line="580" w:lineRule="exact"/>
      <w:ind w:firstLine="0" w:firstLineChars="0"/>
    </w:pPr>
    <w:rPr>
      <w:szCs w:val="22"/>
    </w:rPr>
  </w:style>
  <w:style w:type="table" w:styleId="24">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02-标书-标题2"/>
    <w:basedOn w:val="1"/>
    <w:qFormat/>
    <w:uiPriority w:val="0"/>
    <w:pPr>
      <w:widowControl/>
      <w:adjustRightInd w:val="0"/>
      <w:ind w:firstLine="200" w:firstLineChars="200"/>
      <w:jc w:val="left"/>
    </w:pPr>
    <w:rPr>
      <w:rFonts w:ascii="楷体（打印机字体）" w:hAnsi="楷体（打印机字体）" w:eastAsia="宋体" w:cs="Times New Roman"/>
      <w:kern w:val="0"/>
      <w:sz w:val="24"/>
      <w:szCs w:val="28"/>
      <w:lang w:bidi="en-US"/>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文本首行缩进 21"/>
    <w:basedOn w:val="29"/>
    <w:autoRedefine/>
    <w:qFormat/>
    <w:uiPriority w:val="0"/>
    <w:pPr>
      <w:spacing w:after="0" w:line="500" w:lineRule="exact"/>
      <w:ind w:left="0" w:leftChars="0" w:firstLine="420" w:firstLineChars="200"/>
    </w:pPr>
  </w:style>
  <w:style w:type="paragraph" w:customStyle="1" w:styleId="29">
    <w:name w:val="正文文本缩进1"/>
    <w:basedOn w:val="1"/>
    <w:autoRedefine/>
    <w:qFormat/>
    <w:uiPriority w:val="0"/>
    <w:pPr>
      <w:spacing w:after="120"/>
      <w:ind w:left="420" w:leftChars="200"/>
    </w:pPr>
  </w:style>
  <w:style w:type="character" w:customStyle="1" w:styleId="30">
    <w:name w:val="标题 2 Char"/>
    <w:link w:val="3"/>
    <w:autoRedefine/>
    <w:qFormat/>
    <w:uiPriority w:val="0"/>
    <w:rPr>
      <w:rFonts w:ascii="Arial" w:hAnsi="Arial"/>
      <w:b/>
      <w:bCs/>
      <w:sz w:val="28"/>
      <w:szCs w:val="32"/>
    </w:rPr>
  </w:style>
  <w:style w:type="character" w:customStyle="1" w:styleId="31">
    <w:name w:val="标题 1 Char"/>
    <w:link w:val="2"/>
    <w:autoRedefine/>
    <w:qFormat/>
    <w:uiPriority w:val="0"/>
    <w:rPr>
      <w:rFonts w:ascii="仿宋_GB2312" w:eastAsia="仿宋_GB2312"/>
      <w:b/>
      <w:bCs/>
      <w:color w:val="000000"/>
      <w:kern w:val="0"/>
      <w:sz w:val="28"/>
      <w:szCs w:val="20"/>
    </w:rPr>
  </w:style>
  <w:style w:type="paragraph" w:styleId="32">
    <w:name w:val="List Paragraph"/>
    <w:basedOn w:val="1"/>
    <w:autoRedefine/>
    <w:qFormat/>
    <w:uiPriority w:val="99"/>
    <w:pPr>
      <w:ind w:firstLine="420" w:firstLineChars="200"/>
    </w:p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
    <w:name w:val="z正文"/>
    <w:autoRedefine/>
    <w:qFormat/>
    <w:uiPriority w:val="0"/>
    <w:pPr>
      <w:ind w:firstLine="641"/>
      <w:jc w:val="both"/>
    </w:pPr>
    <w:rPr>
      <w:rFonts w:ascii="仿宋_GB2312" w:hAnsi="方正仿宋简体" w:eastAsia="仿宋_GB2312" w:cstheme="minorBidi"/>
      <w:kern w:val="2"/>
      <w:sz w:val="32"/>
      <w:szCs w:val="32"/>
      <w:lang w:val="en-US" w:eastAsia="zh-CN" w:bidi="ar-SA"/>
    </w:rPr>
  </w:style>
  <w:style w:type="paragraph" w:customStyle="1" w:styleId="37">
    <w:name w:val="Body Text 21"/>
    <w:autoRedefine/>
    <w:qFormat/>
    <w:uiPriority w:val="0"/>
    <w:pPr>
      <w:widowControl w:val="0"/>
      <w:spacing w:line="500" w:lineRule="exact"/>
      <w:jc w:val="both"/>
    </w:pPr>
    <w:rPr>
      <w:rFonts w:ascii="Times New Roman" w:hAnsi="Times New Roman" w:eastAsia="宋体" w:cs="Times New Roman"/>
      <w:color w:val="000000"/>
      <w:kern w:val="2"/>
      <w:sz w:val="30"/>
      <w:szCs w:val="24"/>
      <w:lang w:val="en-US" w:eastAsia="zh-CN" w:bidi="ar-SA"/>
    </w:rPr>
  </w:style>
  <w:style w:type="paragraph" w:customStyle="1" w:styleId="38">
    <w:name w:val="Table Paragraph"/>
    <w:autoRedefine/>
    <w:qFormat/>
    <w:uiPriority w:val="1"/>
    <w:pPr>
      <w:widowControl w:val="0"/>
    </w:pPr>
    <w:rPr>
      <w:rFonts w:asciiTheme="minorHAnsi" w:hAnsiTheme="minorHAnsi" w:eastAsiaTheme="minorHAnsi" w:cstheme="minorBidi"/>
      <w:sz w:val="22"/>
      <w:szCs w:val="22"/>
      <w:lang w:val="en-US" w:eastAsia="en-US" w:bidi="ar-SA"/>
    </w:rPr>
  </w:style>
  <w:style w:type="paragraph" w:customStyle="1" w:styleId="39">
    <w:name w:val="表文字"/>
    <w:basedOn w:val="1"/>
    <w:autoRedefine/>
    <w:qFormat/>
    <w:uiPriority w:val="99"/>
    <w:pPr>
      <w:jc w:val="center"/>
    </w:pPr>
    <w:rPr>
      <w:rFonts w:ascii="宋体" w:hAnsi="宋体" w:cs="隶书"/>
      <w:szCs w:val="28"/>
    </w:rPr>
  </w:style>
  <w:style w:type="paragraph" w:customStyle="1" w:styleId="40">
    <w:name w:val="列表段落1"/>
    <w:basedOn w:val="1"/>
    <w:autoRedefine/>
    <w:qFormat/>
    <w:uiPriority w:val="1"/>
    <w:pPr>
      <w:spacing w:before="139"/>
      <w:ind w:left="738" w:firstLine="420"/>
    </w:pPr>
    <w:rPr>
      <w:rFonts w:ascii="宋体" w:hAnsi="宋体" w:cs="宋体"/>
      <w:lang w:val="zh-CN" w:bidi="zh-CN"/>
    </w:rPr>
  </w:style>
  <w:style w:type="paragraph" w:customStyle="1" w:styleId="41">
    <w:name w:val="表格文字"/>
    <w:basedOn w:val="1"/>
    <w:qFormat/>
    <w:uiPriority w:val="0"/>
    <w:pPr>
      <w:adjustRightInd w:val="0"/>
      <w:spacing w:line="420" w:lineRule="atLeast"/>
      <w:jc w:val="left"/>
      <w:textAlignment w:val="baseline"/>
    </w:pPr>
    <w:rPr>
      <w:kern w:val="0"/>
      <w:szCs w:val="20"/>
    </w:rPr>
  </w:style>
  <w:style w:type="character" w:customStyle="1" w:styleId="42">
    <w:name w:val="font21"/>
    <w:basedOn w:val="25"/>
    <w:qFormat/>
    <w:uiPriority w:val="0"/>
    <w:rPr>
      <w:rFonts w:hint="default" w:ascii="Times New Roman" w:hAnsi="Times New Roman" w:cs="Times New Roman"/>
      <w:color w:val="000000"/>
      <w:sz w:val="24"/>
      <w:szCs w:val="24"/>
      <w:u w:val="none"/>
    </w:rPr>
  </w:style>
  <w:style w:type="character" w:customStyle="1" w:styleId="43">
    <w:name w:val="font01"/>
    <w:basedOn w:val="25"/>
    <w:qFormat/>
    <w:uiPriority w:val="0"/>
    <w:rPr>
      <w:rFonts w:hint="eastAsia" w:ascii="宋体" w:hAnsi="宋体" w:eastAsia="宋体" w:cs="宋体"/>
      <w:color w:val="000000"/>
      <w:sz w:val="24"/>
      <w:szCs w:val="24"/>
      <w:u w:val="none"/>
    </w:rPr>
  </w:style>
  <w:style w:type="character" w:customStyle="1" w:styleId="44">
    <w:name w:val="批注框文本 Char"/>
    <w:basedOn w:val="25"/>
    <w:link w:val="15"/>
    <w:semiHidden/>
    <w:qFormat/>
    <w:uiPriority w:val="0"/>
    <w:rPr>
      <w:kern w:val="2"/>
      <w:sz w:val="18"/>
      <w:szCs w:val="18"/>
    </w:rPr>
  </w:style>
  <w:style w:type="paragraph" w:customStyle="1" w:styleId="45">
    <w:name w:val="正文1"/>
    <w:basedOn w:val="1"/>
    <w:qFormat/>
    <w:uiPriority w:val="99"/>
    <w:pPr>
      <w:spacing w:line="360" w:lineRule="auto"/>
      <w:ind w:firstLine="200" w:firstLineChars="200"/>
    </w:pPr>
    <w:rPr>
      <w:rFonts w:ascii="宋体"/>
      <w:sz w:val="24"/>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4E878-F277-4C5D-ABF5-A726012DA1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3617</Words>
  <Characters>4281</Characters>
  <Lines>261</Lines>
  <Paragraphs>73</Paragraphs>
  <TotalTime>16</TotalTime>
  <ScaleCrop>false</ScaleCrop>
  <LinksUpToDate>false</LinksUpToDate>
  <CharactersWithSpaces>4395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2021-06-22T07:22:00Z</dcterms:created>
  <dc:creator>众缘国合.张正举</dc:creator>
  <cp:lastModifiedBy>小狮子</cp:lastModifiedBy>
  <cp:lastPrinted>2022-03-04T06:08:00Z</cp:lastPrinted>
  <dcterms:modified xsi:type="dcterms:W3CDTF">2025-04-18T12:15:57Z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D7D9636FB2574996A193279DE345EAF6_13</vt:lpwstr>
  </property>
  <property fmtid="{D5CDD505-2E9C-101B-9397-08002B2CF9AE}" pid="4" name="commondata">
    <vt:lpwstr>eyJoZGlkIjoiZDRkYzdkMDcyMDBlMmIzMTQyZmNhYmJiN2YzYzA3NmYifQ==</vt:lpwstr>
  </property>
  <property fmtid="{D5CDD505-2E9C-101B-9397-08002B2CF9AE}" pid="5" name="KSOTemplateDocerSaveRecord">
    <vt:lpwstr>eyJoZGlkIjoiNjQxN2YzYjY2YTgxYzBkOGIyNzc2M2JiMzIzZmJjMGEiLCJ1c2VySWQiOiIxMzE1OTE4MTk4In0=</vt:lpwstr>
  </property>
</Properties>
</file>