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6733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eastAsia="仿宋"/>
          <w:b/>
          <w:bCs/>
          <w:sz w:val="72"/>
          <w:szCs w:val="72"/>
          <w:highlight w:val="none"/>
          <w:lang w:eastAsia="zh-CN"/>
        </w:rPr>
      </w:pPr>
      <w:r>
        <w:rPr>
          <w:rFonts w:hint="eastAsia" w:eastAsia="仿宋"/>
          <w:b/>
          <w:bCs/>
          <w:spacing w:val="-28"/>
          <w:sz w:val="72"/>
          <w:szCs w:val="72"/>
          <w:highlight w:val="none"/>
          <w:lang w:eastAsia="zh-CN"/>
        </w:rPr>
        <w:t>云南文明网运营维护项目（一采三年，第一年）</w:t>
      </w:r>
    </w:p>
    <w:p w14:paraId="4AC14667">
      <w:pPr>
        <w:pStyle w:val="9"/>
        <w:rPr>
          <w:rFonts w:eastAsia="仿宋"/>
          <w:highlight w:val="none"/>
        </w:rPr>
      </w:pPr>
    </w:p>
    <w:p w14:paraId="657EED0E">
      <w:pPr>
        <w:pStyle w:val="12"/>
        <w:ind w:left="1680"/>
        <w:rPr>
          <w:rFonts w:eastAsia="仿宋"/>
          <w:highlight w:val="none"/>
        </w:rPr>
      </w:pPr>
    </w:p>
    <w:p w14:paraId="6572DF92">
      <w:pPr>
        <w:pStyle w:val="12"/>
        <w:ind w:left="1680"/>
        <w:rPr>
          <w:rFonts w:eastAsia="仿宋"/>
          <w:highlight w:val="none"/>
        </w:rPr>
      </w:pPr>
    </w:p>
    <w:p w14:paraId="0299F6A5">
      <w:pPr>
        <w:pStyle w:val="14"/>
        <w:spacing w:line="360" w:lineRule="auto"/>
        <w:jc w:val="center"/>
        <w:rPr>
          <w:rFonts w:ascii="Times New Roman" w:eastAsia="仿宋"/>
          <w:b/>
          <w:bCs/>
          <w:sz w:val="84"/>
          <w:szCs w:val="84"/>
          <w:highlight w:val="none"/>
        </w:rPr>
      </w:pPr>
    </w:p>
    <w:p w14:paraId="55D294E9">
      <w:pPr>
        <w:rPr>
          <w:rFonts w:eastAsia="仿宋"/>
          <w:highlight w:val="none"/>
        </w:rPr>
      </w:pPr>
    </w:p>
    <w:p w14:paraId="3BD8B6A3">
      <w:pPr>
        <w:pStyle w:val="14"/>
        <w:spacing w:line="360" w:lineRule="auto"/>
        <w:jc w:val="center"/>
        <w:rPr>
          <w:rFonts w:ascii="Times New Roman" w:eastAsia="仿宋"/>
          <w:highlight w:val="none"/>
        </w:rPr>
      </w:pPr>
      <w:r>
        <w:rPr>
          <w:rFonts w:ascii="Times New Roman" w:eastAsia="仿宋"/>
          <w:b/>
          <w:bCs/>
          <w:sz w:val="84"/>
          <w:szCs w:val="84"/>
          <w:highlight w:val="none"/>
        </w:rPr>
        <w:t>竞争性磋商文件</w:t>
      </w:r>
    </w:p>
    <w:p w14:paraId="1529494B">
      <w:pPr>
        <w:pStyle w:val="14"/>
        <w:spacing w:line="360" w:lineRule="auto"/>
        <w:jc w:val="center"/>
        <w:rPr>
          <w:rFonts w:hint="eastAsia" w:ascii="Times New Roman" w:eastAsia="仿宋"/>
          <w:sz w:val="21"/>
          <w:szCs w:val="28"/>
          <w:highlight w:val="none"/>
          <w:lang w:eastAsia="zh-CN"/>
        </w:rPr>
      </w:pPr>
      <w:r>
        <w:rPr>
          <w:rFonts w:ascii="Times New Roman" w:eastAsia="仿宋"/>
          <w:b/>
          <w:bCs/>
          <w:sz w:val="36"/>
          <w:szCs w:val="36"/>
          <w:highlight w:val="none"/>
        </w:rPr>
        <w:t>项目编号：</w:t>
      </w:r>
      <w:r>
        <w:rPr>
          <w:rFonts w:hint="eastAsia" w:ascii="Times New Roman" w:eastAsia="仿宋"/>
          <w:b/>
          <w:bCs/>
          <w:sz w:val="36"/>
          <w:szCs w:val="36"/>
          <w:highlight w:val="none"/>
          <w:lang w:eastAsia="zh-CN"/>
        </w:rPr>
        <w:t>YNZC2025-C3-02002-YNGH-0107</w:t>
      </w:r>
    </w:p>
    <w:p w14:paraId="7E17EB2C">
      <w:pPr>
        <w:pStyle w:val="26"/>
        <w:rPr>
          <w:rFonts w:ascii="Times New Roman" w:eastAsia="仿宋" w:cs="Times New Roman"/>
          <w:color w:val="auto"/>
          <w:highlight w:val="none"/>
        </w:rPr>
      </w:pPr>
    </w:p>
    <w:p w14:paraId="77CCB312">
      <w:pPr>
        <w:pStyle w:val="26"/>
        <w:rPr>
          <w:rFonts w:ascii="Times New Roman" w:eastAsia="仿宋" w:cs="Times New Roman"/>
          <w:color w:val="auto"/>
          <w:highlight w:val="none"/>
        </w:rPr>
      </w:pPr>
    </w:p>
    <w:p w14:paraId="09144E2C">
      <w:pPr>
        <w:pStyle w:val="26"/>
        <w:rPr>
          <w:rFonts w:ascii="Times New Roman" w:eastAsia="仿宋" w:cs="Times New Roman"/>
          <w:color w:val="auto"/>
          <w:highlight w:val="none"/>
        </w:rPr>
      </w:pPr>
    </w:p>
    <w:p w14:paraId="0E9395C1">
      <w:pPr>
        <w:pStyle w:val="26"/>
        <w:rPr>
          <w:rFonts w:ascii="Times New Roman" w:eastAsia="仿宋" w:cs="Times New Roman"/>
          <w:color w:val="auto"/>
          <w:highlight w:val="none"/>
        </w:rPr>
      </w:pPr>
    </w:p>
    <w:p w14:paraId="1570FE4D">
      <w:pPr>
        <w:pStyle w:val="26"/>
        <w:rPr>
          <w:rFonts w:ascii="Times New Roman" w:eastAsia="仿宋" w:cs="Times New Roman"/>
          <w:color w:val="auto"/>
          <w:highlight w:val="none"/>
        </w:rPr>
      </w:pPr>
    </w:p>
    <w:p w14:paraId="28C452C3">
      <w:pPr>
        <w:pStyle w:val="26"/>
        <w:rPr>
          <w:rFonts w:ascii="Times New Roman" w:eastAsia="仿宋" w:cs="Times New Roman"/>
          <w:color w:val="auto"/>
          <w:highlight w:val="none"/>
        </w:rPr>
      </w:pPr>
    </w:p>
    <w:p w14:paraId="71E6166A">
      <w:pPr>
        <w:pStyle w:val="26"/>
        <w:rPr>
          <w:rFonts w:ascii="Times New Roman" w:eastAsia="仿宋" w:cs="Times New Roman"/>
          <w:color w:val="auto"/>
          <w:highlight w:val="none"/>
        </w:rPr>
      </w:pPr>
    </w:p>
    <w:p w14:paraId="2898ED8B">
      <w:pPr>
        <w:pStyle w:val="14"/>
        <w:spacing w:line="800" w:lineRule="exact"/>
        <w:jc w:val="both"/>
        <w:rPr>
          <w:rFonts w:ascii="Times New Roman" w:eastAsia="仿宋"/>
          <w:b/>
          <w:bCs/>
          <w:sz w:val="36"/>
          <w:szCs w:val="36"/>
          <w:highlight w:val="none"/>
        </w:rPr>
      </w:pPr>
    </w:p>
    <w:p w14:paraId="5EEE6DEF">
      <w:pPr>
        <w:pStyle w:val="14"/>
        <w:spacing w:line="800" w:lineRule="exact"/>
        <w:jc w:val="center"/>
        <w:rPr>
          <w:rFonts w:ascii="Times New Roman" w:eastAsia="仿宋"/>
          <w:b/>
          <w:bCs/>
          <w:sz w:val="36"/>
          <w:szCs w:val="36"/>
          <w:highlight w:val="none"/>
        </w:rPr>
      </w:pPr>
    </w:p>
    <w:p w14:paraId="18007968">
      <w:pPr>
        <w:pStyle w:val="14"/>
        <w:spacing w:line="800" w:lineRule="exact"/>
        <w:jc w:val="center"/>
        <w:rPr>
          <w:rFonts w:hint="eastAsia" w:ascii="Times New Roman" w:eastAsia="仿宋"/>
          <w:b/>
          <w:bCs/>
          <w:sz w:val="36"/>
          <w:szCs w:val="36"/>
          <w:highlight w:val="none"/>
          <w:lang w:eastAsia="zh-CN"/>
        </w:rPr>
      </w:pPr>
      <w:r>
        <w:rPr>
          <w:rFonts w:ascii="Times New Roman" w:eastAsia="仿宋"/>
          <w:b/>
          <w:bCs/>
          <w:sz w:val="36"/>
          <w:szCs w:val="36"/>
          <w:highlight w:val="none"/>
        </w:rPr>
        <w:t>采购人：</w:t>
      </w:r>
      <w:r>
        <w:rPr>
          <w:rFonts w:hint="eastAsia" w:ascii="Times New Roman" w:eastAsia="仿宋"/>
          <w:b/>
          <w:bCs/>
          <w:sz w:val="36"/>
          <w:szCs w:val="36"/>
          <w:highlight w:val="none"/>
          <w:lang w:eastAsia="zh-CN"/>
        </w:rPr>
        <w:t>中国共产党云南省委员会宣传部</w:t>
      </w:r>
    </w:p>
    <w:p w14:paraId="13FD8C76">
      <w:pPr>
        <w:pStyle w:val="14"/>
        <w:spacing w:line="800" w:lineRule="exact"/>
        <w:jc w:val="center"/>
        <w:rPr>
          <w:rFonts w:ascii="Times New Roman" w:eastAsia="仿宋"/>
          <w:b/>
          <w:bCs/>
          <w:sz w:val="36"/>
          <w:szCs w:val="36"/>
          <w:highlight w:val="none"/>
        </w:rPr>
      </w:pPr>
      <w:r>
        <w:rPr>
          <w:rFonts w:ascii="Times New Roman" w:eastAsia="仿宋"/>
          <w:b/>
          <w:bCs/>
          <w:sz w:val="36"/>
          <w:szCs w:val="36"/>
          <w:highlight w:val="none"/>
        </w:rPr>
        <w:t>采购代理机构：云南国合建设招标咨询有限公司</w:t>
      </w:r>
    </w:p>
    <w:p w14:paraId="308D93AC">
      <w:pPr>
        <w:pStyle w:val="14"/>
        <w:spacing w:line="800" w:lineRule="exact"/>
        <w:jc w:val="center"/>
        <w:rPr>
          <w:rFonts w:ascii="Times New Roman" w:eastAsia="仿宋"/>
          <w:b/>
          <w:bCs/>
          <w:sz w:val="36"/>
          <w:szCs w:val="36"/>
          <w:highlight w:val="none"/>
        </w:rPr>
      </w:pPr>
      <w:r>
        <w:rPr>
          <w:rFonts w:ascii="Times New Roman" w:eastAsia="仿宋"/>
          <w:b/>
          <w:bCs/>
          <w:sz w:val="36"/>
          <w:szCs w:val="36"/>
          <w:highlight w:val="none"/>
        </w:rPr>
        <w:t>二</w:t>
      </w:r>
      <w:r>
        <w:rPr>
          <w:rFonts w:hint="eastAsia" w:ascii="Times New Roman" w:eastAsia="仿宋"/>
          <w:b/>
          <w:bCs/>
          <w:sz w:val="36"/>
          <w:szCs w:val="36"/>
          <w:highlight w:val="none"/>
        </w:rPr>
        <w:t>〇</w:t>
      </w:r>
      <w:r>
        <w:rPr>
          <w:rFonts w:ascii="Times New Roman" w:eastAsia="仿宋"/>
          <w:b/>
          <w:bCs/>
          <w:sz w:val="36"/>
          <w:szCs w:val="36"/>
          <w:highlight w:val="none"/>
        </w:rPr>
        <w:t>二</w:t>
      </w:r>
      <w:r>
        <w:rPr>
          <w:rFonts w:hint="eastAsia" w:ascii="Times New Roman" w:eastAsia="仿宋"/>
          <w:b/>
          <w:bCs/>
          <w:sz w:val="36"/>
          <w:szCs w:val="36"/>
          <w:highlight w:val="none"/>
          <w:lang w:val="en-US" w:eastAsia="zh-CN"/>
        </w:rPr>
        <w:t>五</w:t>
      </w:r>
      <w:r>
        <w:rPr>
          <w:rFonts w:ascii="Times New Roman" w:eastAsia="仿宋"/>
          <w:b/>
          <w:bCs/>
          <w:sz w:val="36"/>
          <w:szCs w:val="36"/>
          <w:highlight w:val="none"/>
        </w:rPr>
        <w:t>年</w:t>
      </w:r>
      <w:r>
        <w:rPr>
          <w:rFonts w:hint="eastAsia" w:ascii="Times New Roman" w:eastAsia="仿宋"/>
          <w:b/>
          <w:bCs/>
          <w:sz w:val="36"/>
          <w:szCs w:val="36"/>
          <w:highlight w:val="none"/>
          <w:lang w:val="en-US" w:eastAsia="zh-CN"/>
        </w:rPr>
        <w:t>四</w:t>
      </w:r>
      <w:r>
        <w:rPr>
          <w:rFonts w:ascii="Times New Roman" w:eastAsia="仿宋"/>
          <w:b/>
          <w:bCs/>
          <w:sz w:val="36"/>
          <w:szCs w:val="36"/>
          <w:highlight w:val="none"/>
        </w:rPr>
        <w:t>月</w:t>
      </w:r>
      <w:bookmarkStart w:id="0" w:name="_Toc23217"/>
      <w:bookmarkStart w:id="1" w:name="_Toc22511"/>
      <w:bookmarkStart w:id="2" w:name="_Toc28249"/>
    </w:p>
    <w:p w14:paraId="79A4E0D0">
      <w:pPr>
        <w:rPr>
          <w:rFonts w:eastAsia="仿宋"/>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1990"/>
        <w:gridCol w:w="1820"/>
        <w:gridCol w:w="4620"/>
      </w:tblGrid>
      <w:tr w14:paraId="2282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2" w:hRule="atLeast"/>
        </w:trPr>
        <w:tc>
          <w:tcPr>
            <w:tcW w:w="9728" w:type="dxa"/>
            <w:gridSpan w:val="4"/>
          </w:tcPr>
          <w:p w14:paraId="15738ECB">
            <w:pPr>
              <w:autoSpaceDE w:val="0"/>
              <w:autoSpaceDN w:val="0"/>
              <w:adjustRightInd w:val="0"/>
              <w:jc w:val="center"/>
              <w:rPr>
                <w:rFonts w:hint="eastAsia" w:eastAsia="仿宋"/>
                <w:sz w:val="24"/>
                <w:highlight w:val="none"/>
                <w:lang w:eastAsia="zh-CN"/>
              </w:rPr>
            </w:pPr>
            <w:r>
              <w:rPr>
                <w:rFonts w:hint="eastAsia" w:eastAsia="仿宋"/>
                <w:b/>
                <w:bCs/>
                <w:kern w:val="0"/>
                <w:sz w:val="56"/>
                <w:szCs w:val="56"/>
                <w:highlight w:val="none"/>
                <w:lang w:eastAsia="zh-CN"/>
              </w:rPr>
              <w:t>云南文明网运营维护项目（一采三年，第一年）</w:t>
            </w:r>
          </w:p>
          <w:p w14:paraId="18FEF6E8">
            <w:pPr>
              <w:autoSpaceDE w:val="0"/>
              <w:autoSpaceDN w:val="0"/>
              <w:adjustRightInd w:val="0"/>
              <w:rPr>
                <w:rFonts w:eastAsia="仿宋"/>
                <w:sz w:val="24"/>
                <w:highlight w:val="none"/>
              </w:rPr>
            </w:pPr>
          </w:p>
          <w:p w14:paraId="4B1544F7">
            <w:pPr>
              <w:spacing w:line="360" w:lineRule="auto"/>
              <w:jc w:val="center"/>
              <w:rPr>
                <w:rFonts w:eastAsia="仿宋"/>
                <w:b/>
                <w:bCs/>
                <w:sz w:val="72"/>
                <w:szCs w:val="72"/>
                <w:highlight w:val="none"/>
              </w:rPr>
            </w:pPr>
          </w:p>
          <w:p w14:paraId="437AA1FB">
            <w:pPr>
              <w:autoSpaceDE w:val="0"/>
              <w:autoSpaceDN w:val="0"/>
              <w:adjustRightInd w:val="0"/>
              <w:spacing w:line="360" w:lineRule="auto"/>
              <w:jc w:val="center"/>
              <w:rPr>
                <w:rFonts w:eastAsia="仿宋"/>
                <w:b/>
                <w:bCs/>
                <w:kern w:val="0"/>
                <w:sz w:val="84"/>
                <w:szCs w:val="84"/>
                <w:highlight w:val="none"/>
              </w:rPr>
            </w:pPr>
          </w:p>
          <w:p w14:paraId="282066E6">
            <w:pPr>
              <w:autoSpaceDE w:val="0"/>
              <w:autoSpaceDN w:val="0"/>
              <w:adjustRightInd w:val="0"/>
              <w:spacing w:line="360" w:lineRule="auto"/>
              <w:jc w:val="center"/>
              <w:rPr>
                <w:rFonts w:eastAsia="仿宋"/>
                <w:kern w:val="0"/>
                <w:sz w:val="20"/>
                <w:highlight w:val="none"/>
              </w:rPr>
            </w:pPr>
            <w:r>
              <w:rPr>
                <w:rFonts w:eastAsia="仿宋"/>
                <w:b/>
                <w:bCs/>
                <w:kern w:val="0"/>
                <w:sz w:val="84"/>
                <w:szCs w:val="84"/>
                <w:highlight w:val="none"/>
              </w:rPr>
              <w:t>竞争性磋商文件</w:t>
            </w:r>
          </w:p>
          <w:p w14:paraId="5325F0BE">
            <w:pPr>
              <w:autoSpaceDE w:val="0"/>
              <w:autoSpaceDN w:val="0"/>
              <w:adjustRightInd w:val="0"/>
              <w:spacing w:line="360" w:lineRule="auto"/>
              <w:jc w:val="center"/>
              <w:rPr>
                <w:rFonts w:hint="eastAsia" w:eastAsia="仿宋"/>
                <w:kern w:val="0"/>
                <w:szCs w:val="28"/>
                <w:highlight w:val="none"/>
                <w:lang w:eastAsia="zh-CN"/>
              </w:rPr>
            </w:pPr>
            <w:r>
              <w:rPr>
                <w:rFonts w:eastAsia="仿宋"/>
                <w:b/>
                <w:bCs/>
                <w:kern w:val="0"/>
                <w:sz w:val="36"/>
                <w:szCs w:val="36"/>
                <w:highlight w:val="none"/>
              </w:rPr>
              <w:t xml:space="preserve">项目编号： </w:t>
            </w:r>
            <w:r>
              <w:rPr>
                <w:rFonts w:hint="eastAsia" w:eastAsia="仿宋"/>
                <w:b/>
                <w:bCs/>
                <w:kern w:val="0"/>
                <w:sz w:val="36"/>
                <w:szCs w:val="36"/>
                <w:highlight w:val="none"/>
                <w:lang w:eastAsia="zh-CN"/>
              </w:rPr>
              <w:t>YNZC2025-C3-02002-YNGH-0107</w:t>
            </w:r>
          </w:p>
          <w:p w14:paraId="564F50D2">
            <w:pPr>
              <w:autoSpaceDE w:val="0"/>
              <w:autoSpaceDN w:val="0"/>
              <w:adjustRightInd w:val="0"/>
              <w:rPr>
                <w:rFonts w:eastAsia="仿宋"/>
                <w:sz w:val="24"/>
                <w:highlight w:val="none"/>
              </w:rPr>
            </w:pPr>
          </w:p>
        </w:tc>
      </w:tr>
      <w:tr w14:paraId="4930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98" w:type="dxa"/>
            <w:vAlign w:val="center"/>
          </w:tcPr>
          <w:p w14:paraId="1B8110E0">
            <w:pPr>
              <w:autoSpaceDE w:val="0"/>
              <w:autoSpaceDN w:val="0"/>
              <w:adjustRightInd w:val="0"/>
              <w:jc w:val="center"/>
              <w:rPr>
                <w:rFonts w:eastAsia="仿宋"/>
                <w:b/>
                <w:bCs/>
                <w:sz w:val="24"/>
                <w:highlight w:val="none"/>
              </w:rPr>
            </w:pPr>
            <w:r>
              <w:rPr>
                <w:rFonts w:eastAsia="仿宋"/>
                <w:b/>
                <w:bCs/>
                <w:sz w:val="24"/>
                <w:highlight w:val="none"/>
              </w:rPr>
              <w:t>部门</w:t>
            </w:r>
          </w:p>
        </w:tc>
        <w:tc>
          <w:tcPr>
            <w:tcW w:w="1990" w:type="dxa"/>
            <w:vAlign w:val="center"/>
          </w:tcPr>
          <w:p w14:paraId="4A9154C6">
            <w:pPr>
              <w:autoSpaceDE w:val="0"/>
              <w:autoSpaceDN w:val="0"/>
              <w:adjustRightInd w:val="0"/>
              <w:jc w:val="center"/>
              <w:rPr>
                <w:rFonts w:eastAsia="仿宋"/>
                <w:sz w:val="24"/>
                <w:highlight w:val="none"/>
              </w:rPr>
            </w:pPr>
            <w:r>
              <w:rPr>
                <w:rFonts w:eastAsia="仿宋"/>
                <w:sz w:val="24"/>
                <w:highlight w:val="none"/>
              </w:rPr>
              <w:t>招标部</w:t>
            </w:r>
          </w:p>
        </w:tc>
        <w:tc>
          <w:tcPr>
            <w:tcW w:w="1820" w:type="dxa"/>
            <w:vAlign w:val="center"/>
          </w:tcPr>
          <w:p w14:paraId="210B599C">
            <w:pPr>
              <w:autoSpaceDE w:val="0"/>
              <w:autoSpaceDN w:val="0"/>
              <w:adjustRightInd w:val="0"/>
              <w:jc w:val="center"/>
              <w:rPr>
                <w:rFonts w:eastAsia="仿宋"/>
                <w:b/>
                <w:bCs/>
                <w:sz w:val="24"/>
                <w:highlight w:val="none"/>
              </w:rPr>
            </w:pPr>
            <w:r>
              <w:rPr>
                <w:rFonts w:eastAsia="仿宋"/>
                <w:b/>
                <w:bCs/>
                <w:sz w:val="24"/>
                <w:highlight w:val="none"/>
              </w:rPr>
              <w:t>项目名称</w:t>
            </w:r>
          </w:p>
        </w:tc>
        <w:tc>
          <w:tcPr>
            <w:tcW w:w="4620" w:type="dxa"/>
            <w:vAlign w:val="center"/>
          </w:tcPr>
          <w:p w14:paraId="07645465">
            <w:pPr>
              <w:autoSpaceDE w:val="0"/>
              <w:autoSpaceDN w:val="0"/>
              <w:adjustRightInd w:val="0"/>
              <w:jc w:val="center"/>
              <w:rPr>
                <w:rFonts w:hint="eastAsia" w:eastAsia="仿宋"/>
                <w:sz w:val="24"/>
                <w:highlight w:val="none"/>
                <w:lang w:eastAsia="zh-CN"/>
              </w:rPr>
            </w:pPr>
            <w:r>
              <w:rPr>
                <w:rFonts w:hint="eastAsia" w:eastAsia="仿宋"/>
                <w:sz w:val="24"/>
                <w:highlight w:val="none"/>
                <w:lang w:eastAsia="zh-CN"/>
              </w:rPr>
              <w:t>云南文明网运营维护项目（一采三年，第一年）</w:t>
            </w:r>
          </w:p>
        </w:tc>
      </w:tr>
      <w:tr w14:paraId="1E4C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98" w:type="dxa"/>
            <w:vAlign w:val="center"/>
          </w:tcPr>
          <w:p w14:paraId="249BECAC">
            <w:pPr>
              <w:autoSpaceDE w:val="0"/>
              <w:autoSpaceDN w:val="0"/>
              <w:adjustRightInd w:val="0"/>
              <w:jc w:val="center"/>
              <w:rPr>
                <w:rFonts w:eastAsia="仿宋"/>
                <w:b/>
                <w:bCs/>
                <w:sz w:val="24"/>
                <w:highlight w:val="none"/>
              </w:rPr>
            </w:pPr>
            <w:r>
              <w:rPr>
                <w:rFonts w:eastAsia="仿宋"/>
                <w:b/>
                <w:bCs/>
                <w:sz w:val="24"/>
                <w:highlight w:val="none"/>
              </w:rPr>
              <w:t>编制</w:t>
            </w:r>
          </w:p>
        </w:tc>
        <w:tc>
          <w:tcPr>
            <w:tcW w:w="1990" w:type="dxa"/>
            <w:vAlign w:val="center"/>
          </w:tcPr>
          <w:p w14:paraId="408EB132">
            <w:pPr>
              <w:autoSpaceDE w:val="0"/>
              <w:autoSpaceDN w:val="0"/>
              <w:adjustRightInd w:val="0"/>
              <w:jc w:val="center"/>
              <w:rPr>
                <w:rFonts w:hint="eastAsia" w:eastAsia="仿宋"/>
                <w:sz w:val="24"/>
                <w:highlight w:val="none"/>
                <w:lang w:eastAsia="zh-CN"/>
              </w:rPr>
            </w:pPr>
            <w:r>
              <w:rPr>
                <w:rFonts w:hint="eastAsia" w:eastAsia="仿宋"/>
                <w:sz w:val="24"/>
                <w:szCs w:val="21"/>
                <w:highlight w:val="none"/>
                <w:lang w:val="en-US" w:eastAsia="zh-CN"/>
              </w:rPr>
              <w:t>蒋立</w:t>
            </w:r>
          </w:p>
        </w:tc>
        <w:tc>
          <w:tcPr>
            <w:tcW w:w="1820" w:type="dxa"/>
            <w:vAlign w:val="center"/>
          </w:tcPr>
          <w:p w14:paraId="0C05454F">
            <w:pPr>
              <w:autoSpaceDE w:val="0"/>
              <w:autoSpaceDN w:val="0"/>
              <w:adjustRightInd w:val="0"/>
              <w:jc w:val="center"/>
              <w:rPr>
                <w:rFonts w:eastAsia="仿宋"/>
                <w:b/>
                <w:bCs/>
                <w:sz w:val="24"/>
                <w:highlight w:val="none"/>
              </w:rPr>
            </w:pPr>
            <w:r>
              <w:rPr>
                <w:rFonts w:eastAsia="仿宋"/>
                <w:b/>
                <w:bCs/>
                <w:sz w:val="24"/>
                <w:highlight w:val="none"/>
              </w:rPr>
              <w:t>采购人</w:t>
            </w:r>
          </w:p>
        </w:tc>
        <w:tc>
          <w:tcPr>
            <w:tcW w:w="4620" w:type="dxa"/>
            <w:vAlign w:val="center"/>
          </w:tcPr>
          <w:p w14:paraId="12366BBE">
            <w:pPr>
              <w:autoSpaceDE w:val="0"/>
              <w:autoSpaceDN w:val="0"/>
              <w:adjustRightInd w:val="0"/>
              <w:jc w:val="center"/>
              <w:rPr>
                <w:rFonts w:hint="eastAsia" w:eastAsia="仿宋"/>
                <w:sz w:val="24"/>
                <w:highlight w:val="none"/>
                <w:lang w:eastAsia="zh-CN"/>
              </w:rPr>
            </w:pPr>
            <w:r>
              <w:rPr>
                <w:rFonts w:hint="eastAsia" w:eastAsia="仿宋"/>
                <w:sz w:val="24"/>
                <w:highlight w:val="none"/>
                <w:lang w:eastAsia="zh-CN"/>
              </w:rPr>
              <w:t>中国共产党云南省委员会宣传部</w:t>
            </w:r>
          </w:p>
        </w:tc>
      </w:tr>
      <w:tr w14:paraId="4495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98" w:type="dxa"/>
            <w:vAlign w:val="center"/>
          </w:tcPr>
          <w:p w14:paraId="704A2C03">
            <w:pPr>
              <w:autoSpaceDE w:val="0"/>
              <w:autoSpaceDN w:val="0"/>
              <w:adjustRightInd w:val="0"/>
              <w:jc w:val="center"/>
              <w:rPr>
                <w:rFonts w:eastAsia="仿宋"/>
                <w:b/>
                <w:bCs/>
                <w:sz w:val="24"/>
                <w:highlight w:val="none"/>
              </w:rPr>
            </w:pPr>
            <w:r>
              <w:rPr>
                <w:rFonts w:eastAsia="仿宋"/>
                <w:b/>
                <w:bCs/>
                <w:sz w:val="24"/>
                <w:highlight w:val="none"/>
              </w:rPr>
              <w:t>校核</w:t>
            </w:r>
          </w:p>
        </w:tc>
        <w:tc>
          <w:tcPr>
            <w:tcW w:w="1990" w:type="dxa"/>
            <w:vAlign w:val="center"/>
          </w:tcPr>
          <w:p w14:paraId="4389A694">
            <w:pPr>
              <w:autoSpaceDE w:val="0"/>
              <w:autoSpaceDN w:val="0"/>
              <w:adjustRightInd w:val="0"/>
              <w:jc w:val="center"/>
              <w:rPr>
                <w:rFonts w:eastAsia="仿宋"/>
                <w:sz w:val="24"/>
                <w:highlight w:val="none"/>
              </w:rPr>
            </w:pPr>
            <w:r>
              <w:rPr>
                <w:rFonts w:eastAsia="仿宋"/>
                <w:sz w:val="24"/>
                <w:highlight w:val="none"/>
              </w:rPr>
              <w:t>杨云鹏</w:t>
            </w:r>
          </w:p>
        </w:tc>
        <w:tc>
          <w:tcPr>
            <w:tcW w:w="1820" w:type="dxa"/>
            <w:vAlign w:val="center"/>
          </w:tcPr>
          <w:p w14:paraId="0592A74B">
            <w:pPr>
              <w:autoSpaceDE w:val="0"/>
              <w:autoSpaceDN w:val="0"/>
              <w:adjustRightInd w:val="0"/>
              <w:jc w:val="center"/>
              <w:rPr>
                <w:rFonts w:eastAsia="仿宋"/>
                <w:b/>
                <w:bCs/>
                <w:sz w:val="24"/>
                <w:highlight w:val="none"/>
              </w:rPr>
            </w:pPr>
            <w:r>
              <w:rPr>
                <w:rFonts w:eastAsia="仿宋"/>
                <w:b/>
                <w:bCs/>
                <w:sz w:val="24"/>
                <w:highlight w:val="none"/>
              </w:rPr>
              <w:t>招标编号</w:t>
            </w:r>
          </w:p>
        </w:tc>
        <w:tc>
          <w:tcPr>
            <w:tcW w:w="4620" w:type="dxa"/>
            <w:vAlign w:val="center"/>
          </w:tcPr>
          <w:p w14:paraId="07756394">
            <w:pPr>
              <w:autoSpaceDE w:val="0"/>
              <w:autoSpaceDN w:val="0"/>
              <w:adjustRightInd w:val="0"/>
              <w:jc w:val="center"/>
              <w:rPr>
                <w:rFonts w:eastAsia="仿宋"/>
                <w:sz w:val="24"/>
                <w:highlight w:val="none"/>
              </w:rPr>
            </w:pPr>
            <w:r>
              <w:rPr>
                <w:rFonts w:hint="eastAsia" w:eastAsia="仿宋"/>
                <w:sz w:val="24"/>
                <w:highlight w:val="none"/>
                <w:lang w:eastAsia="zh-CN"/>
              </w:rPr>
              <w:t>YNZC2025-C3-02002-YNGH-0107</w:t>
            </w:r>
          </w:p>
        </w:tc>
      </w:tr>
      <w:tr w14:paraId="17B6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98" w:type="dxa"/>
            <w:vAlign w:val="center"/>
          </w:tcPr>
          <w:p w14:paraId="590337D1">
            <w:pPr>
              <w:autoSpaceDE w:val="0"/>
              <w:autoSpaceDN w:val="0"/>
              <w:adjustRightInd w:val="0"/>
              <w:jc w:val="center"/>
              <w:rPr>
                <w:rFonts w:eastAsia="仿宋"/>
                <w:b/>
                <w:bCs/>
                <w:sz w:val="24"/>
                <w:highlight w:val="none"/>
              </w:rPr>
            </w:pPr>
            <w:r>
              <w:rPr>
                <w:rFonts w:eastAsia="仿宋"/>
                <w:b/>
                <w:bCs/>
                <w:sz w:val="24"/>
                <w:highlight w:val="none"/>
              </w:rPr>
              <w:t>批准</w:t>
            </w:r>
          </w:p>
        </w:tc>
        <w:tc>
          <w:tcPr>
            <w:tcW w:w="1990" w:type="dxa"/>
            <w:vAlign w:val="center"/>
          </w:tcPr>
          <w:p w14:paraId="1E27E07E">
            <w:pPr>
              <w:autoSpaceDE w:val="0"/>
              <w:autoSpaceDN w:val="0"/>
              <w:adjustRightInd w:val="0"/>
              <w:jc w:val="center"/>
              <w:rPr>
                <w:rFonts w:eastAsia="仿宋"/>
                <w:sz w:val="24"/>
                <w:highlight w:val="none"/>
              </w:rPr>
            </w:pPr>
            <w:r>
              <w:rPr>
                <w:rFonts w:eastAsia="仿宋"/>
                <w:sz w:val="24"/>
                <w:highlight w:val="none"/>
              </w:rPr>
              <w:t>张正举</w:t>
            </w:r>
          </w:p>
        </w:tc>
        <w:tc>
          <w:tcPr>
            <w:tcW w:w="1820" w:type="dxa"/>
            <w:vAlign w:val="center"/>
          </w:tcPr>
          <w:p w14:paraId="2C034B23">
            <w:pPr>
              <w:autoSpaceDE w:val="0"/>
              <w:autoSpaceDN w:val="0"/>
              <w:adjustRightInd w:val="0"/>
              <w:jc w:val="center"/>
              <w:rPr>
                <w:rFonts w:eastAsia="仿宋"/>
                <w:b/>
                <w:bCs/>
                <w:sz w:val="24"/>
                <w:highlight w:val="none"/>
              </w:rPr>
            </w:pPr>
            <w:r>
              <w:rPr>
                <w:rFonts w:eastAsia="仿宋"/>
                <w:b/>
                <w:bCs/>
                <w:sz w:val="24"/>
                <w:highlight w:val="none"/>
              </w:rPr>
              <w:t>采购人联系人</w:t>
            </w:r>
          </w:p>
        </w:tc>
        <w:tc>
          <w:tcPr>
            <w:tcW w:w="4620" w:type="dxa"/>
            <w:vAlign w:val="center"/>
          </w:tcPr>
          <w:p w14:paraId="69FFCEDB">
            <w:pPr>
              <w:autoSpaceDE w:val="0"/>
              <w:autoSpaceDN w:val="0"/>
              <w:adjustRightInd w:val="0"/>
              <w:jc w:val="center"/>
              <w:rPr>
                <w:rFonts w:hint="eastAsia" w:eastAsia="仿宋"/>
                <w:sz w:val="24"/>
                <w:highlight w:val="none"/>
                <w:lang w:eastAsia="zh-CN"/>
              </w:rPr>
            </w:pPr>
            <w:r>
              <w:rPr>
                <w:rFonts w:hint="eastAsia" w:eastAsia="仿宋"/>
                <w:sz w:val="24"/>
                <w:highlight w:val="none"/>
                <w:lang w:eastAsia="zh-CN"/>
              </w:rPr>
              <w:t>陈老师</w:t>
            </w:r>
            <w:r>
              <w:rPr>
                <w:rFonts w:eastAsia="仿宋"/>
                <w:sz w:val="24"/>
                <w:highlight w:val="none"/>
              </w:rPr>
              <w:t xml:space="preserve"> </w:t>
            </w:r>
            <w:r>
              <w:rPr>
                <w:rFonts w:hint="eastAsia" w:eastAsia="仿宋"/>
                <w:sz w:val="24"/>
                <w:highlight w:val="none"/>
                <w:lang w:eastAsia="zh-CN"/>
              </w:rPr>
              <w:t>13688715618</w:t>
            </w:r>
          </w:p>
        </w:tc>
      </w:tr>
      <w:tr w14:paraId="5D23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98" w:type="dxa"/>
            <w:vAlign w:val="center"/>
          </w:tcPr>
          <w:p w14:paraId="72BD93AE">
            <w:pPr>
              <w:autoSpaceDE w:val="0"/>
              <w:autoSpaceDN w:val="0"/>
              <w:adjustRightInd w:val="0"/>
              <w:jc w:val="center"/>
              <w:rPr>
                <w:rFonts w:eastAsia="仿宋"/>
                <w:b/>
                <w:bCs/>
                <w:sz w:val="24"/>
                <w:highlight w:val="none"/>
              </w:rPr>
            </w:pPr>
            <w:r>
              <w:rPr>
                <w:rFonts w:eastAsia="仿宋"/>
                <w:b/>
                <w:bCs/>
                <w:sz w:val="24"/>
                <w:highlight w:val="none"/>
              </w:rPr>
              <w:t>日期</w:t>
            </w:r>
          </w:p>
        </w:tc>
        <w:tc>
          <w:tcPr>
            <w:tcW w:w="1990" w:type="dxa"/>
            <w:vAlign w:val="center"/>
          </w:tcPr>
          <w:p w14:paraId="50A94164">
            <w:pPr>
              <w:autoSpaceDE w:val="0"/>
              <w:autoSpaceDN w:val="0"/>
              <w:adjustRightInd w:val="0"/>
              <w:jc w:val="center"/>
              <w:rPr>
                <w:rFonts w:hint="default" w:eastAsia="仿宋"/>
                <w:sz w:val="24"/>
                <w:highlight w:val="none"/>
                <w:lang w:val="en-US" w:eastAsia="zh-CN"/>
              </w:rPr>
            </w:pPr>
            <w:r>
              <w:rPr>
                <w:rFonts w:eastAsia="仿宋"/>
                <w:sz w:val="24"/>
                <w:highlight w:val="none"/>
              </w:rPr>
              <w:t>202</w:t>
            </w:r>
            <w:r>
              <w:rPr>
                <w:rFonts w:hint="eastAsia" w:eastAsia="仿宋"/>
                <w:sz w:val="24"/>
                <w:highlight w:val="none"/>
                <w:lang w:val="en-US" w:eastAsia="zh-CN"/>
              </w:rPr>
              <w:t>5</w:t>
            </w:r>
            <w:r>
              <w:rPr>
                <w:rFonts w:eastAsia="仿宋"/>
                <w:sz w:val="24"/>
                <w:highlight w:val="none"/>
              </w:rPr>
              <w:t>.</w:t>
            </w:r>
            <w:r>
              <w:rPr>
                <w:rFonts w:hint="eastAsia" w:eastAsia="仿宋"/>
                <w:sz w:val="24"/>
                <w:highlight w:val="none"/>
                <w:lang w:val="en-US" w:eastAsia="zh-CN"/>
              </w:rPr>
              <w:t>4</w:t>
            </w:r>
            <w:r>
              <w:rPr>
                <w:rFonts w:eastAsia="仿宋"/>
                <w:sz w:val="24"/>
                <w:highlight w:val="none"/>
              </w:rPr>
              <w:t>.</w:t>
            </w:r>
            <w:r>
              <w:rPr>
                <w:rFonts w:hint="eastAsia" w:eastAsia="仿宋"/>
                <w:sz w:val="24"/>
                <w:highlight w:val="none"/>
                <w:lang w:val="en-US" w:eastAsia="zh-CN"/>
              </w:rPr>
              <w:t>30</w:t>
            </w:r>
          </w:p>
        </w:tc>
        <w:tc>
          <w:tcPr>
            <w:tcW w:w="1820" w:type="dxa"/>
            <w:vAlign w:val="center"/>
          </w:tcPr>
          <w:p w14:paraId="2BFA9145">
            <w:pPr>
              <w:autoSpaceDE w:val="0"/>
              <w:autoSpaceDN w:val="0"/>
              <w:adjustRightInd w:val="0"/>
              <w:jc w:val="center"/>
              <w:rPr>
                <w:rFonts w:eastAsia="仿宋"/>
                <w:b/>
                <w:bCs/>
                <w:sz w:val="24"/>
                <w:highlight w:val="none"/>
              </w:rPr>
            </w:pPr>
            <w:r>
              <w:rPr>
                <w:rFonts w:eastAsia="仿宋"/>
                <w:b/>
                <w:bCs/>
                <w:sz w:val="24"/>
                <w:highlight w:val="none"/>
              </w:rPr>
              <w:t>文件版次</w:t>
            </w:r>
          </w:p>
        </w:tc>
        <w:tc>
          <w:tcPr>
            <w:tcW w:w="4620" w:type="dxa"/>
            <w:vAlign w:val="center"/>
          </w:tcPr>
          <w:p w14:paraId="73BE85D1">
            <w:pPr>
              <w:autoSpaceDE w:val="0"/>
              <w:autoSpaceDN w:val="0"/>
              <w:adjustRightInd w:val="0"/>
              <w:jc w:val="center"/>
              <w:rPr>
                <w:rFonts w:eastAsia="仿宋"/>
                <w:sz w:val="24"/>
                <w:highlight w:val="none"/>
              </w:rPr>
            </w:pPr>
            <w:r>
              <w:rPr>
                <w:rFonts w:hint="eastAsia" w:eastAsia="仿宋"/>
                <w:b/>
                <w:bCs/>
                <w:sz w:val="24"/>
                <w:highlight w:val="none"/>
                <w:lang w:val="en-US" w:eastAsia="zh-CN"/>
              </w:rPr>
              <w:t>4.30</w:t>
            </w:r>
            <w:r>
              <w:rPr>
                <w:rFonts w:eastAsia="仿宋"/>
                <w:b/>
                <w:bCs/>
                <w:sz w:val="24"/>
                <w:highlight w:val="none"/>
              </w:rPr>
              <w:t>版</w:t>
            </w:r>
          </w:p>
        </w:tc>
      </w:tr>
    </w:tbl>
    <w:p w14:paraId="5C2BE6C4">
      <w:pPr>
        <w:spacing w:line="400" w:lineRule="exact"/>
        <w:jc w:val="center"/>
        <w:rPr>
          <w:rFonts w:eastAsia="仿宋"/>
          <w:sz w:val="32"/>
          <w:szCs w:val="21"/>
          <w:highlight w:val="none"/>
        </w:rPr>
      </w:pPr>
    </w:p>
    <w:p w14:paraId="6A32DC5D">
      <w:pPr>
        <w:pStyle w:val="2"/>
        <w:numPr>
          <w:ilvl w:val="0"/>
          <w:numId w:val="0"/>
        </w:numPr>
        <w:spacing w:line="400" w:lineRule="exact"/>
        <w:jc w:val="center"/>
        <w:rPr>
          <w:rFonts w:ascii="Times New Roman" w:eastAsia="仿宋"/>
          <w:color w:val="auto"/>
          <w:sz w:val="32"/>
          <w:szCs w:val="21"/>
          <w:highlight w:val="none"/>
        </w:rPr>
        <w:sectPr>
          <w:headerReference r:id="rId3" w:type="default"/>
          <w:footerReference r:id="rId4" w:type="default"/>
          <w:pgSz w:w="11906" w:h="16838"/>
          <w:pgMar w:top="1289" w:right="1134" w:bottom="1134" w:left="1247" w:header="930" w:footer="680" w:gutter="0"/>
          <w:pgBorders>
            <w:top w:val="none" w:sz="0" w:space="0"/>
            <w:left w:val="none" w:sz="0" w:space="0"/>
            <w:bottom w:val="none" w:sz="0" w:space="0"/>
            <w:right w:val="none" w:sz="0" w:space="0"/>
          </w:pgBorders>
          <w:pgNumType w:start="1"/>
          <w:cols w:space="720" w:num="1"/>
          <w:docGrid w:type="lines" w:linePitch="312" w:charSpace="0"/>
        </w:sectPr>
      </w:pPr>
    </w:p>
    <w:p w14:paraId="66C5FA5A">
      <w:pPr>
        <w:numPr>
          <w:ilvl w:val="0"/>
          <w:numId w:val="0"/>
        </w:numPr>
        <w:tabs>
          <w:tab w:val="left" w:pos="360"/>
        </w:tabs>
        <w:spacing w:line="400" w:lineRule="exact"/>
        <w:jc w:val="center"/>
        <w:outlineLvl w:val="9"/>
        <w:rPr>
          <w:rFonts w:ascii="Times New Roman" w:eastAsia="仿宋"/>
          <w:color w:val="auto"/>
          <w:highlight w:val="none"/>
        </w:rPr>
      </w:pPr>
      <w:bookmarkStart w:id="3" w:name="_Toc24124"/>
      <w:bookmarkStart w:id="4" w:name="_Toc18922"/>
      <w:bookmarkStart w:id="5" w:name="_Toc16190"/>
      <w:bookmarkStart w:id="6" w:name="_Toc19518"/>
      <w:bookmarkStart w:id="7" w:name="_Toc6287"/>
      <w:bookmarkStart w:id="8" w:name="_Toc14853"/>
      <w:bookmarkStart w:id="9" w:name="_Toc32760"/>
      <w:bookmarkStart w:id="10" w:name="_Toc21453"/>
      <w:bookmarkStart w:id="11" w:name="_Toc20840"/>
      <w:bookmarkStart w:id="12" w:name="_Toc25478"/>
      <w:bookmarkStart w:id="13" w:name="_Toc11642"/>
      <w:bookmarkStart w:id="14" w:name="_Toc29381"/>
      <w:bookmarkStart w:id="15" w:name="_Toc25873"/>
      <w:bookmarkStart w:id="16" w:name="_Toc25703"/>
      <w:bookmarkStart w:id="17" w:name="_Toc24679"/>
      <w:bookmarkStart w:id="18" w:name="_Toc5576"/>
      <w:bookmarkStart w:id="19" w:name="_Toc11114"/>
      <w:bookmarkStart w:id="20" w:name="_Toc17143"/>
      <w:r>
        <w:rPr>
          <w:rFonts w:ascii="Times New Roman" w:eastAsia="仿宋"/>
          <w:color w:val="auto"/>
          <w:sz w:val="32"/>
          <w:szCs w:val="21"/>
          <w:highlight w:val="none"/>
        </w:rPr>
        <w:t>目  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sdt>
      <w:sdtPr>
        <w:rPr>
          <w:rFonts w:eastAsia="仿宋"/>
          <w:highlight w:val="none"/>
        </w:rPr>
        <w:id w:val="147467912"/>
        <w:docPartObj>
          <w:docPartGallery w:val="Table of Contents"/>
          <w:docPartUnique/>
        </w:docPartObj>
      </w:sdtPr>
      <w:sdtEndPr>
        <w:rPr>
          <w:rFonts w:eastAsia="仿宋"/>
          <w:b/>
          <w:highlight w:val="none"/>
        </w:rPr>
      </w:sdtEndPr>
      <w:sdtContent>
        <w:p w14:paraId="670D05AB">
          <w:pPr>
            <w:pStyle w:val="33"/>
            <w:tabs>
              <w:tab w:val="right" w:leader="dot" w:pos="9207"/>
            </w:tabs>
            <w:spacing w:line="360" w:lineRule="exact"/>
            <w:ind w:left="0" w:leftChars="0"/>
            <w:jc w:val="center"/>
            <w:rPr>
              <w:rFonts w:ascii="Times New Roman" w:hAnsi="Times New Roman" w:eastAsia="仿宋" w:cs="Times New Roman"/>
              <w:highlight w:val="none"/>
              <w:lang w:val="en-US" w:eastAsia="zh-CN" w:bidi="ar-SA"/>
            </w:rPr>
          </w:pPr>
          <w:r>
            <w:rPr>
              <w:rFonts w:eastAsia="仿宋"/>
              <w:highlight w:val="none"/>
            </w:rPr>
            <w:fldChar w:fldCharType="begin"/>
          </w:r>
          <w:r>
            <w:rPr>
              <w:rFonts w:eastAsia="仿宋"/>
              <w:highlight w:val="none"/>
            </w:rPr>
            <w:instrText xml:space="preserve">TOC \o "1-2" \h \u </w:instrText>
          </w:r>
          <w:r>
            <w:rPr>
              <w:rFonts w:eastAsia="仿宋"/>
              <w:highlight w:val="none"/>
            </w:rPr>
            <w:fldChar w:fldCharType="separate"/>
          </w:r>
        </w:p>
        <w:p w14:paraId="3C38032C">
          <w:pPr>
            <w:pStyle w:val="18"/>
            <w:tabs>
              <w:tab w:val="right" w:leader="dot" w:pos="9746"/>
            </w:tabs>
          </w:pPr>
          <w:r>
            <w:rPr>
              <w:rFonts w:eastAsia="仿宋"/>
              <w:highlight w:val="none"/>
            </w:rPr>
            <w:fldChar w:fldCharType="begin"/>
          </w:r>
          <w:r>
            <w:rPr>
              <w:rFonts w:eastAsia="仿宋"/>
              <w:highlight w:val="none"/>
            </w:rPr>
            <w:instrText xml:space="preserve"> HYPERLINK \l _Toc31729 </w:instrText>
          </w:r>
          <w:r>
            <w:rPr>
              <w:rFonts w:eastAsia="仿宋"/>
              <w:highlight w:val="none"/>
            </w:rPr>
            <w:fldChar w:fldCharType="separate"/>
          </w:r>
          <w:r>
            <w:rPr>
              <w:rFonts w:ascii="Times New Roman" w:eastAsia="仿宋"/>
              <w:szCs w:val="24"/>
              <w:highlight w:val="none"/>
            </w:rPr>
            <w:t>第一章  竞争性磋商公告</w:t>
          </w:r>
          <w:r>
            <w:tab/>
          </w:r>
          <w:r>
            <w:fldChar w:fldCharType="begin"/>
          </w:r>
          <w:r>
            <w:instrText xml:space="preserve"> PAGEREF _Toc31729 \h </w:instrText>
          </w:r>
          <w:r>
            <w:fldChar w:fldCharType="separate"/>
          </w:r>
          <w:r>
            <w:t>1</w:t>
          </w:r>
          <w:r>
            <w:fldChar w:fldCharType="end"/>
          </w:r>
          <w:r>
            <w:rPr>
              <w:rFonts w:eastAsia="仿宋"/>
              <w:highlight w:val="none"/>
            </w:rPr>
            <w:fldChar w:fldCharType="end"/>
          </w:r>
        </w:p>
        <w:p w14:paraId="3CBC8851">
          <w:pPr>
            <w:pStyle w:val="19"/>
            <w:tabs>
              <w:tab w:val="right" w:leader="dot" w:pos="9746"/>
            </w:tabs>
          </w:pPr>
          <w:r>
            <w:rPr>
              <w:rFonts w:eastAsia="仿宋"/>
              <w:highlight w:val="none"/>
            </w:rPr>
            <w:fldChar w:fldCharType="begin"/>
          </w:r>
          <w:r>
            <w:rPr>
              <w:rFonts w:eastAsia="仿宋"/>
              <w:highlight w:val="none"/>
            </w:rPr>
            <w:instrText xml:space="preserve"> HYPERLINK \l _Toc15687 </w:instrText>
          </w:r>
          <w:r>
            <w:rPr>
              <w:rFonts w:eastAsia="仿宋"/>
              <w:highlight w:val="none"/>
            </w:rPr>
            <w:fldChar w:fldCharType="separate"/>
          </w:r>
          <w:r>
            <w:rPr>
              <w:rFonts w:eastAsia="仿宋"/>
              <w:szCs w:val="21"/>
              <w:highlight w:val="none"/>
            </w:rPr>
            <w:t>一、项目基本情况</w:t>
          </w:r>
          <w:r>
            <w:tab/>
          </w:r>
          <w:r>
            <w:fldChar w:fldCharType="begin"/>
          </w:r>
          <w:r>
            <w:instrText xml:space="preserve"> PAGEREF _Toc15687 \h </w:instrText>
          </w:r>
          <w:r>
            <w:fldChar w:fldCharType="separate"/>
          </w:r>
          <w:r>
            <w:t>1</w:t>
          </w:r>
          <w:r>
            <w:fldChar w:fldCharType="end"/>
          </w:r>
          <w:r>
            <w:rPr>
              <w:rFonts w:eastAsia="仿宋"/>
              <w:highlight w:val="none"/>
            </w:rPr>
            <w:fldChar w:fldCharType="end"/>
          </w:r>
        </w:p>
        <w:p w14:paraId="6F571E44">
          <w:pPr>
            <w:pStyle w:val="19"/>
            <w:tabs>
              <w:tab w:val="right" w:leader="dot" w:pos="9746"/>
            </w:tabs>
          </w:pPr>
          <w:r>
            <w:rPr>
              <w:rFonts w:eastAsia="仿宋"/>
              <w:highlight w:val="none"/>
            </w:rPr>
            <w:fldChar w:fldCharType="begin"/>
          </w:r>
          <w:r>
            <w:rPr>
              <w:rFonts w:eastAsia="仿宋"/>
              <w:highlight w:val="none"/>
            </w:rPr>
            <w:instrText xml:space="preserve"> HYPERLINK \l _Toc30614 </w:instrText>
          </w:r>
          <w:r>
            <w:rPr>
              <w:rFonts w:eastAsia="仿宋"/>
              <w:highlight w:val="none"/>
            </w:rPr>
            <w:fldChar w:fldCharType="separate"/>
          </w:r>
          <w:r>
            <w:rPr>
              <w:rFonts w:eastAsia="仿宋"/>
              <w:szCs w:val="21"/>
              <w:highlight w:val="none"/>
            </w:rPr>
            <w:t>二、申请人的资格要求</w:t>
          </w:r>
          <w:r>
            <w:tab/>
          </w:r>
          <w:r>
            <w:fldChar w:fldCharType="begin"/>
          </w:r>
          <w:r>
            <w:instrText xml:space="preserve"> PAGEREF _Toc30614 \h </w:instrText>
          </w:r>
          <w:r>
            <w:fldChar w:fldCharType="separate"/>
          </w:r>
          <w:r>
            <w:t>1</w:t>
          </w:r>
          <w:r>
            <w:fldChar w:fldCharType="end"/>
          </w:r>
          <w:r>
            <w:rPr>
              <w:rFonts w:eastAsia="仿宋"/>
              <w:highlight w:val="none"/>
            </w:rPr>
            <w:fldChar w:fldCharType="end"/>
          </w:r>
        </w:p>
        <w:p w14:paraId="435EE2DA">
          <w:pPr>
            <w:pStyle w:val="19"/>
            <w:tabs>
              <w:tab w:val="right" w:leader="dot" w:pos="9746"/>
            </w:tabs>
          </w:pPr>
          <w:r>
            <w:rPr>
              <w:rFonts w:eastAsia="仿宋"/>
              <w:highlight w:val="none"/>
            </w:rPr>
            <w:fldChar w:fldCharType="begin"/>
          </w:r>
          <w:r>
            <w:rPr>
              <w:rFonts w:eastAsia="仿宋"/>
              <w:highlight w:val="none"/>
            </w:rPr>
            <w:instrText xml:space="preserve"> HYPERLINK \l _Toc26921 </w:instrText>
          </w:r>
          <w:r>
            <w:rPr>
              <w:rFonts w:eastAsia="仿宋"/>
              <w:highlight w:val="none"/>
            </w:rPr>
            <w:fldChar w:fldCharType="separate"/>
          </w:r>
          <w:r>
            <w:rPr>
              <w:rFonts w:eastAsia="仿宋"/>
              <w:szCs w:val="21"/>
              <w:highlight w:val="none"/>
            </w:rPr>
            <w:t>三、获取竞争性磋商文件</w:t>
          </w:r>
          <w:r>
            <w:tab/>
          </w:r>
          <w:r>
            <w:fldChar w:fldCharType="begin"/>
          </w:r>
          <w:r>
            <w:instrText xml:space="preserve"> PAGEREF _Toc26921 \h </w:instrText>
          </w:r>
          <w:r>
            <w:fldChar w:fldCharType="separate"/>
          </w:r>
          <w:r>
            <w:t>2</w:t>
          </w:r>
          <w:r>
            <w:fldChar w:fldCharType="end"/>
          </w:r>
          <w:r>
            <w:rPr>
              <w:rFonts w:eastAsia="仿宋"/>
              <w:highlight w:val="none"/>
            </w:rPr>
            <w:fldChar w:fldCharType="end"/>
          </w:r>
        </w:p>
        <w:p w14:paraId="0199BA06">
          <w:pPr>
            <w:pStyle w:val="19"/>
            <w:tabs>
              <w:tab w:val="right" w:leader="dot" w:pos="9746"/>
            </w:tabs>
          </w:pPr>
          <w:r>
            <w:rPr>
              <w:rFonts w:eastAsia="仿宋"/>
              <w:highlight w:val="none"/>
            </w:rPr>
            <w:fldChar w:fldCharType="begin"/>
          </w:r>
          <w:r>
            <w:rPr>
              <w:rFonts w:eastAsia="仿宋"/>
              <w:highlight w:val="none"/>
            </w:rPr>
            <w:instrText xml:space="preserve"> HYPERLINK \l _Toc8353 </w:instrText>
          </w:r>
          <w:r>
            <w:rPr>
              <w:rFonts w:eastAsia="仿宋"/>
              <w:highlight w:val="none"/>
            </w:rPr>
            <w:fldChar w:fldCharType="separate"/>
          </w:r>
          <w:r>
            <w:rPr>
              <w:rFonts w:eastAsia="仿宋"/>
              <w:szCs w:val="21"/>
              <w:highlight w:val="none"/>
            </w:rPr>
            <w:t>四、响应文件提交</w:t>
          </w:r>
          <w:r>
            <w:tab/>
          </w:r>
          <w:r>
            <w:fldChar w:fldCharType="begin"/>
          </w:r>
          <w:r>
            <w:instrText xml:space="preserve"> PAGEREF _Toc8353 \h </w:instrText>
          </w:r>
          <w:r>
            <w:fldChar w:fldCharType="separate"/>
          </w:r>
          <w:r>
            <w:t>2</w:t>
          </w:r>
          <w:r>
            <w:fldChar w:fldCharType="end"/>
          </w:r>
          <w:r>
            <w:rPr>
              <w:rFonts w:eastAsia="仿宋"/>
              <w:highlight w:val="none"/>
            </w:rPr>
            <w:fldChar w:fldCharType="end"/>
          </w:r>
        </w:p>
        <w:p w14:paraId="78D8888B">
          <w:pPr>
            <w:pStyle w:val="19"/>
            <w:tabs>
              <w:tab w:val="right" w:leader="dot" w:pos="9746"/>
            </w:tabs>
          </w:pPr>
          <w:r>
            <w:rPr>
              <w:rFonts w:eastAsia="仿宋"/>
              <w:highlight w:val="none"/>
            </w:rPr>
            <w:fldChar w:fldCharType="begin"/>
          </w:r>
          <w:r>
            <w:rPr>
              <w:rFonts w:eastAsia="仿宋"/>
              <w:highlight w:val="none"/>
            </w:rPr>
            <w:instrText xml:space="preserve"> HYPERLINK \l _Toc19606 </w:instrText>
          </w:r>
          <w:r>
            <w:rPr>
              <w:rFonts w:eastAsia="仿宋"/>
              <w:highlight w:val="none"/>
            </w:rPr>
            <w:fldChar w:fldCharType="separate"/>
          </w:r>
          <w:r>
            <w:rPr>
              <w:rFonts w:eastAsia="仿宋"/>
              <w:szCs w:val="21"/>
              <w:highlight w:val="none"/>
            </w:rPr>
            <w:t>五、开启</w:t>
          </w:r>
          <w:r>
            <w:tab/>
          </w:r>
          <w:r>
            <w:fldChar w:fldCharType="begin"/>
          </w:r>
          <w:r>
            <w:instrText xml:space="preserve"> PAGEREF _Toc19606 \h </w:instrText>
          </w:r>
          <w:r>
            <w:fldChar w:fldCharType="separate"/>
          </w:r>
          <w:r>
            <w:t>2</w:t>
          </w:r>
          <w:r>
            <w:fldChar w:fldCharType="end"/>
          </w:r>
          <w:r>
            <w:rPr>
              <w:rFonts w:eastAsia="仿宋"/>
              <w:highlight w:val="none"/>
            </w:rPr>
            <w:fldChar w:fldCharType="end"/>
          </w:r>
        </w:p>
        <w:p w14:paraId="4AC4D018">
          <w:pPr>
            <w:pStyle w:val="19"/>
            <w:tabs>
              <w:tab w:val="right" w:leader="dot" w:pos="9746"/>
            </w:tabs>
          </w:pPr>
          <w:r>
            <w:rPr>
              <w:rFonts w:eastAsia="仿宋"/>
              <w:highlight w:val="none"/>
            </w:rPr>
            <w:fldChar w:fldCharType="begin"/>
          </w:r>
          <w:r>
            <w:rPr>
              <w:rFonts w:eastAsia="仿宋"/>
              <w:highlight w:val="none"/>
            </w:rPr>
            <w:instrText xml:space="preserve"> HYPERLINK \l _Toc11471 </w:instrText>
          </w:r>
          <w:r>
            <w:rPr>
              <w:rFonts w:eastAsia="仿宋"/>
              <w:highlight w:val="none"/>
            </w:rPr>
            <w:fldChar w:fldCharType="separate"/>
          </w:r>
          <w:r>
            <w:rPr>
              <w:rFonts w:eastAsia="仿宋"/>
              <w:szCs w:val="21"/>
              <w:highlight w:val="none"/>
            </w:rPr>
            <w:t>六、公告期限</w:t>
          </w:r>
          <w:r>
            <w:tab/>
          </w:r>
          <w:r>
            <w:fldChar w:fldCharType="begin"/>
          </w:r>
          <w:r>
            <w:instrText xml:space="preserve"> PAGEREF _Toc11471 \h </w:instrText>
          </w:r>
          <w:r>
            <w:fldChar w:fldCharType="separate"/>
          </w:r>
          <w:r>
            <w:t>2</w:t>
          </w:r>
          <w:r>
            <w:fldChar w:fldCharType="end"/>
          </w:r>
          <w:r>
            <w:rPr>
              <w:rFonts w:eastAsia="仿宋"/>
              <w:highlight w:val="none"/>
            </w:rPr>
            <w:fldChar w:fldCharType="end"/>
          </w:r>
        </w:p>
        <w:p w14:paraId="0A924856">
          <w:pPr>
            <w:pStyle w:val="19"/>
            <w:tabs>
              <w:tab w:val="right" w:leader="dot" w:pos="9746"/>
            </w:tabs>
          </w:pPr>
          <w:r>
            <w:rPr>
              <w:rFonts w:eastAsia="仿宋"/>
              <w:highlight w:val="none"/>
            </w:rPr>
            <w:fldChar w:fldCharType="begin"/>
          </w:r>
          <w:r>
            <w:rPr>
              <w:rFonts w:eastAsia="仿宋"/>
              <w:highlight w:val="none"/>
            </w:rPr>
            <w:instrText xml:space="preserve"> HYPERLINK \l _Toc3656 </w:instrText>
          </w:r>
          <w:r>
            <w:rPr>
              <w:rFonts w:eastAsia="仿宋"/>
              <w:highlight w:val="none"/>
            </w:rPr>
            <w:fldChar w:fldCharType="separate"/>
          </w:r>
          <w:r>
            <w:rPr>
              <w:rFonts w:eastAsia="仿宋"/>
              <w:szCs w:val="21"/>
              <w:highlight w:val="none"/>
            </w:rPr>
            <w:t>七、其他补充事宜</w:t>
          </w:r>
          <w:r>
            <w:tab/>
          </w:r>
          <w:r>
            <w:fldChar w:fldCharType="begin"/>
          </w:r>
          <w:r>
            <w:instrText xml:space="preserve"> PAGEREF _Toc3656 \h </w:instrText>
          </w:r>
          <w:r>
            <w:fldChar w:fldCharType="separate"/>
          </w:r>
          <w:r>
            <w:t>3</w:t>
          </w:r>
          <w:r>
            <w:fldChar w:fldCharType="end"/>
          </w:r>
          <w:r>
            <w:rPr>
              <w:rFonts w:eastAsia="仿宋"/>
              <w:highlight w:val="none"/>
            </w:rPr>
            <w:fldChar w:fldCharType="end"/>
          </w:r>
        </w:p>
        <w:p w14:paraId="3AF2F8BD">
          <w:pPr>
            <w:pStyle w:val="19"/>
            <w:tabs>
              <w:tab w:val="right" w:leader="dot" w:pos="9746"/>
            </w:tabs>
          </w:pPr>
          <w:r>
            <w:rPr>
              <w:rFonts w:eastAsia="仿宋"/>
              <w:highlight w:val="none"/>
            </w:rPr>
            <w:fldChar w:fldCharType="begin"/>
          </w:r>
          <w:r>
            <w:rPr>
              <w:rFonts w:eastAsia="仿宋"/>
              <w:highlight w:val="none"/>
            </w:rPr>
            <w:instrText xml:space="preserve"> HYPERLINK \l _Toc6174 </w:instrText>
          </w:r>
          <w:r>
            <w:rPr>
              <w:rFonts w:eastAsia="仿宋"/>
              <w:highlight w:val="none"/>
            </w:rPr>
            <w:fldChar w:fldCharType="separate"/>
          </w:r>
          <w:r>
            <w:rPr>
              <w:rFonts w:eastAsia="仿宋"/>
              <w:szCs w:val="21"/>
              <w:highlight w:val="none"/>
            </w:rPr>
            <w:t>八、凡对本次采购提出询问，请按以下方式联系</w:t>
          </w:r>
          <w:r>
            <w:tab/>
          </w:r>
          <w:r>
            <w:fldChar w:fldCharType="begin"/>
          </w:r>
          <w:r>
            <w:instrText xml:space="preserve"> PAGEREF _Toc6174 \h </w:instrText>
          </w:r>
          <w:r>
            <w:fldChar w:fldCharType="separate"/>
          </w:r>
          <w:r>
            <w:t>3</w:t>
          </w:r>
          <w:r>
            <w:fldChar w:fldCharType="end"/>
          </w:r>
          <w:r>
            <w:rPr>
              <w:rFonts w:eastAsia="仿宋"/>
              <w:highlight w:val="none"/>
            </w:rPr>
            <w:fldChar w:fldCharType="end"/>
          </w:r>
        </w:p>
        <w:p w14:paraId="39D6E56D">
          <w:pPr>
            <w:pStyle w:val="18"/>
            <w:tabs>
              <w:tab w:val="right" w:leader="dot" w:pos="9746"/>
            </w:tabs>
          </w:pPr>
          <w:r>
            <w:rPr>
              <w:rFonts w:eastAsia="仿宋"/>
              <w:highlight w:val="none"/>
            </w:rPr>
            <w:fldChar w:fldCharType="begin"/>
          </w:r>
          <w:r>
            <w:rPr>
              <w:rFonts w:eastAsia="仿宋"/>
              <w:highlight w:val="none"/>
            </w:rPr>
            <w:instrText xml:space="preserve"> HYPERLINK \l _Toc4558 </w:instrText>
          </w:r>
          <w:r>
            <w:rPr>
              <w:rFonts w:eastAsia="仿宋"/>
              <w:highlight w:val="none"/>
            </w:rPr>
            <w:fldChar w:fldCharType="separate"/>
          </w:r>
          <w:r>
            <w:rPr>
              <w:rFonts w:hint="eastAsia" w:eastAsia="仿宋"/>
              <w:bCs/>
              <w:kern w:val="0"/>
            </w:rPr>
            <w:t xml:space="preserve">第二章 </w:t>
          </w:r>
          <w:r>
            <w:rPr>
              <w:rFonts w:eastAsia="仿宋"/>
              <w:bCs/>
              <w:kern w:val="0"/>
              <w:highlight w:val="none"/>
            </w:rPr>
            <w:t>供应商须知</w:t>
          </w:r>
          <w:r>
            <w:tab/>
          </w:r>
          <w:r>
            <w:fldChar w:fldCharType="begin"/>
          </w:r>
          <w:r>
            <w:instrText xml:space="preserve"> PAGEREF _Toc4558 \h </w:instrText>
          </w:r>
          <w:r>
            <w:fldChar w:fldCharType="separate"/>
          </w:r>
          <w:r>
            <w:t>4</w:t>
          </w:r>
          <w:r>
            <w:fldChar w:fldCharType="end"/>
          </w:r>
          <w:r>
            <w:rPr>
              <w:rFonts w:eastAsia="仿宋"/>
              <w:highlight w:val="none"/>
            </w:rPr>
            <w:fldChar w:fldCharType="end"/>
          </w:r>
        </w:p>
        <w:p w14:paraId="27B7821B">
          <w:pPr>
            <w:pStyle w:val="19"/>
            <w:tabs>
              <w:tab w:val="right" w:leader="dot" w:pos="9746"/>
            </w:tabs>
          </w:pPr>
          <w:r>
            <w:rPr>
              <w:rFonts w:eastAsia="仿宋"/>
              <w:highlight w:val="none"/>
            </w:rPr>
            <w:fldChar w:fldCharType="begin"/>
          </w:r>
          <w:r>
            <w:rPr>
              <w:rFonts w:eastAsia="仿宋"/>
              <w:highlight w:val="none"/>
            </w:rPr>
            <w:instrText xml:space="preserve"> HYPERLINK \l _Toc14683 </w:instrText>
          </w:r>
          <w:r>
            <w:rPr>
              <w:rFonts w:eastAsia="仿宋"/>
              <w:highlight w:val="none"/>
            </w:rPr>
            <w:fldChar w:fldCharType="separate"/>
          </w:r>
          <w:r>
            <w:rPr>
              <w:rFonts w:ascii="Times New Roman" w:hAnsi="Times New Roman" w:eastAsia="仿宋"/>
              <w:szCs w:val="28"/>
              <w:highlight w:val="none"/>
            </w:rPr>
            <w:t>供应商须知前附表</w:t>
          </w:r>
          <w:r>
            <w:tab/>
          </w:r>
          <w:r>
            <w:fldChar w:fldCharType="begin"/>
          </w:r>
          <w:r>
            <w:instrText xml:space="preserve"> PAGEREF _Toc14683 \h </w:instrText>
          </w:r>
          <w:r>
            <w:fldChar w:fldCharType="separate"/>
          </w:r>
          <w:r>
            <w:t>4</w:t>
          </w:r>
          <w:r>
            <w:fldChar w:fldCharType="end"/>
          </w:r>
          <w:r>
            <w:rPr>
              <w:rFonts w:eastAsia="仿宋"/>
              <w:highlight w:val="none"/>
            </w:rPr>
            <w:fldChar w:fldCharType="end"/>
          </w:r>
        </w:p>
        <w:p w14:paraId="79C315D8">
          <w:pPr>
            <w:pStyle w:val="19"/>
            <w:tabs>
              <w:tab w:val="right" w:leader="dot" w:pos="9746"/>
            </w:tabs>
          </w:pPr>
          <w:r>
            <w:rPr>
              <w:rFonts w:eastAsia="仿宋"/>
              <w:highlight w:val="none"/>
            </w:rPr>
            <w:fldChar w:fldCharType="begin"/>
          </w:r>
          <w:r>
            <w:rPr>
              <w:rFonts w:eastAsia="仿宋"/>
              <w:highlight w:val="none"/>
            </w:rPr>
            <w:instrText xml:space="preserve"> HYPERLINK \l _Toc13897 </w:instrText>
          </w:r>
          <w:r>
            <w:rPr>
              <w:rFonts w:eastAsia="仿宋"/>
              <w:highlight w:val="none"/>
            </w:rPr>
            <w:fldChar w:fldCharType="separate"/>
          </w:r>
          <w:r>
            <w:rPr>
              <w:rFonts w:ascii="Times New Roman" w:hAnsi="Times New Roman" w:eastAsia="仿宋"/>
              <w:szCs w:val="21"/>
              <w:highlight w:val="none"/>
            </w:rPr>
            <w:t>一、总  则</w:t>
          </w:r>
          <w:r>
            <w:tab/>
          </w:r>
          <w:r>
            <w:fldChar w:fldCharType="begin"/>
          </w:r>
          <w:r>
            <w:instrText xml:space="preserve"> PAGEREF _Toc13897 \h </w:instrText>
          </w:r>
          <w:r>
            <w:fldChar w:fldCharType="separate"/>
          </w:r>
          <w:r>
            <w:t>8</w:t>
          </w:r>
          <w:r>
            <w:fldChar w:fldCharType="end"/>
          </w:r>
          <w:r>
            <w:rPr>
              <w:rFonts w:eastAsia="仿宋"/>
              <w:highlight w:val="none"/>
            </w:rPr>
            <w:fldChar w:fldCharType="end"/>
          </w:r>
        </w:p>
        <w:p w14:paraId="5FD84260">
          <w:pPr>
            <w:pStyle w:val="19"/>
            <w:tabs>
              <w:tab w:val="right" w:leader="dot" w:pos="9746"/>
            </w:tabs>
          </w:pPr>
          <w:r>
            <w:rPr>
              <w:rFonts w:eastAsia="仿宋"/>
              <w:highlight w:val="none"/>
            </w:rPr>
            <w:fldChar w:fldCharType="begin"/>
          </w:r>
          <w:r>
            <w:rPr>
              <w:rFonts w:eastAsia="仿宋"/>
              <w:highlight w:val="none"/>
            </w:rPr>
            <w:instrText xml:space="preserve"> HYPERLINK \l _Toc4202 </w:instrText>
          </w:r>
          <w:r>
            <w:rPr>
              <w:rFonts w:eastAsia="仿宋"/>
              <w:highlight w:val="none"/>
            </w:rPr>
            <w:fldChar w:fldCharType="separate"/>
          </w:r>
          <w:r>
            <w:rPr>
              <w:rFonts w:ascii="Times New Roman" w:hAnsi="Times New Roman" w:eastAsia="仿宋"/>
              <w:szCs w:val="21"/>
              <w:highlight w:val="none"/>
            </w:rPr>
            <w:t>二、竞争性磋商文件</w:t>
          </w:r>
          <w:r>
            <w:tab/>
          </w:r>
          <w:r>
            <w:fldChar w:fldCharType="begin"/>
          </w:r>
          <w:r>
            <w:instrText xml:space="preserve"> PAGEREF _Toc4202 \h </w:instrText>
          </w:r>
          <w:r>
            <w:fldChar w:fldCharType="separate"/>
          </w:r>
          <w:r>
            <w:t>8</w:t>
          </w:r>
          <w:r>
            <w:fldChar w:fldCharType="end"/>
          </w:r>
          <w:r>
            <w:rPr>
              <w:rFonts w:eastAsia="仿宋"/>
              <w:highlight w:val="none"/>
            </w:rPr>
            <w:fldChar w:fldCharType="end"/>
          </w:r>
        </w:p>
        <w:p w14:paraId="7AB908DB">
          <w:pPr>
            <w:pStyle w:val="19"/>
            <w:tabs>
              <w:tab w:val="right" w:leader="dot" w:pos="9746"/>
            </w:tabs>
          </w:pPr>
          <w:r>
            <w:rPr>
              <w:rFonts w:eastAsia="仿宋"/>
              <w:highlight w:val="none"/>
            </w:rPr>
            <w:fldChar w:fldCharType="begin"/>
          </w:r>
          <w:r>
            <w:rPr>
              <w:rFonts w:eastAsia="仿宋"/>
              <w:highlight w:val="none"/>
            </w:rPr>
            <w:instrText xml:space="preserve"> HYPERLINK \l _Toc19512 </w:instrText>
          </w:r>
          <w:r>
            <w:rPr>
              <w:rFonts w:eastAsia="仿宋"/>
              <w:highlight w:val="none"/>
            </w:rPr>
            <w:fldChar w:fldCharType="separate"/>
          </w:r>
          <w:r>
            <w:rPr>
              <w:rFonts w:ascii="Times New Roman" w:hAnsi="Times New Roman" w:eastAsia="仿宋"/>
              <w:szCs w:val="21"/>
              <w:highlight w:val="none"/>
            </w:rPr>
            <w:t>三、响应文件的编制</w:t>
          </w:r>
          <w:r>
            <w:tab/>
          </w:r>
          <w:r>
            <w:fldChar w:fldCharType="begin"/>
          </w:r>
          <w:r>
            <w:instrText xml:space="preserve"> PAGEREF _Toc19512 \h </w:instrText>
          </w:r>
          <w:r>
            <w:fldChar w:fldCharType="separate"/>
          </w:r>
          <w:r>
            <w:t>9</w:t>
          </w:r>
          <w:r>
            <w:fldChar w:fldCharType="end"/>
          </w:r>
          <w:r>
            <w:rPr>
              <w:rFonts w:eastAsia="仿宋"/>
              <w:highlight w:val="none"/>
            </w:rPr>
            <w:fldChar w:fldCharType="end"/>
          </w:r>
        </w:p>
        <w:p w14:paraId="5DB08A0C">
          <w:pPr>
            <w:pStyle w:val="19"/>
            <w:tabs>
              <w:tab w:val="right" w:leader="dot" w:pos="9746"/>
            </w:tabs>
          </w:pPr>
          <w:r>
            <w:rPr>
              <w:rFonts w:eastAsia="仿宋"/>
              <w:highlight w:val="none"/>
            </w:rPr>
            <w:fldChar w:fldCharType="begin"/>
          </w:r>
          <w:r>
            <w:rPr>
              <w:rFonts w:eastAsia="仿宋"/>
              <w:highlight w:val="none"/>
            </w:rPr>
            <w:instrText xml:space="preserve"> HYPERLINK \l _Toc17260 </w:instrText>
          </w:r>
          <w:r>
            <w:rPr>
              <w:rFonts w:eastAsia="仿宋"/>
              <w:highlight w:val="none"/>
            </w:rPr>
            <w:fldChar w:fldCharType="separate"/>
          </w:r>
          <w:r>
            <w:rPr>
              <w:rFonts w:ascii="Times New Roman" w:hAnsi="Times New Roman" w:eastAsia="仿宋"/>
              <w:szCs w:val="21"/>
              <w:highlight w:val="none"/>
            </w:rPr>
            <w:t>四、响应文件的提交</w:t>
          </w:r>
          <w:r>
            <w:tab/>
          </w:r>
          <w:r>
            <w:fldChar w:fldCharType="begin"/>
          </w:r>
          <w:r>
            <w:instrText xml:space="preserve"> PAGEREF _Toc17260 \h </w:instrText>
          </w:r>
          <w:r>
            <w:fldChar w:fldCharType="separate"/>
          </w:r>
          <w:r>
            <w:t>11</w:t>
          </w:r>
          <w:r>
            <w:fldChar w:fldCharType="end"/>
          </w:r>
          <w:r>
            <w:rPr>
              <w:rFonts w:eastAsia="仿宋"/>
              <w:highlight w:val="none"/>
            </w:rPr>
            <w:fldChar w:fldCharType="end"/>
          </w:r>
        </w:p>
        <w:p w14:paraId="4DE23D78">
          <w:pPr>
            <w:pStyle w:val="19"/>
            <w:tabs>
              <w:tab w:val="right" w:leader="dot" w:pos="9746"/>
            </w:tabs>
          </w:pPr>
          <w:r>
            <w:rPr>
              <w:rFonts w:eastAsia="仿宋"/>
              <w:highlight w:val="none"/>
            </w:rPr>
            <w:fldChar w:fldCharType="begin"/>
          </w:r>
          <w:r>
            <w:rPr>
              <w:rFonts w:eastAsia="仿宋"/>
              <w:highlight w:val="none"/>
            </w:rPr>
            <w:instrText xml:space="preserve"> HYPERLINK \l _Toc612 </w:instrText>
          </w:r>
          <w:r>
            <w:rPr>
              <w:rFonts w:eastAsia="仿宋"/>
              <w:highlight w:val="none"/>
            </w:rPr>
            <w:fldChar w:fldCharType="separate"/>
          </w:r>
          <w:r>
            <w:rPr>
              <w:rFonts w:ascii="Times New Roman" w:hAnsi="Times New Roman" w:eastAsia="仿宋"/>
              <w:szCs w:val="21"/>
              <w:highlight w:val="none"/>
            </w:rPr>
            <w:t>五、磋商与评审</w:t>
          </w:r>
          <w:r>
            <w:tab/>
          </w:r>
          <w:r>
            <w:fldChar w:fldCharType="begin"/>
          </w:r>
          <w:r>
            <w:instrText xml:space="preserve"> PAGEREF _Toc612 \h </w:instrText>
          </w:r>
          <w:r>
            <w:fldChar w:fldCharType="separate"/>
          </w:r>
          <w:r>
            <w:t>11</w:t>
          </w:r>
          <w:r>
            <w:fldChar w:fldCharType="end"/>
          </w:r>
          <w:r>
            <w:rPr>
              <w:rFonts w:eastAsia="仿宋"/>
              <w:highlight w:val="none"/>
            </w:rPr>
            <w:fldChar w:fldCharType="end"/>
          </w:r>
        </w:p>
        <w:p w14:paraId="562BAA40">
          <w:pPr>
            <w:pStyle w:val="19"/>
            <w:tabs>
              <w:tab w:val="right" w:leader="dot" w:pos="9746"/>
            </w:tabs>
          </w:pPr>
          <w:r>
            <w:rPr>
              <w:rFonts w:eastAsia="仿宋"/>
              <w:highlight w:val="none"/>
            </w:rPr>
            <w:fldChar w:fldCharType="begin"/>
          </w:r>
          <w:r>
            <w:rPr>
              <w:rFonts w:eastAsia="仿宋"/>
              <w:highlight w:val="none"/>
            </w:rPr>
            <w:instrText xml:space="preserve"> HYPERLINK \l _Toc10862 </w:instrText>
          </w:r>
          <w:r>
            <w:rPr>
              <w:rFonts w:eastAsia="仿宋"/>
              <w:highlight w:val="none"/>
            </w:rPr>
            <w:fldChar w:fldCharType="separate"/>
          </w:r>
          <w:r>
            <w:rPr>
              <w:rFonts w:eastAsia="仿宋"/>
              <w:bCs/>
              <w:szCs w:val="21"/>
              <w:highlight w:val="none"/>
            </w:rPr>
            <w:t>六、成交结果</w:t>
          </w:r>
          <w:r>
            <w:tab/>
          </w:r>
          <w:r>
            <w:fldChar w:fldCharType="begin"/>
          </w:r>
          <w:r>
            <w:instrText xml:space="preserve"> PAGEREF _Toc10862 \h </w:instrText>
          </w:r>
          <w:r>
            <w:fldChar w:fldCharType="separate"/>
          </w:r>
          <w:r>
            <w:t>12</w:t>
          </w:r>
          <w:r>
            <w:fldChar w:fldCharType="end"/>
          </w:r>
          <w:r>
            <w:rPr>
              <w:rFonts w:eastAsia="仿宋"/>
              <w:highlight w:val="none"/>
            </w:rPr>
            <w:fldChar w:fldCharType="end"/>
          </w:r>
        </w:p>
        <w:p w14:paraId="722A41AC">
          <w:pPr>
            <w:pStyle w:val="19"/>
            <w:tabs>
              <w:tab w:val="right" w:leader="dot" w:pos="9746"/>
            </w:tabs>
          </w:pPr>
          <w:r>
            <w:rPr>
              <w:rFonts w:eastAsia="仿宋"/>
              <w:highlight w:val="none"/>
            </w:rPr>
            <w:fldChar w:fldCharType="begin"/>
          </w:r>
          <w:r>
            <w:rPr>
              <w:rFonts w:eastAsia="仿宋"/>
              <w:highlight w:val="none"/>
            </w:rPr>
            <w:instrText xml:space="preserve"> HYPERLINK \l _Toc19308 </w:instrText>
          </w:r>
          <w:r>
            <w:rPr>
              <w:rFonts w:eastAsia="仿宋"/>
              <w:highlight w:val="none"/>
            </w:rPr>
            <w:fldChar w:fldCharType="separate"/>
          </w:r>
          <w:r>
            <w:rPr>
              <w:rFonts w:eastAsia="仿宋"/>
              <w:bCs/>
              <w:szCs w:val="21"/>
              <w:highlight w:val="none"/>
            </w:rPr>
            <w:t>七、其他事项</w:t>
          </w:r>
          <w:r>
            <w:tab/>
          </w:r>
          <w:r>
            <w:fldChar w:fldCharType="begin"/>
          </w:r>
          <w:r>
            <w:instrText xml:space="preserve"> PAGEREF _Toc19308 \h </w:instrText>
          </w:r>
          <w:r>
            <w:fldChar w:fldCharType="separate"/>
          </w:r>
          <w:r>
            <w:t>13</w:t>
          </w:r>
          <w:r>
            <w:fldChar w:fldCharType="end"/>
          </w:r>
          <w:r>
            <w:rPr>
              <w:rFonts w:eastAsia="仿宋"/>
              <w:highlight w:val="none"/>
            </w:rPr>
            <w:fldChar w:fldCharType="end"/>
          </w:r>
        </w:p>
        <w:p w14:paraId="16FF6336">
          <w:pPr>
            <w:pStyle w:val="18"/>
            <w:tabs>
              <w:tab w:val="right" w:leader="dot" w:pos="9746"/>
            </w:tabs>
          </w:pPr>
          <w:r>
            <w:rPr>
              <w:rFonts w:eastAsia="仿宋"/>
              <w:highlight w:val="none"/>
            </w:rPr>
            <w:fldChar w:fldCharType="begin"/>
          </w:r>
          <w:r>
            <w:rPr>
              <w:rFonts w:eastAsia="仿宋"/>
              <w:highlight w:val="none"/>
            </w:rPr>
            <w:instrText xml:space="preserve"> HYPERLINK \l _Toc1358 </w:instrText>
          </w:r>
          <w:r>
            <w:rPr>
              <w:rFonts w:eastAsia="仿宋"/>
              <w:highlight w:val="none"/>
            </w:rPr>
            <w:fldChar w:fldCharType="separate"/>
          </w:r>
          <w:r>
            <w:rPr>
              <w:rFonts w:eastAsia="仿宋"/>
              <w:bCs/>
              <w:kern w:val="0"/>
              <w:highlight w:val="none"/>
            </w:rPr>
            <w:t>第三章 合同书样式及主要条款</w:t>
          </w:r>
          <w:r>
            <w:tab/>
          </w:r>
          <w:r>
            <w:fldChar w:fldCharType="begin"/>
          </w:r>
          <w:r>
            <w:instrText xml:space="preserve"> PAGEREF _Toc1358 \h </w:instrText>
          </w:r>
          <w:r>
            <w:fldChar w:fldCharType="separate"/>
          </w:r>
          <w:r>
            <w:t>16</w:t>
          </w:r>
          <w:r>
            <w:fldChar w:fldCharType="end"/>
          </w:r>
          <w:r>
            <w:rPr>
              <w:rFonts w:eastAsia="仿宋"/>
              <w:highlight w:val="none"/>
            </w:rPr>
            <w:fldChar w:fldCharType="end"/>
          </w:r>
        </w:p>
        <w:p w14:paraId="2EC54C35">
          <w:pPr>
            <w:pStyle w:val="19"/>
            <w:tabs>
              <w:tab w:val="right" w:leader="dot" w:pos="9746"/>
            </w:tabs>
          </w:pPr>
          <w:r>
            <w:rPr>
              <w:rFonts w:eastAsia="仿宋"/>
              <w:highlight w:val="none"/>
            </w:rPr>
            <w:fldChar w:fldCharType="begin"/>
          </w:r>
          <w:r>
            <w:rPr>
              <w:rFonts w:eastAsia="仿宋"/>
              <w:highlight w:val="none"/>
            </w:rPr>
            <w:instrText xml:space="preserve"> HYPERLINK \l _Toc2184 </w:instrText>
          </w:r>
          <w:r>
            <w:rPr>
              <w:rFonts w:eastAsia="仿宋"/>
              <w:highlight w:val="none"/>
            </w:rPr>
            <w:fldChar w:fldCharType="separate"/>
          </w:r>
          <w:r>
            <w:rPr>
              <w:rFonts w:ascii="Times New Roman" w:hAnsi="Times New Roman" w:eastAsia="仿宋"/>
              <w:szCs w:val="28"/>
              <w:highlight w:val="none"/>
            </w:rPr>
            <w:t>合同条款前附表</w:t>
          </w:r>
          <w:r>
            <w:tab/>
          </w:r>
          <w:r>
            <w:fldChar w:fldCharType="begin"/>
          </w:r>
          <w:r>
            <w:instrText xml:space="preserve"> PAGEREF _Toc2184 \h </w:instrText>
          </w:r>
          <w:r>
            <w:fldChar w:fldCharType="separate"/>
          </w:r>
          <w:r>
            <w:t>16</w:t>
          </w:r>
          <w:r>
            <w:fldChar w:fldCharType="end"/>
          </w:r>
          <w:r>
            <w:rPr>
              <w:rFonts w:eastAsia="仿宋"/>
              <w:highlight w:val="none"/>
            </w:rPr>
            <w:fldChar w:fldCharType="end"/>
          </w:r>
        </w:p>
        <w:p w14:paraId="33D76835">
          <w:pPr>
            <w:pStyle w:val="18"/>
            <w:tabs>
              <w:tab w:val="right" w:leader="dot" w:pos="9746"/>
            </w:tabs>
          </w:pPr>
          <w:r>
            <w:rPr>
              <w:rFonts w:eastAsia="仿宋"/>
              <w:highlight w:val="none"/>
            </w:rPr>
            <w:fldChar w:fldCharType="begin"/>
          </w:r>
          <w:r>
            <w:rPr>
              <w:rFonts w:eastAsia="仿宋"/>
              <w:highlight w:val="none"/>
            </w:rPr>
            <w:instrText xml:space="preserve"> HYPERLINK \l _Toc5613 </w:instrText>
          </w:r>
          <w:r>
            <w:rPr>
              <w:rFonts w:eastAsia="仿宋"/>
              <w:highlight w:val="none"/>
            </w:rPr>
            <w:fldChar w:fldCharType="separate"/>
          </w:r>
          <w:r>
            <w:rPr>
              <w:rFonts w:eastAsia="仿宋"/>
              <w:bCs/>
              <w:kern w:val="0"/>
              <w:highlight w:val="none"/>
            </w:rPr>
            <w:t>第四章 响应文件格式</w:t>
          </w:r>
          <w:r>
            <w:tab/>
          </w:r>
          <w:r>
            <w:fldChar w:fldCharType="begin"/>
          </w:r>
          <w:r>
            <w:instrText xml:space="preserve"> PAGEREF _Toc5613 \h </w:instrText>
          </w:r>
          <w:r>
            <w:fldChar w:fldCharType="separate"/>
          </w:r>
          <w:r>
            <w:t>22</w:t>
          </w:r>
          <w:r>
            <w:fldChar w:fldCharType="end"/>
          </w:r>
          <w:r>
            <w:rPr>
              <w:rFonts w:eastAsia="仿宋"/>
              <w:highlight w:val="none"/>
            </w:rPr>
            <w:fldChar w:fldCharType="end"/>
          </w:r>
        </w:p>
        <w:p w14:paraId="0DC681DA">
          <w:pPr>
            <w:pStyle w:val="19"/>
            <w:tabs>
              <w:tab w:val="right" w:leader="dot" w:pos="9746"/>
            </w:tabs>
          </w:pPr>
          <w:r>
            <w:rPr>
              <w:rFonts w:eastAsia="仿宋"/>
              <w:highlight w:val="none"/>
            </w:rPr>
            <w:fldChar w:fldCharType="begin"/>
          </w:r>
          <w:r>
            <w:rPr>
              <w:rFonts w:eastAsia="仿宋"/>
              <w:highlight w:val="none"/>
            </w:rPr>
            <w:instrText xml:space="preserve"> HYPERLINK \l _Toc27506 </w:instrText>
          </w:r>
          <w:r>
            <w:rPr>
              <w:rFonts w:eastAsia="仿宋"/>
              <w:highlight w:val="none"/>
            </w:rPr>
            <w:fldChar w:fldCharType="separate"/>
          </w:r>
          <w:r>
            <w:rPr>
              <w:rFonts w:hint="default" w:ascii="Times New Roman" w:hAnsi="Times New Roman" w:eastAsia="仿宋" w:cs="Times New Roman"/>
              <w:szCs w:val="44"/>
              <w:highlight w:val="none"/>
            </w:rPr>
            <w:t>（资格审查部分）</w:t>
          </w:r>
          <w:r>
            <w:tab/>
          </w:r>
          <w:r>
            <w:fldChar w:fldCharType="begin"/>
          </w:r>
          <w:r>
            <w:instrText xml:space="preserve"> PAGEREF _Toc27506 \h </w:instrText>
          </w:r>
          <w:r>
            <w:fldChar w:fldCharType="separate"/>
          </w:r>
          <w:r>
            <w:t>23</w:t>
          </w:r>
          <w:r>
            <w:fldChar w:fldCharType="end"/>
          </w:r>
          <w:r>
            <w:rPr>
              <w:rFonts w:eastAsia="仿宋"/>
              <w:highlight w:val="none"/>
            </w:rPr>
            <w:fldChar w:fldCharType="end"/>
          </w:r>
        </w:p>
        <w:p w14:paraId="401C0C0D">
          <w:pPr>
            <w:pStyle w:val="19"/>
            <w:tabs>
              <w:tab w:val="right" w:leader="dot" w:pos="9746"/>
            </w:tabs>
          </w:pPr>
          <w:r>
            <w:rPr>
              <w:rFonts w:eastAsia="仿宋"/>
              <w:highlight w:val="none"/>
            </w:rPr>
            <w:fldChar w:fldCharType="begin"/>
          </w:r>
          <w:r>
            <w:rPr>
              <w:rFonts w:eastAsia="仿宋"/>
              <w:highlight w:val="none"/>
            </w:rPr>
            <w:instrText xml:space="preserve"> HYPERLINK \l _Toc26870 </w:instrText>
          </w:r>
          <w:r>
            <w:rPr>
              <w:rFonts w:eastAsia="仿宋"/>
              <w:highlight w:val="none"/>
            </w:rPr>
            <w:fldChar w:fldCharType="separate"/>
          </w:r>
          <w:r>
            <w:rPr>
              <w:rFonts w:hint="default" w:ascii="Times New Roman" w:hAnsi="Times New Roman" w:eastAsia="仿宋" w:cs="Times New Roman"/>
              <w:szCs w:val="44"/>
              <w:highlight w:val="none"/>
            </w:rPr>
            <w:t>（</w:t>
          </w:r>
          <w:r>
            <w:rPr>
              <w:rFonts w:hint="eastAsia" w:ascii="Times New Roman" w:hAnsi="Times New Roman" w:eastAsia="仿宋" w:cs="Times New Roman"/>
              <w:szCs w:val="44"/>
              <w:highlight w:val="none"/>
              <w:lang w:val="en-US" w:eastAsia="zh-CN"/>
            </w:rPr>
            <w:t>磋商报价</w:t>
          </w:r>
          <w:r>
            <w:rPr>
              <w:rFonts w:hint="default" w:ascii="Times New Roman" w:hAnsi="Times New Roman" w:eastAsia="仿宋" w:cs="Times New Roman"/>
              <w:szCs w:val="44"/>
              <w:highlight w:val="none"/>
            </w:rPr>
            <w:t>部分）</w:t>
          </w:r>
          <w:r>
            <w:tab/>
          </w:r>
          <w:r>
            <w:fldChar w:fldCharType="begin"/>
          </w:r>
          <w:r>
            <w:instrText xml:space="preserve"> PAGEREF _Toc26870 \h </w:instrText>
          </w:r>
          <w:r>
            <w:fldChar w:fldCharType="separate"/>
          </w:r>
          <w:r>
            <w:t>28</w:t>
          </w:r>
          <w:r>
            <w:fldChar w:fldCharType="end"/>
          </w:r>
          <w:r>
            <w:rPr>
              <w:rFonts w:eastAsia="仿宋"/>
              <w:highlight w:val="none"/>
            </w:rPr>
            <w:fldChar w:fldCharType="end"/>
          </w:r>
        </w:p>
        <w:p w14:paraId="3B751921">
          <w:pPr>
            <w:pStyle w:val="19"/>
            <w:tabs>
              <w:tab w:val="right" w:leader="dot" w:pos="9746"/>
            </w:tabs>
          </w:pPr>
          <w:r>
            <w:rPr>
              <w:rFonts w:eastAsia="仿宋"/>
              <w:highlight w:val="none"/>
            </w:rPr>
            <w:fldChar w:fldCharType="begin"/>
          </w:r>
          <w:r>
            <w:rPr>
              <w:rFonts w:eastAsia="仿宋"/>
              <w:highlight w:val="none"/>
            </w:rPr>
            <w:instrText xml:space="preserve"> HYPERLINK \l _Toc20639 </w:instrText>
          </w:r>
          <w:r>
            <w:rPr>
              <w:rFonts w:eastAsia="仿宋"/>
              <w:highlight w:val="none"/>
            </w:rPr>
            <w:fldChar w:fldCharType="separate"/>
          </w:r>
          <w:r>
            <w:rPr>
              <w:rFonts w:hint="default" w:ascii="Times New Roman" w:hAnsi="Times New Roman" w:eastAsia="仿宋" w:cs="Times New Roman"/>
              <w:szCs w:val="44"/>
              <w:highlight w:val="none"/>
            </w:rPr>
            <w:t>（商务技术部分）</w:t>
          </w:r>
          <w:r>
            <w:tab/>
          </w:r>
          <w:r>
            <w:fldChar w:fldCharType="begin"/>
          </w:r>
          <w:r>
            <w:instrText xml:space="preserve"> PAGEREF _Toc20639 \h </w:instrText>
          </w:r>
          <w:r>
            <w:fldChar w:fldCharType="separate"/>
          </w:r>
          <w:r>
            <w:t>37</w:t>
          </w:r>
          <w:r>
            <w:fldChar w:fldCharType="end"/>
          </w:r>
          <w:r>
            <w:rPr>
              <w:rFonts w:eastAsia="仿宋"/>
              <w:highlight w:val="none"/>
            </w:rPr>
            <w:fldChar w:fldCharType="end"/>
          </w:r>
        </w:p>
        <w:p w14:paraId="2044039F">
          <w:pPr>
            <w:pStyle w:val="18"/>
            <w:tabs>
              <w:tab w:val="right" w:leader="dot" w:pos="9746"/>
            </w:tabs>
          </w:pPr>
          <w:r>
            <w:rPr>
              <w:rFonts w:eastAsia="仿宋"/>
              <w:highlight w:val="none"/>
            </w:rPr>
            <w:fldChar w:fldCharType="begin"/>
          </w:r>
          <w:r>
            <w:rPr>
              <w:rFonts w:eastAsia="仿宋"/>
              <w:highlight w:val="none"/>
            </w:rPr>
            <w:instrText xml:space="preserve"> HYPERLINK \l _Toc10679 </w:instrText>
          </w:r>
          <w:r>
            <w:rPr>
              <w:rFonts w:eastAsia="仿宋"/>
              <w:highlight w:val="none"/>
            </w:rPr>
            <w:fldChar w:fldCharType="separate"/>
          </w:r>
          <w:r>
            <w:rPr>
              <w:rFonts w:eastAsia="仿宋"/>
              <w:bCs/>
              <w:kern w:val="0"/>
              <w:szCs w:val="22"/>
              <w:highlight w:val="none"/>
            </w:rPr>
            <w:t>第五章 采购需求</w:t>
          </w:r>
          <w:r>
            <w:tab/>
          </w:r>
          <w:r>
            <w:fldChar w:fldCharType="begin"/>
          </w:r>
          <w:r>
            <w:instrText xml:space="preserve"> PAGEREF _Toc10679 \h </w:instrText>
          </w:r>
          <w:r>
            <w:fldChar w:fldCharType="separate"/>
          </w:r>
          <w:r>
            <w:t>46</w:t>
          </w:r>
          <w:r>
            <w:fldChar w:fldCharType="end"/>
          </w:r>
          <w:r>
            <w:rPr>
              <w:rFonts w:eastAsia="仿宋"/>
              <w:highlight w:val="none"/>
            </w:rPr>
            <w:fldChar w:fldCharType="end"/>
          </w:r>
        </w:p>
        <w:p w14:paraId="64FFCC69">
          <w:pPr>
            <w:pStyle w:val="18"/>
            <w:tabs>
              <w:tab w:val="right" w:leader="dot" w:pos="9746"/>
            </w:tabs>
          </w:pPr>
          <w:r>
            <w:rPr>
              <w:rFonts w:eastAsia="仿宋"/>
              <w:highlight w:val="none"/>
            </w:rPr>
            <w:fldChar w:fldCharType="begin"/>
          </w:r>
          <w:r>
            <w:rPr>
              <w:rFonts w:eastAsia="仿宋"/>
              <w:highlight w:val="none"/>
            </w:rPr>
            <w:instrText xml:space="preserve"> HYPERLINK \l _Toc7208 </w:instrText>
          </w:r>
          <w:r>
            <w:rPr>
              <w:rFonts w:eastAsia="仿宋"/>
              <w:highlight w:val="none"/>
            </w:rPr>
            <w:fldChar w:fldCharType="separate"/>
          </w:r>
          <w:r>
            <w:rPr>
              <w:rFonts w:ascii="Times New Roman" w:eastAsia="仿宋"/>
              <w:szCs w:val="22"/>
              <w:highlight w:val="none"/>
            </w:rPr>
            <w:t>第六章  磋商程序和方法</w:t>
          </w:r>
          <w:r>
            <w:tab/>
          </w:r>
          <w:r>
            <w:fldChar w:fldCharType="begin"/>
          </w:r>
          <w:r>
            <w:instrText xml:space="preserve"> PAGEREF _Toc7208 \h </w:instrText>
          </w:r>
          <w:r>
            <w:fldChar w:fldCharType="separate"/>
          </w:r>
          <w:r>
            <w:t>53</w:t>
          </w:r>
          <w:r>
            <w:fldChar w:fldCharType="end"/>
          </w:r>
          <w:r>
            <w:rPr>
              <w:rFonts w:eastAsia="仿宋"/>
              <w:highlight w:val="none"/>
            </w:rPr>
            <w:fldChar w:fldCharType="end"/>
          </w:r>
        </w:p>
        <w:p w14:paraId="1F3F34D4">
          <w:pPr>
            <w:pStyle w:val="19"/>
            <w:tabs>
              <w:tab w:val="right" w:leader="dot" w:pos="9746"/>
            </w:tabs>
          </w:pPr>
          <w:r>
            <w:rPr>
              <w:rFonts w:eastAsia="仿宋"/>
              <w:highlight w:val="none"/>
            </w:rPr>
            <w:fldChar w:fldCharType="begin"/>
          </w:r>
          <w:r>
            <w:rPr>
              <w:rFonts w:eastAsia="仿宋"/>
              <w:highlight w:val="none"/>
            </w:rPr>
            <w:instrText xml:space="preserve"> HYPERLINK \l _Toc477 </w:instrText>
          </w:r>
          <w:r>
            <w:rPr>
              <w:rFonts w:eastAsia="仿宋"/>
              <w:highlight w:val="none"/>
            </w:rPr>
            <w:fldChar w:fldCharType="separate"/>
          </w:r>
          <w:r>
            <w:rPr>
              <w:rFonts w:ascii="Times New Roman" w:hAnsi="Times New Roman" w:eastAsia="仿宋"/>
              <w:szCs w:val="28"/>
              <w:highlight w:val="none"/>
            </w:rPr>
            <w:t>磋商程序和方法前附表</w:t>
          </w:r>
          <w:r>
            <w:tab/>
          </w:r>
          <w:r>
            <w:fldChar w:fldCharType="begin"/>
          </w:r>
          <w:r>
            <w:instrText xml:space="preserve"> PAGEREF _Toc477 \h </w:instrText>
          </w:r>
          <w:r>
            <w:fldChar w:fldCharType="separate"/>
          </w:r>
          <w:r>
            <w:t>53</w:t>
          </w:r>
          <w:r>
            <w:fldChar w:fldCharType="end"/>
          </w:r>
          <w:r>
            <w:rPr>
              <w:rFonts w:eastAsia="仿宋"/>
              <w:highlight w:val="none"/>
            </w:rPr>
            <w:fldChar w:fldCharType="end"/>
          </w:r>
        </w:p>
        <w:p w14:paraId="32B467E5">
          <w:pPr>
            <w:pStyle w:val="19"/>
            <w:tabs>
              <w:tab w:val="right" w:leader="dot" w:pos="9746"/>
            </w:tabs>
          </w:pPr>
          <w:r>
            <w:rPr>
              <w:rFonts w:eastAsia="仿宋"/>
              <w:highlight w:val="none"/>
            </w:rPr>
            <w:fldChar w:fldCharType="begin"/>
          </w:r>
          <w:r>
            <w:rPr>
              <w:rFonts w:eastAsia="仿宋"/>
              <w:highlight w:val="none"/>
            </w:rPr>
            <w:instrText xml:space="preserve"> HYPERLINK \l _Toc14099 </w:instrText>
          </w:r>
          <w:r>
            <w:rPr>
              <w:rFonts w:eastAsia="仿宋"/>
              <w:highlight w:val="none"/>
            </w:rPr>
            <w:fldChar w:fldCharType="separate"/>
          </w:r>
          <w:r>
            <w:rPr>
              <w:rFonts w:ascii="Times New Roman" w:hAnsi="Times New Roman" w:eastAsia="仿宋"/>
              <w:szCs w:val="24"/>
              <w:highlight w:val="none"/>
            </w:rPr>
            <w:t>1.磋商方法</w:t>
          </w:r>
          <w:r>
            <w:tab/>
          </w:r>
          <w:r>
            <w:fldChar w:fldCharType="begin"/>
          </w:r>
          <w:r>
            <w:instrText xml:space="preserve"> PAGEREF _Toc14099 \h </w:instrText>
          </w:r>
          <w:r>
            <w:fldChar w:fldCharType="separate"/>
          </w:r>
          <w:r>
            <w:t>58</w:t>
          </w:r>
          <w:r>
            <w:fldChar w:fldCharType="end"/>
          </w:r>
          <w:r>
            <w:rPr>
              <w:rFonts w:eastAsia="仿宋"/>
              <w:highlight w:val="none"/>
            </w:rPr>
            <w:fldChar w:fldCharType="end"/>
          </w:r>
        </w:p>
        <w:p w14:paraId="4E654C63">
          <w:pPr>
            <w:pStyle w:val="19"/>
            <w:tabs>
              <w:tab w:val="right" w:leader="dot" w:pos="9746"/>
            </w:tabs>
          </w:pPr>
          <w:r>
            <w:rPr>
              <w:rFonts w:eastAsia="仿宋"/>
              <w:highlight w:val="none"/>
            </w:rPr>
            <w:fldChar w:fldCharType="begin"/>
          </w:r>
          <w:r>
            <w:rPr>
              <w:rFonts w:eastAsia="仿宋"/>
              <w:highlight w:val="none"/>
            </w:rPr>
            <w:instrText xml:space="preserve"> HYPERLINK \l _Toc19487 </w:instrText>
          </w:r>
          <w:r>
            <w:rPr>
              <w:rFonts w:eastAsia="仿宋"/>
              <w:highlight w:val="none"/>
            </w:rPr>
            <w:fldChar w:fldCharType="separate"/>
          </w:r>
          <w:r>
            <w:rPr>
              <w:rFonts w:ascii="Times New Roman" w:hAnsi="Times New Roman" w:eastAsia="仿宋"/>
              <w:szCs w:val="24"/>
              <w:highlight w:val="none"/>
            </w:rPr>
            <w:t>2.评审标准</w:t>
          </w:r>
          <w:r>
            <w:tab/>
          </w:r>
          <w:r>
            <w:fldChar w:fldCharType="begin"/>
          </w:r>
          <w:r>
            <w:instrText xml:space="preserve"> PAGEREF _Toc19487 \h </w:instrText>
          </w:r>
          <w:r>
            <w:fldChar w:fldCharType="separate"/>
          </w:r>
          <w:r>
            <w:t>59</w:t>
          </w:r>
          <w:r>
            <w:fldChar w:fldCharType="end"/>
          </w:r>
          <w:r>
            <w:rPr>
              <w:rFonts w:eastAsia="仿宋"/>
              <w:highlight w:val="none"/>
            </w:rPr>
            <w:fldChar w:fldCharType="end"/>
          </w:r>
        </w:p>
        <w:p w14:paraId="6474F042">
          <w:pPr>
            <w:pStyle w:val="19"/>
            <w:tabs>
              <w:tab w:val="right" w:leader="dot" w:pos="9746"/>
            </w:tabs>
          </w:pPr>
          <w:r>
            <w:rPr>
              <w:rFonts w:eastAsia="仿宋"/>
              <w:highlight w:val="none"/>
            </w:rPr>
            <w:fldChar w:fldCharType="begin"/>
          </w:r>
          <w:r>
            <w:rPr>
              <w:rFonts w:eastAsia="仿宋"/>
              <w:highlight w:val="none"/>
            </w:rPr>
            <w:instrText xml:space="preserve"> HYPERLINK \l _Toc30691 </w:instrText>
          </w:r>
          <w:r>
            <w:rPr>
              <w:rFonts w:eastAsia="仿宋"/>
              <w:highlight w:val="none"/>
            </w:rPr>
            <w:fldChar w:fldCharType="separate"/>
          </w:r>
          <w:r>
            <w:rPr>
              <w:rFonts w:ascii="Times New Roman" w:hAnsi="Times New Roman" w:eastAsia="仿宋"/>
              <w:szCs w:val="24"/>
              <w:highlight w:val="none"/>
            </w:rPr>
            <w:t>3. 磋商程序</w:t>
          </w:r>
          <w:r>
            <w:tab/>
          </w:r>
          <w:r>
            <w:fldChar w:fldCharType="begin"/>
          </w:r>
          <w:r>
            <w:instrText xml:space="preserve"> PAGEREF _Toc30691 \h </w:instrText>
          </w:r>
          <w:r>
            <w:fldChar w:fldCharType="separate"/>
          </w:r>
          <w:r>
            <w:t>59</w:t>
          </w:r>
          <w:r>
            <w:fldChar w:fldCharType="end"/>
          </w:r>
          <w:r>
            <w:rPr>
              <w:rFonts w:eastAsia="仿宋"/>
              <w:highlight w:val="none"/>
            </w:rPr>
            <w:fldChar w:fldCharType="end"/>
          </w:r>
        </w:p>
        <w:p w14:paraId="6702813C">
          <w:pPr>
            <w:tabs>
              <w:tab w:val="right" w:leader="dot" w:pos="9207"/>
            </w:tabs>
            <w:spacing w:line="360" w:lineRule="exact"/>
            <w:ind w:left="0" w:leftChars="0"/>
            <w:jc w:val="center"/>
            <w:rPr>
              <w:rFonts w:eastAsia="仿宋"/>
              <w:highlight w:val="none"/>
            </w:rPr>
          </w:pPr>
          <w:r>
            <w:rPr>
              <w:rFonts w:eastAsia="仿宋"/>
              <w:highlight w:val="none"/>
            </w:rPr>
            <w:fldChar w:fldCharType="end"/>
          </w:r>
        </w:p>
      </w:sdtContent>
    </w:sdt>
    <w:p w14:paraId="4D3668BB">
      <w:pPr>
        <w:pStyle w:val="2"/>
        <w:numPr>
          <w:ilvl w:val="0"/>
          <w:numId w:val="0"/>
        </w:numPr>
        <w:jc w:val="center"/>
        <w:rPr>
          <w:rFonts w:ascii="Times New Roman" w:eastAsia="仿宋"/>
          <w:color w:val="auto"/>
          <w:sz w:val="44"/>
          <w:szCs w:val="24"/>
          <w:highlight w:val="none"/>
        </w:rPr>
        <w:sectPr>
          <w:pgSz w:w="11906" w:h="16838"/>
          <w:pgMar w:top="1440" w:right="1080" w:bottom="1440" w:left="1080" w:header="850" w:footer="992" w:gutter="0"/>
          <w:pgBorders>
            <w:top w:val="none" w:sz="0" w:space="0"/>
            <w:left w:val="none" w:sz="0" w:space="0"/>
            <w:bottom w:val="none" w:sz="0" w:space="0"/>
            <w:right w:val="none" w:sz="0" w:space="0"/>
          </w:pgBorders>
          <w:cols w:space="720" w:num="1"/>
          <w:docGrid w:type="lines" w:linePitch="312" w:charSpace="0"/>
        </w:sectPr>
      </w:pPr>
      <w:bookmarkStart w:id="21" w:name="_Toc5325"/>
      <w:bookmarkStart w:id="22" w:name="_Toc26287"/>
      <w:bookmarkStart w:id="23" w:name="_Toc18344"/>
      <w:bookmarkStart w:id="24" w:name="_Toc23755"/>
      <w:bookmarkStart w:id="25" w:name="_Toc23103"/>
      <w:bookmarkStart w:id="26" w:name="_Toc28059"/>
      <w:bookmarkStart w:id="27" w:name="_Toc8473"/>
      <w:bookmarkStart w:id="28" w:name="_Toc17089"/>
      <w:bookmarkStart w:id="29" w:name="_Toc3667"/>
    </w:p>
    <w:p w14:paraId="18E242F5">
      <w:pPr>
        <w:pStyle w:val="2"/>
        <w:numPr>
          <w:ilvl w:val="0"/>
          <w:numId w:val="0"/>
        </w:numPr>
        <w:jc w:val="center"/>
        <w:rPr>
          <w:rFonts w:ascii="Times New Roman" w:eastAsia="仿宋"/>
          <w:color w:val="auto"/>
          <w:sz w:val="44"/>
          <w:szCs w:val="24"/>
          <w:highlight w:val="none"/>
        </w:rPr>
      </w:pPr>
      <w:bookmarkStart w:id="30" w:name="_Toc31729"/>
      <w:r>
        <w:rPr>
          <w:rFonts w:ascii="Times New Roman" w:eastAsia="仿宋"/>
          <w:color w:val="auto"/>
          <w:sz w:val="44"/>
          <w:szCs w:val="24"/>
          <w:highlight w:val="none"/>
        </w:rPr>
        <w:t xml:space="preserve">第一章 </w:t>
      </w:r>
      <w:bookmarkStart w:id="92" w:name="_GoBack"/>
      <w:bookmarkEnd w:id="92"/>
      <w:r>
        <w:rPr>
          <w:rFonts w:ascii="Times New Roman" w:eastAsia="仿宋"/>
          <w:color w:val="auto"/>
          <w:sz w:val="44"/>
          <w:szCs w:val="24"/>
          <w:highlight w:val="none"/>
        </w:rPr>
        <w:t>竞争性磋商公告</w:t>
      </w:r>
      <w:bookmarkEnd w:id="21"/>
      <w:bookmarkEnd w:id="22"/>
      <w:bookmarkEnd w:id="23"/>
      <w:bookmarkEnd w:id="24"/>
      <w:bookmarkEnd w:id="25"/>
      <w:bookmarkEnd w:id="26"/>
      <w:bookmarkEnd w:id="27"/>
      <w:bookmarkEnd w:id="28"/>
      <w:bookmarkEnd w:id="29"/>
      <w:bookmarkEnd w:id="30"/>
    </w:p>
    <w:p w14:paraId="4A153C1A">
      <w:pPr>
        <w:spacing w:before="156" w:beforeLines="50" w:after="156" w:afterLines="50" w:line="460" w:lineRule="exact"/>
        <w:jc w:val="center"/>
        <w:rPr>
          <w:rFonts w:eastAsia="仿宋"/>
          <w:sz w:val="40"/>
          <w:szCs w:val="40"/>
          <w:highlight w:val="none"/>
        </w:rPr>
      </w:pPr>
      <w:r>
        <w:rPr>
          <w:rFonts w:hint="eastAsia" w:eastAsia="仿宋"/>
          <w:b/>
          <w:sz w:val="40"/>
          <w:szCs w:val="40"/>
          <w:highlight w:val="none"/>
          <w:lang w:eastAsia="zh-CN"/>
        </w:rPr>
        <w:t>中国共产党云南省委员会宣传部云南文明网运营维护项目（一采三年，第一年）</w:t>
      </w:r>
      <w:r>
        <w:rPr>
          <w:rFonts w:eastAsia="仿宋"/>
          <w:b/>
          <w:kern w:val="0"/>
          <w:sz w:val="40"/>
          <w:szCs w:val="40"/>
          <w:highlight w:val="none"/>
        </w:rPr>
        <w:t>竞争性磋商公告</w:t>
      </w:r>
    </w:p>
    <w:p w14:paraId="005673D1">
      <w:pPr>
        <w:pBdr>
          <w:top w:val="single" w:color="auto" w:sz="4" w:space="1"/>
          <w:left w:val="single" w:color="auto" w:sz="4" w:space="4"/>
          <w:bottom w:val="single" w:color="auto" w:sz="4" w:space="1"/>
          <w:right w:val="single" w:color="auto" w:sz="4" w:space="4"/>
        </w:pBdr>
        <w:spacing w:line="440" w:lineRule="exact"/>
        <w:ind w:firstLine="420" w:firstLineChars="200"/>
        <w:rPr>
          <w:rFonts w:eastAsia="仿宋"/>
          <w:szCs w:val="21"/>
          <w:highlight w:val="none"/>
        </w:rPr>
      </w:pPr>
      <w:r>
        <w:rPr>
          <w:rFonts w:eastAsia="仿宋"/>
          <w:szCs w:val="21"/>
          <w:highlight w:val="none"/>
        </w:rPr>
        <w:t>项目概况</w:t>
      </w:r>
    </w:p>
    <w:p w14:paraId="16DE2E60">
      <w:pPr>
        <w:pBdr>
          <w:top w:val="single" w:color="auto" w:sz="4" w:space="1"/>
          <w:left w:val="single" w:color="auto" w:sz="4" w:space="4"/>
          <w:bottom w:val="single" w:color="auto" w:sz="4" w:space="1"/>
          <w:right w:val="single" w:color="auto" w:sz="4" w:space="4"/>
        </w:pBdr>
        <w:spacing w:line="440" w:lineRule="exact"/>
        <w:ind w:firstLine="420" w:firstLineChars="200"/>
        <w:rPr>
          <w:rFonts w:eastAsia="仿宋"/>
          <w:szCs w:val="21"/>
          <w:highlight w:val="none"/>
        </w:rPr>
      </w:pPr>
      <w:r>
        <w:rPr>
          <w:rFonts w:hint="eastAsia" w:eastAsia="仿宋"/>
          <w:b w:val="0"/>
          <w:bCs w:val="0"/>
          <w:szCs w:val="21"/>
          <w:highlight w:val="none"/>
          <w:u w:val="single"/>
          <w:lang w:eastAsia="zh-CN"/>
        </w:rPr>
        <w:t>云南文明网运营维护项目（一采三年，第一年）</w:t>
      </w:r>
      <w:r>
        <w:rPr>
          <w:rFonts w:eastAsia="仿宋"/>
          <w:szCs w:val="21"/>
          <w:highlight w:val="none"/>
        </w:rPr>
        <w:t>的潜在供应商应在</w:t>
      </w:r>
      <w:r>
        <w:rPr>
          <w:rFonts w:eastAsia="仿宋"/>
          <w:szCs w:val="21"/>
          <w:highlight w:val="none"/>
          <w:u w:val="single"/>
        </w:rPr>
        <w:t>政采云平台（https://www.zcygov.cn/）线上（下载）</w:t>
      </w:r>
      <w:r>
        <w:rPr>
          <w:rFonts w:eastAsia="仿宋"/>
          <w:szCs w:val="21"/>
          <w:highlight w:val="none"/>
        </w:rPr>
        <w:t>获取</w:t>
      </w:r>
      <w:r>
        <w:rPr>
          <w:rFonts w:eastAsia="仿宋"/>
          <w:spacing w:val="-6"/>
          <w:szCs w:val="21"/>
          <w:highlight w:val="none"/>
        </w:rPr>
        <w:t>竞争性磋商文件，并于</w:t>
      </w:r>
      <w:r>
        <w:rPr>
          <w:rFonts w:eastAsia="仿宋"/>
          <w:spacing w:val="-6"/>
          <w:szCs w:val="21"/>
          <w:highlight w:val="none"/>
          <w:u w:val="single"/>
        </w:rPr>
        <w:t>202</w:t>
      </w:r>
      <w:r>
        <w:rPr>
          <w:rFonts w:hint="eastAsia" w:eastAsia="仿宋"/>
          <w:spacing w:val="-6"/>
          <w:szCs w:val="21"/>
          <w:highlight w:val="none"/>
          <w:u w:val="single"/>
          <w:lang w:val="en-US" w:eastAsia="zh-CN"/>
        </w:rPr>
        <w:t>5</w:t>
      </w:r>
      <w:r>
        <w:rPr>
          <w:rFonts w:eastAsia="仿宋"/>
          <w:spacing w:val="-6"/>
          <w:szCs w:val="21"/>
          <w:highlight w:val="none"/>
          <w:u w:val="single"/>
        </w:rPr>
        <w:t>年</w:t>
      </w:r>
      <w:r>
        <w:rPr>
          <w:rFonts w:hint="eastAsia" w:eastAsia="仿宋"/>
          <w:spacing w:val="-6"/>
          <w:szCs w:val="21"/>
          <w:highlight w:val="none"/>
          <w:u w:val="single"/>
          <w:lang w:val="en-US" w:eastAsia="zh-CN"/>
        </w:rPr>
        <w:t>5</w:t>
      </w:r>
      <w:r>
        <w:rPr>
          <w:rFonts w:eastAsia="仿宋"/>
          <w:spacing w:val="-6"/>
          <w:szCs w:val="21"/>
          <w:highlight w:val="none"/>
          <w:u w:val="single"/>
        </w:rPr>
        <w:t>月</w:t>
      </w:r>
      <w:r>
        <w:rPr>
          <w:rFonts w:hint="eastAsia" w:eastAsia="仿宋"/>
          <w:spacing w:val="-6"/>
          <w:szCs w:val="21"/>
          <w:highlight w:val="none"/>
          <w:u w:val="single"/>
          <w:lang w:val="en-US" w:eastAsia="zh-CN"/>
        </w:rPr>
        <w:t>16</w:t>
      </w:r>
      <w:r>
        <w:rPr>
          <w:rFonts w:eastAsia="仿宋"/>
          <w:spacing w:val="-6"/>
          <w:szCs w:val="21"/>
          <w:highlight w:val="none"/>
          <w:u w:val="single"/>
        </w:rPr>
        <w:t>日</w:t>
      </w:r>
      <w:r>
        <w:rPr>
          <w:rFonts w:hint="eastAsia" w:eastAsia="仿宋"/>
          <w:spacing w:val="-6"/>
          <w:szCs w:val="21"/>
          <w:highlight w:val="none"/>
          <w:u w:val="single"/>
          <w:lang w:val="en-US" w:eastAsia="zh-CN"/>
        </w:rPr>
        <w:t>14</w:t>
      </w:r>
      <w:r>
        <w:rPr>
          <w:rFonts w:eastAsia="仿宋"/>
          <w:spacing w:val="-6"/>
          <w:szCs w:val="21"/>
          <w:highlight w:val="none"/>
          <w:u w:val="single"/>
        </w:rPr>
        <w:t>点</w:t>
      </w:r>
      <w:r>
        <w:rPr>
          <w:rFonts w:hint="eastAsia" w:eastAsia="仿宋"/>
          <w:spacing w:val="-6"/>
          <w:szCs w:val="21"/>
          <w:highlight w:val="none"/>
          <w:u w:val="single"/>
          <w:lang w:val="en-US" w:eastAsia="zh-CN"/>
        </w:rPr>
        <w:t>30</w:t>
      </w:r>
      <w:r>
        <w:rPr>
          <w:rFonts w:eastAsia="仿宋"/>
          <w:spacing w:val="-6"/>
          <w:szCs w:val="21"/>
          <w:highlight w:val="none"/>
          <w:u w:val="single"/>
        </w:rPr>
        <w:t>分</w:t>
      </w:r>
      <w:r>
        <w:rPr>
          <w:rFonts w:eastAsia="仿宋"/>
          <w:bCs/>
          <w:spacing w:val="-6"/>
          <w:szCs w:val="21"/>
          <w:highlight w:val="none"/>
        </w:rPr>
        <w:t>（北京时间）前提交响应文件</w:t>
      </w:r>
      <w:r>
        <w:rPr>
          <w:rFonts w:eastAsia="仿宋"/>
          <w:spacing w:val="-6"/>
          <w:szCs w:val="21"/>
          <w:highlight w:val="none"/>
        </w:rPr>
        <w:t>。</w:t>
      </w:r>
    </w:p>
    <w:p w14:paraId="1BE0840B">
      <w:pPr>
        <w:keepNext/>
        <w:keepLines/>
        <w:pageBreakBefore w:val="0"/>
        <w:widowControl w:val="0"/>
        <w:kinsoku/>
        <w:wordWrap/>
        <w:overflowPunct/>
        <w:topLinePunct w:val="0"/>
        <w:autoSpaceDE/>
        <w:autoSpaceDN/>
        <w:bidi w:val="0"/>
        <w:adjustRightInd/>
        <w:snapToGrid/>
        <w:spacing w:line="480" w:lineRule="exact"/>
        <w:ind w:firstLine="422" w:firstLineChars="200"/>
        <w:textAlignment w:val="auto"/>
        <w:outlineLvl w:val="1"/>
        <w:rPr>
          <w:rFonts w:eastAsia="仿宋"/>
          <w:b/>
          <w:szCs w:val="21"/>
          <w:highlight w:val="none"/>
        </w:rPr>
      </w:pPr>
      <w:bookmarkStart w:id="31" w:name="_Toc26560"/>
      <w:bookmarkStart w:id="32" w:name="_Toc15687"/>
      <w:r>
        <w:rPr>
          <w:rFonts w:eastAsia="仿宋"/>
          <w:b/>
          <w:szCs w:val="21"/>
          <w:highlight w:val="none"/>
        </w:rPr>
        <w:t>一、项目基本情况</w:t>
      </w:r>
      <w:bookmarkEnd w:id="31"/>
      <w:bookmarkEnd w:id="32"/>
    </w:p>
    <w:p w14:paraId="6C4B9C79">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1.项目编号：</w:t>
      </w:r>
      <w:r>
        <w:rPr>
          <w:rFonts w:hint="eastAsia" w:eastAsia="仿宋"/>
          <w:szCs w:val="21"/>
          <w:highlight w:val="none"/>
          <w:lang w:eastAsia="zh-CN"/>
        </w:rPr>
        <w:t>YNZC2025-C3-02002-YNGH-0107</w:t>
      </w:r>
      <w:r>
        <w:rPr>
          <w:rFonts w:eastAsia="仿宋"/>
          <w:szCs w:val="21"/>
          <w:highlight w:val="none"/>
        </w:rPr>
        <w:t>；</w:t>
      </w:r>
    </w:p>
    <w:p w14:paraId="3CFACABF">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2.项目名称：</w:t>
      </w:r>
      <w:r>
        <w:rPr>
          <w:rFonts w:hint="eastAsia" w:eastAsia="仿宋"/>
          <w:szCs w:val="21"/>
          <w:highlight w:val="none"/>
          <w:lang w:eastAsia="zh-CN"/>
        </w:rPr>
        <w:t>云南文明网运营维护项目（一采三年，第一年）</w:t>
      </w:r>
      <w:r>
        <w:rPr>
          <w:rFonts w:eastAsia="仿宋"/>
          <w:szCs w:val="21"/>
          <w:highlight w:val="none"/>
        </w:rPr>
        <w:t>；</w:t>
      </w:r>
    </w:p>
    <w:p w14:paraId="7CDA305B">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3.采购方式：竞争性磋商；</w:t>
      </w:r>
    </w:p>
    <w:p w14:paraId="74C97C38">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4.预算金额：</w:t>
      </w:r>
      <w:r>
        <w:rPr>
          <w:rFonts w:hint="eastAsia" w:eastAsia="仿宋"/>
          <w:szCs w:val="21"/>
          <w:highlight w:val="none"/>
          <w:lang w:val="en-US" w:eastAsia="zh-CN"/>
        </w:rPr>
        <w:t>贰拾万元整</w:t>
      </w:r>
      <w:r>
        <w:rPr>
          <w:rFonts w:hint="eastAsia" w:eastAsia="仿宋"/>
          <w:szCs w:val="21"/>
          <w:highlight w:val="none"/>
          <w:lang w:eastAsia="zh-CN"/>
        </w:rPr>
        <w:t>（</w:t>
      </w:r>
      <w:r>
        <w:rPr>
          <w:rFonts w:hint="eastAsia" w:eastAsia="仿宋"/>
          <w:szCs w:val="21"/>
          <w:highlight w:val="none"/>
          <w:lang w:val="en-US" w:eastAsia="zh-CN"/>
        </w:rPr>
        <w:t>¥200000.00</w:t>
      </w:r>
      <w:r>
        <w:rPr>
          <w:rFonts w:hint="eastAsia" w:eastAsia="仿宋"/>
          <w:szCs w:val="21"/>
          <w:highlight w:val="none"/>
          <w:lang w:eastAsia="zh-CN"/>
        </w:rPr>
        <w:t>）</w:t>
      </w:r>
      <w:r>
        <w:rPr>
          <w:rFonts w:eastAsia="仿宋"/>
          <w:szCs w:val="21"/>
          <w:highlight w:val="none"/>
        </w:rPr>
        <w:t>；</w:t>
      </w:r>
    </w:p>
    <w:p w14:paraId="747561A8">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5.最高限价：</w:t>
      </w:r>
      <w:r>
        <w:rPr>
          <w:rFonts w:hint="eastAsia" w:eastAsia="仿宋"/>
          <w:szCs w:val="21"/>
          <w:highlight w:val="none"/>
          <w:lang w:val="en-US" w:eastAsia="zh-CN"/>
        </w:rPr>
        <w:t>贰拾万元整</w:t>
      </w:r>
      <w:r>
        <w:rPr>
          <w:rFonts w:hint="eastAsia" w:eastAsia="仿宋"/>
          <w:szCs w:val="21"/>
          <w:highlight w:val="none"/>
          <w:lang w:eastAsia="zh-CN"/>
        </w:rPr>
        <w:t>（</w:t>
      </w:r>
      <w:r>
        <w:rPr>
          <w:rFonts w:hint="eastAsia" w:eastAsia="仿宋"/>
          <w:szCs w:val="21"/>
          <w:highlight w:val="none"/>
          <w:lang w:val="en-US" w:eastAsia="zh-CN"/>
        </w:rPr>
        <w:t>¥200000.00</w:t>
      </w:r>
      <w:r>
        <w:rPr>
          <w:rFonts w:hint="eastAsia" w:eastAsia="仿宋"/>
          <w:szCs w:val="21"/>
          <w:highlight w:val="none"/>
          <w:lang w:eastAsia="zh-CN"/>
        </w:rPr>
        <w:t>）</w:t>
      </w:r>
      <w:r>
        <w:rPr>
          <w:rFonts w:eastAsia="仿宋"/>
          <w:szCs w:val="21"/>
          <w:highlight w:val="none"/>
        </w:rPr>
        <w:t>；</w:t>
      </w:r>
    </w:p>
    <w:p w14:paraId="1C657511">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6.采购内容：</w:t>
      </w:r>
      <w:r>
        <w:rPr>
          <w:rFonts w:hint="eastAsia" w:eastAsia="仿宋"/>
          <w:szCs w:val="21"/>
          <w:highlight w:val="none"/>
          <w:lang w:val="en-US" w:eastAsia="zh-CN"/>
        </w:rPr>
        <w:t>①结合省委文明办工作安排，对云南文明网进行网站页面优化设计不少于1次。②春节、元宵节、清明节、端午节、七夕节、中秋节、重阳节7个传统节日，在云南文明网搭建7个节日网络专题，含页面布局、视觉设计、内容更新等，并对网络专题进行技术开发，确保网络专题的稳定访问。③云南文明网供稿系统的运维，定期对供稿系统巡检运维及信息安全保障。④做好云南文明网网站内容与平台监测工作，提供7*24小时预警监测服务，保障网站出现异常时，实时通过邮箱、短信、电话等方式第一时间联系责任人。</w:t>
      </w:r>
    </w:p>
    <w:p w14:paraId="1335DA96">
      <w:pPr>
        <w:pageBreakBefore w:val="0"/>
        <w:widowControl w:val="0"/>
        <w:kinsoku/>
        <w:wordWrap/>
        <w:overflowPunct/>
        <w:topLinePunct w:val="0"/>
        <w:autoSpaceDE/>
        <w:autoSpaceDN/>
        <w:bidi w:val="0"/>
        <w:adjustRightInd/>
        <w:snapToGrid/>
        <w:spacing w:line="480" w:lineRule="exact"/>
        <w:ind w:firstLine="422" w:firstLineChars="200"/>
        <w:textAlignment w:val="auto"/>
        <w:rPr>
          <w:rFonts w:eastAsia="仿宋"/>
          <w:szCs w:val="21"/>
          <w:highlight w:val="none"/>
        </w:rPr>
      </w:pPr>
      <w:r>
        <w:rPr>
          <w:rFonts w:eastAsia="仿宋"/>
          <w:b/>
          <w:bCs/>
          <w:szCs w:val="21"/>
          <w:highlight w:val="none"/>
        </w:rPr>
        <w:t>注：本项目共设一个标段。供应商必须对本项目所有内容进行完整报价，不得出现缺项、漏项或无报价情况，否则响应文件将按无效处理。</w:t>
      </w:r>
    </w:p>
    <w:p w14:paraId="128F06A8">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7.合同履行期限：</w:t>
      </w:r>
      <w:r>
        <w:rPr>
          <w:rFonts w:hint="eastAsia" w:eastAsia="仿宋"/>
          <w:szCs w:val="21"/>
          <w:highlight w:val="none"/>
          <w:lang w:eastAsia="zh-CN"/>
        </w:rPr>
        <w:t>本项目运维期限为三年，合同一年一签，考核合格后续签下一年度合同</w:t>
      </w:r>
      <w:r>
        <w:rPr>
          <w:rFonts w:eastAsia="仿宋"/>
          <w:szCs w:val="21"/>
          <w:highlight w:val="none"/>
        </w:rPr>
        <w:t>；</w:t>
      </w:r>
    </w:p>
    <w:p w14:paraId="57712CC0">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8.服务地点：</w:t>
      </w:r>
      <w:r>
        <w:rPr>
          <w:rFonts w:hint="eastAsia" w:eastAsia="仿宋"/>
          <w:szCs w:val="21"/>
          <w:highlight w:val="none"/>
          <w:lang w:eastAsia="zh-CN"/>
        </w:rPr>
        <w:t>云南省昆明市</w:t>
      </w:r>
      <w:r>
        <w:rPr>
          <w:rFonts w:eastAsia="仿宋"/>
          <w:szCs w:val="21"/>
          <w:highlight w:val="none"/>
        </w:rPr>
        <w:t>；</w:t>
      </w:r>
    </w:p>
    <w:p w14:paraId="1355FFD2">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9.质量要求：</w:t>
      </w:r>
      <w:r>
        <w:rPr>
          <w:rFonts w:hint="eastAsia" w:eastAsia="仿宋"/>
          <w:szCs w:val="21"/>
          <w:highlight w:val="none"/>
          <w:lang w:eastAsia="zh-CN"/>
        </w:rPr>
        <w:t>运维服务质量需符合现行国家政策、规范、标准，满足采购人需求</w:t>
      </w:r>
      <w:r>
        <w:rPr>
          <w:rFonts w:eastAsia="仿宋"/>
          <w:szCs w:val="21"/>
          <w:highlight w:val="none"/>
        </w:rPr>
        <w:t>；</w:t>
      </w:r>
    </w:p>
    <w:p w14:paraId="63998F9B">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10.本项目不接受联合体参与磋商。</w:t>
      </w:r>
      <w:bookmarkStart w:id="33" w:name="_Toc24594"/>
    </w:p>
    <w:p w14:paraId="06003D04">
      <w:pPr>
        <w:keepNext/>
        <w:keepLines/>
        <w:pageBreakBefore w:val="0"/>
        <w:widowControl w:val="0"/>
        <w:kinsoku/>
        <w:wordWrap/>
        <w:overflowPunct/>
        <w:topLinePunct w:val="0"/>
        <w:autoSpaceDE/>
        <w:autoSpaceDN/>
        <w:bidi w:val="0"/>
        <w:adjustRightInd/>
        <w:snapToGrid/>
        <w:spacing w:line="480" w:lineRule="exact"/>
        <w:ind w:firstLine="422" w:firstLineChars="200"/>
        <w:textAlignment w:val="auto"/>
        <w:outlineLvl w:val="1"/>
        <w:rPr>
          <w:rFonts w:eastAsia="仿宋"/>
          <w:b/>
          <w:szCs w:val="21"/>
          <w:highlight w:val="none"/>
        </w:rPr>
      </w:pPr>
      <w:bookmarkStart w:id="34" w:name="_Toc30614"/>
      <w:r>
        <w:rPr>
          <w:rFonts w:eastAsia="仿宋"/>
          <w:b/>
          <w:szCs w:val="21"/>
          <w:highlight w:val="none"/>
        </w:rPr>
        <w:t>二、申请人的资格要求</w:t>
      </w:r>
      <w:bookmarkEnd w:id="33"/>
      <w:bookmarkEnd w:id="34"/>
    </w:p>
    <w:p w14:paraId="7DFF143C">
      <w:pPr>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eastAsia="仿宋"/>
          <w:szCs w:val="21"/>
          <w:highlight w:val="none"/>
          <w:lang w:eastAsia="zh-CN"/>
        </w:rPr>
      </w:pPr>
      <w:r>
        <w:rPr>
          <w:rFonts w:eastAsia="仿宋"/>
          <w:szCs w:val="21"/>
          <w:highlight w:val="none"/>
        </w:rPr>
        <w:t>1.满足《中华人民共和国政府采购法》第二十二条规定</w:t>
      </w:r>
      <w:r>
        <w:rPr>
          <w:rFonts w:hint="eastAsia" w:eastAsia="仿宋"/>
          <w:szCs w:val="21"/>
          <w:highlight w:val="none"/>
          <w:lang w:eastAsia="zh-CN"/>
        </w:rPr>
        <w:t>。</w:t>
      </w:r>
    </w:p>
    <w:p w14:paraId="4DCF1B72">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2.落实政府采购政策需满足的资格要求：</w:t>
      </w:r>
      <w:r>
        <w:rPr>
          <w:rFonts w:hint="eastAsia" w:eastAsia="仿宋"/>
          <w:szCs w:val="21"/>
          <w:highlight w:val="none"/>
        </w:rPr>
        <w:t>本项目非专门面向中小企业采购的项目。评审时小型和微型企业享受10%的价格折扣，监狱企业、残疾人福利性单位视同小型、微型企业</w:t>
      </w:r>
      <w:r>
        <w:rPr>
          <w:rFonts w:eastAsia="仿宋"/>
          <w:szCs w:val="21"/>
          <w:highlight w:val="none"/>
        </w:rPr>
        <w:t>。</w:t>
      </w:r>
    </w:p>
    <w:p w14:paraId="07012123">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3.本项目的特定资格要求：无。</w:t>
      </w:r>
    </w:p>
    <w:p w14:paraId="705ACC7D">
      <w:pPr>
        <w:keepNext/>
        <w:keepLines/>
        <w:pageBreakBefore w:val="0"/>
        <w:widowControl w:val="0"/>
        <w:kinsoku/>
        <w:wordWrap/>
        <w:overflowPunct/>
        <w:topLinePunct w:val="0"/>
        <w:autoSpaceDE/>
        <w:autoSpaceDN/>
        <w:bidi w:val="0"/>
        <w:adjustRightInd/>
        <w:snapToGrid/>
        <w:spacing w:line="480" w:lineRule="exact"/>
        <w:ind w:firstLine="422" w:firstLineChars="200"/>
        <w:textAlignment w:val="auto"/>
        <w:outlineLvl w:val="1"/>
        <w:rPr>
          <w:rFonts w:eastAsia="仿宋"/>
          <w:b/>
          <w:szCs w:val="21"/>
          <w:highlight w:val="none"/>
        </w:rPr>
      </w:pPr>
      <w:bookmarkStart w:id="35" w:name="_Toc2809"/>
      <w:bookmarkStart w:id="36" w:name="_Toc26921"/>
      <w:r>
        <w:rPr>
          <w:rFonts w:eastAsia="仿宋"/>
          <w:b/>
          <w:szCs w:val="21"/>
          <w:highlight w:val="none"/>
        </w:rPr>
        <w:t>三、获取竞争性磋商文件</w:t>
      </w:r>
      <w:bookmarkEnd w:id="35"/>
      <w:bookmarkEnd w:id="36"/>
    </w:p>
    <w:p w14:paraId="486B53C2">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1.时间：</w:t>
      </w:r>
      <w:r>
        <w:rPr>
          <w:rFonts w:eastAsia="仿宋"/>
          <w:szCs w:val="21"/>
          <w:highlight w:val="none"/>
          <w:u w:val="single"/>
        </w:rPr>
        <w:t>202</w:t>
      </w:r>
      <w:r>
        <w:rPr>
          <w:rFonts w:hint="eastAsia" w:eastAsia="仿宋"/>
          <w:szCs w:val="21"/>
          <w:highlight w:val="none"/>
          <w:u w:val="single"/>
          <w:lang w:val="en-US" w:eastAsia="zh-CN"/>
        </w:rPr>
        <w:t>5</w:t>
      </w:r>
      <w:r>
        <w:rPr>
          <w:rFonts w:eastAsia="仿宋"/>
          <w:szCs w:val="21"/>
          <w:highlight w:val="none"/>
        </w:rPr>
        <w:t>年</w:t>
      </w:r>
      <w:r>
        <w:rPr>
          <w:rFonts w:hint="eastAsia" w:eastAsia="仿宋"/>
          <w:szCs w:val="21"/>
          <w:highlight w:val="none"/>
          <w:u w:val="single"/>
          <w:lang w:val="en-US" w:eastAsia="zh-CN"/>
        </w:rPr>
        <w:t xml:space="preserve"> 5 </w:t>
      </w:r>
      <w:r>
        <w:rPr>
          <w:rFonts w:eastAsia="仿宋"/>
          <w:szCs w:val="21"/>
          <w:highlight w:val="none"/>
        </w:rPr>
        <w:t>月</w:t>
      </w:r>
      <w:r>
        <w:rPr>
          <w:rFonts w:hint="eastAsia" w:eastAsia="仿宋"/>
          <w:szCs w:val="21"/>
          <w:highlight w:val="none"/>
          <w:u w:val="single"/>
          <w:lang w:val="en-US" w:eastAsia="zh-CN"/>
        </w:rPr>
        <w:t xml:space="preserve"> 6 </w:t>
      </w:r>
      <w:r>
        <w:rPr>
          <w:rFonts w:eastAsia="仿宋"/>
          <w:szCs w:val="21"/>
          <w:highlight w:val="none"/>
        </w:rPr>
        <w:t>日</w:t>
      </w:r>
      <w:r>
        <w:rPr>
          <w:rFonts w:eastAsia="仿宋"/>
          <w:szCs w:val="21"/>
          <w:highlight w:val="none"/>
          <w:u w:val="single"/>
        </w:rPr>
        <w:t>0</w:t>
      </w:r>
      <w:r>
        <w:rPr>
          <w:rFonts w:hint="eastAsia" w:eastAsia="仿宋"/>
          <w:szCs w:val="21"/>
          <w:highlight w:val="none"/>
          <w:u w:val="single"/>
          <w:lang w:val="en-US" w:eastAsia="zh-CN"/>
        </w:rPr>
        <w:t>6</w:t>
      </w:r>
      <w:r>
        <w:rPr>
          <w:rFonts w:eastAsia="仿宋"/>
          <w:szCs w:val="21"/>
          <w:highlight w:val="none"/>
        </w:rPr>
        <w:t>时</w:t>
      </w:r>
      <w:r>
        <w:rPr>
          <w:rFonts w:eastAsia="仿宋"/>
          <w:szCs w:val="21"/>
          <w:highlight w:val="none"/>
          <w:u w:val="single"/>
        </w:rPr>
        <w:t>00分</w:t>
      </w:r>
      <w:r>
        <w:rPr>
          <w:rFonts w:eastAsia="仿宋"/>
          <w:szCs w:val="21"/>
          <w:highlight w:val="none"/>
        </w:rPr>
        <w:t>至</w:t>
      </w:r>
      <w:r>
        <w:rPr>
          <w:rFonts w:eastAsia="仿宋"/>
          <w:szCs w:val="21"/>
          <w:highlight w:val="none"/>
          <w:u w:val="single"/>
        </w:rPr>
        <w:t>202</w:t>
      </w:r>
      <w:r>
        <w:rPr>
          <w:rFonts w:hint="eastAsia" w:eastAsia="仿宋"/>
          <w:szCs w:val="21"/>
          <w:highlight w:val="none"/>
          <w:u w:val="single"/>
          <w:lang w:val="en-US" w:eastAsia="zh-CN"/>
        </w:rPr>
        <w:t>5</w:t>
      </w:r>
      <w:r>
        <w:rPr>
          <w:rFonts w:eastAsia="仿宋"/>
          <w:szCs w:val="21"/>
          <w:highlight w:val="none"/>
        </w:rPr>
        <w:t>年</w:t>
      </w:r>
      <w:r>
        <w:rPr>
          <w:rFonts w:hint="eastAsia" w:eastAsia="仿宋"/>
          <w:szCs w:val="21"/>
          <w:highlight w:val="none"/>
          <w:u w:val="single"/>
          <w:lang w:val="en-US" w:eastAsia="zh-CN"/>
        </w:rPr>
        <w:t xml:space="preserve"> 5 </w:t>
      </w:r>
      <w:r>
        <w:rPr>
          <w:rFonts w:eastAsia="仿宋"/>
          <w:szCs w:val="21"/>
          <w:highlight w:val="none"/>
        </w:rPr>
        <w:t>月</w:t>
      </w:r>
      <w:r>
        <w:rPr>
          <w:rFonts w:hint="eastAsia" w:eastAsia="仿宋"/>
          <w:szCs w:val="21"/>
          <w:highlight w:val="none"/>
          <w:u w:val="single"/>
          <w:lang w:val="en-US" w:eastAsia="zh-CN"/>
        </w:rPr>
        <w:t xml:space="preserve"> 13 </w:t>
      </w:r>
      <w:r>
        <w:rPr>
          <w:rFonts w:eastAsia="仿宋"/>
          <w:szCs w:val="21"/>
          <w:highlight w:val="none"/>
        </w:rPr>
        <w:t>日</w:t>
      </w:r>
      <w:r>
        <w:rPr>
          <w:rFonts w:eastAsia="仿宋"/>
          <w:szCs w:val="21"/>
          <w:highlight w:val="none"/>
          <w:u w:val="single"/>
        </w:rPr>
        <w:t>23</w:t>
      </w:r>
      <w:r>
        <w:rPr>
          <w:rFonts w:eastAsia="仿宋"/>
          <w:szCs w:val="21"/>
          <w:highlight w:val="none"/>
        </w:rPr>
        <w:t>时</w:t>
      </w:r>
      <w:r>
        <w:rPr>
          <w:rFonts w:eastAsia="仿宋"/>
          <w:szCs w:val="21"/>
          <w:highlight w:val="none"/>
          <w:u w:val="single"/>
        </w:rPr>
        <w:t>59分</w:t>
      </w:r>
      <w:r>
        <w:rPr>
          <w:rFonts w:eastAsia="仿宋"/>
          <w:szCs w:val="21"/>
          <w:highlight w:val="none"/>
        </w:rPr>
        <w:t>。</w:t>
      </w:r>
    </w:p>
    <w:p w14:paraId="73C56477">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2.地点：供应商须在“政采云”平台 （http：//www.zcygov.cn）下载采购文件（操作路径：登录“政采云”平台-项目采购-获取采购文件-找到本项目-点击“申请获取采购文件”）。</w:t>
      </w:r>
    </w:p>
    <w:p w14:paraId="1A012CFD">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3.方式：凡有意参加投标者，须在政采云平台办理数字证书（CA)，CA申领链接http://yzt.ynsmartcert.cn/cms/yztynghjs.html，数字证书（CA）办理完成后需在政采云平台绑定数字证书(CA)并在平台获取采购文件及其它采购资料。</w:t>
      </w:r>
    </w:p>
    <w:p w14:paraId="3CCA9C95">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注:按上述要求获取文件的供应商视为合法获取了本项目采购文件，具备本项目的投标资格。各供应商应在开标前确保成为政采云平台供应商，并完成CA数字证书申领。因未注册入库，未办理CA数字证书等原因造成无法投标或投标失败等由供应商自行承担,有意参加投标的供应商，须在政采云平办理数字证书(CA) ，CA申领链接: http://yzt.ynsmartcert.cn/cms/yztynghjs.html。</w:t>
      </w:r>
    </w:p>
    <w:p w14:paraId="2165A1A9">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（1.）如有问题可拨打政采云客户服务热线95763进一咨询，数字证书问题可咨询云南壹证通CA：0871-67276028（紧急可拨19988166369）。</w:t>
      </w:r>
    </w:p>
    <w:p w14:paraId="30490BF2">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如因供应商自身原因导致在规定时间内无法正常解密的(如:浏览器故障、未安装相关驱动、网络故障、加密CA与解密CA不一致等），视为供应商自动弃标，代理机构不予处理。</w:t>
      </w:r>
    </w:p>
    <w:p w14:paraId="4DF18525">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（2.）云南本地供应商如之前已在云南CA在线数字证书办理网进行过注册并办理过企业数字证书（CA），直接绑定即可，无需重复办理（2022年1月1日前办理的云南CA需到云南CA办理处进行升级）。</w:t>
      </w:r>
    </w:p>
    <w:p w14:paraId="2F5BF069">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4.售价：0元。</w:t>
      </w:r>
      <w:bookmarkStart w:id="37" w:name="_Toc28767"/>
    </w:p>
    <w:p w14:paraId="4C010ACF">
      <w:pPr>
        <w:keepNext/>
        <w:keepLines/>
        <w:pageBreakBefore w:val="0"/>
        <w:widowControl w:val="0"/>
        <w:kinsoku/>
        <w:wordWrap/>
        <w:overflowPunct/>
        <w:topLinePunct w:val="0"/>
        <w:autoSpaceDE/>
        <w:autoSpaceDN/>
        <w:bidi w:val="0"/>
        <w:adjustRightInd/>
        <w:snapToGrid/>
        <w:spacing w:line="480" w:lineRule="exact"/>
        <w:ind w:firstLine="422" w:firstLineChars="200"/>
        <w:textAlignment w:val="auto"/>
        <w:outlineLvl w:val="1"/>
        <w:rPr>
          <w:rFonts w:eastAsia="仿宋"/>
          <w:b/>
          <w:szCs w:val="21"/>
          <w:highlight w:val="none"/>
        </w:rPr>
      </w:pPr>
      <w:bookmarkStart w:id="38" w:name="_Toc8353"/>
      <w:r>
        <w:rPr>
          <w:rFonts w:eastAsia="仿宋"/>
          <w:b/>
          <w:szCs w:val="21"/>
          <w:highlight w:val="none"/>
        </w:rPr>
        <w:t>四、响应文件提交</w:t>
      </w:r>
      <w:bookmarkEnd w:id="38"/>
    </w:p>
    <w:p w14:paraId="0F70EFAD">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1.截止时间：202</w:t>
      </w:r>
      <w:r>
        <w:rPr>
          <w:rFonts w:hint="eastAsia" w:eastAsia="仿宋"/>
          <w:szCs w:val="21"/>
          <w:highlight w:val="none"/>
          <w:lang w:val="en-US" w:eastAsia="zh-CN"/>
        </w:rPr>
        <w:t>5</w:t>
      </w:r>
      <w:r>
        <w:rPr>
          <w:rFonts w:eastAsia="仿宋"/>
          <w:szCs w:val="21"/>
          <w:highlight w:val="none"/>
        </w:rPr>
        <w:t>年</w:t>
      </w:r>
      <w:r>
        <w:rPr>
          <w:rFonts w:hint="eastAsia" w:eastAsia="仿宋"/>
          <w:szCs w:val="21"/>
          <w:highlight w:val="none"/>
          <w:lang w:val="en-US" w:eastAsia="zh-CN"/>
        </w:rPr>
        <w:t>5</w:t>
      </w:r>
      <w:r>
        <w:rPr>
          <w:rFonts w:eastAsia="仿宋"/>
          <w:szCs w:val="21"/>
          <w:highlight w:val="none"/>
        </w:rPr>
        <w:t>月</w:t>
      </w:r>
      <w:r>
        <w:rPr>
          <w:rFonts w:hint="eastAsia" w:eastAsia="仿宋"/>
          <w:szCs w:val="21"/>
          <w:highlight w:val="none"/>
          <w:lang w:val="en-US" w:eastAsia="zh-CN"/>
        </w:rPr>
        <w:t>16</w:t>
      </w:r>
      <w:r>
        <w:rPr>
          <w:rFonts w:eastAsia="仿宋"/>
          <w:szCs w:val="21"/>
          <w:highlight w:val="none"/>
        </w:rPr>
        <w:t>日</w:t>
      </w:r>
      <w:r>
        <w:rPr>
          <w:rFonts w:hint="eastAsia" w:eastAsia="仿宋"/>
          <w:szCs w:val="21"/>
          <w:highlight w:val="none"/>
          <w:lang w:val="en-US" w:eastAsia="zh-CN"/>
        </w:rPr>
        <w:t>14</w:t>
      </w:r>
      <w:r>
        <w:rPr>
          <w:rFonts w:eastAsia="仿宋"/>
          <w:szCs w:val="21"/>
          <w:highlight w:val="none"/>
        </w:rPr>
        <w:t>点</w:t>
      </w:r>
      <w:r>
        <w:rPr>
          <w:rFonts w:hint="eastAsia" w:eastAsia="仿宋"/>
          <w:szCs w:val="21"/>
          <w:highlight w:val="none"/>
          <w:lang w:val="en-US" w:eastAsia="zh-CN"/>
        </w:rPr>
        <w:t>30</w:t>
      </w:r>
      <w:r>
        <w:rPr>
          <w:rFonts w:eastAsia="仿宋"/>
          <w:szCs w:val="21"/>
          <w:highlight w:val="none"/>
        </w:rPr>
        <w:t>分（北京时间）。</w:t>
      </w:r>
    </w:p>
    <w:p w14:paraId="4846B06A">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2.地点：供应商应按照本项目竞争性磋商文件和"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p>
    <w:bookmarkEnd w:id="37"/>
    <w:p w14:paraId="0A478FE0">
      <w:pPr>
        <w:keepNext/>
        <w:keepLines/>
        <w:pageBreakBefore w:val="0"/>
        <w:widowControl w:val="0"/>
        <w:kinsoku/>
        <w:wordWrap/>
        <w:overflowPunct/>
        <w:topLinePunct w:val="0"/>
        <w:autoSpaceDE/>
        <w:autoSpaceDN/>
        <w:bidi w:val="0"/>
        <w:adjustRightInd/>
        <w:snapToGrid/>
        <w:spacing w:line="480" w:lineRule="exact"/>
        <w:ind w:firstLine="422" w:firstLineChars="200"/>
        <w:textAlignment w:val="auto"/>
        <w:outlineLvl w:val="1"/>
        <w:rPr>
          <w:rFonts w:eastAsia="仿宋"/>
          <w:b/>
          <w:szCs w:val="21"/>
          <w:highlight w:val="none"/>
        </w:rPr>
      </w:pPr>
      <w:bookmarkStart w:id="39" w:name="_Toc19606"/>
      <w:bookmarkStart w:id="40" w:name="_Toc26829"/>
      <w:r>
        <w:rPr>
          <w:rFonts w:eastAsia="仿宋"/>
          <w:b/>
          <w:szCs w:val="21"/>
          <w:highlight w:val="none"/>
        </w:rPr>
        <w:t>五、开启</w:t>
      </w:r>
      <w:bookmarkEnd w:id="39"/>
      <w:bookmarkEnd w:id="40"/>
    </w:p>
    <w:p w14:paraId="7AF9470E">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1.时间：202</w:t>
      </w:r>
      <w:r>
        <w:rPr>
          <w:rFonts w:hint="eastAsia" w:eastAsia="仿宋"/>
          <w:szCs w:val="21"/>
          <w:highlight w:val="none"/>
          <w:lang w:val="en-US" w:eastAsia="zh-CN"/>
        </w:rPr>
        <w:t>5</w:t>
      </w:r>
      <w:r>
        <w:rPr>
          <w:rFonts w:eastAsia="仿宋"/>
          <w:szCs w:val="21"/>
          <w:highlight w:val="none"/>
        </w:rPr>
        <w:t>年</w:t>
      </w:r>
      <w:r>
        <w:rPr>
          <w:rFonts w:hint="eastAsia" w:eastAsia="仿宋"/>
          <w:szCs w:val="21"/>
          <w:highlight w:val="none"/>
          <w:lang w:val="en-US" w:eastAsia="zh-CN"/>
        </w:rPr>
        <w:t>5</w:t>
      </w:r>
      <w:r>
        <w:rPr>
          <w:rFonts w:eastAsia="仿宋"/>
          <w:szCs w:val="21"/>
          <w:highlight w:val="none"/>
        </w:rPr>
        <w:t>月</w:t>
      </w:r>
      <w:r>
        <w:rPr>
          <w:rFonts w:hint="eastAsia" w:eastAsia="仿宋"/>
          <w:szCs w:val="21"/>
          <w:highlight w:val="none"/>
          <w:lang w:val="en-US" w:eastAsia="zh-CN"/>
        </w:rPr>
        <w:t>16</w:t>
      </w:r>
      <w:r>
        <w:rPr>
          <w:rFonts w:eastAsia="仿宋"/>
          <w:szCs w:val="21"/>
          <w:highlight w:val="none"/>
        </w:rPr>
        <w:t>日</w:t>
      </w:r>
      <w:r>
        <w:rPr>
          <w:rFonts w:hint="eastAsia" w:eastAsia="仿宋"/>
          <w:szCs w:val="21"/>
          <w:highlight w:val="none"/>
          <w:lang w:val="en-US" w:eastAsia="zh-CN"/>
        </w:rPr>
        <w:t>14</w:t>
      </w:r>
      <w:r>
        <w:rPr>
          <w:rFonts w:eastAsia="仿宋"/>
          <w:szCs w:val="21"/>
          <w:highlight w:val="none"/>
        </w:rPr>
        <w:t>点</w:t>
      </w:r>
      <w:r>
        <w:rPr>
          <w:rFonts w:hint="eastAsia" w:eastAsia="仿宋"/>
          <w:szCs w:val="21"/>
          <w:highlight w:val="none"/>
          <w:lang w:val="en-US" w:eastAsia="zh-CN"/>
        </w:rPr>
        <w:t>30</w:t>
      </w:r>
      <w:r>
        <w:rPr>
          <w:rFonts w:eastAsia="仿宋"/>
          <w:szCs w:val="21"/>
          <w:highlight w:val="none"/>
        </w:rPr>
        <w:t>分（北京时间）。</w:t>
      </w:r>
    </w:p>
    <w:p w14:paraId="4836FA2F">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bCs/>
          <w:szCs w:val="21"/>
          <w:highlight w:val="none"/>
          <w:u w:val="single"/>
        </w:rPr>
      </w:pPr>
      <w:r>
        <w:rPr>
          <w:rFonts w:eastAsia="仿宋"/>
          <w:szCs w:val="21"/>
          <w:highlight w:val="none"/>
        </w:rPr>
        <w:t>2.地点：“政采云”平台开标大厅。</w:t>
      </w:r>
    </w:p>
    <w:p w14:paraId="6D5C4A61">
      <w:pPr>
        <w:keepNext/>
        <w:keepLines/>
        <w:pageBreakBefore w:val="0"/>
        <w:widowControl w:val="0"/>
        <w:kinsoku/>
        <w:wordWrap/>
        <w:overflowPunct/>
        <w:topLinePunct w:val="0"/>
        <w:autoSpaceDE/>
        <w:autoSpaceDN/>
        <w:bidi w:val="0"/>
        <w:adjustRightInd/>
        <w:snapToGrid/>
        <w:spacing w:line="480" w:lineRule="exact"/>
        <w:ind w:firstLine="422" w:firstLineChars="200"/>
        <w:textAlignment w:val="auto"/>
        <w:outlineLvl w:val="1"/>
        <w:rPr>
          <w:rFonts w:eastAsia="仿宋"/>
          <w:b/>
          <w:szCs w:val="21"/>
          <w:highlight w:val="none"/>
        </w:rPr>
      </w:pPr>
      <w:bookmarkStart w:id="41" w:name="_Toc13518"/>
      <w:bookmarkStart w:id="42" w:name="_Toc11471"/>
      <w:r>
        <w:rPr>
          <w:rFonts w:eastAsia="仿宋"/>
          <w:b/>
          <w:szCs w:val="21"/>
          <w:highlight w:val="none"/>
        </w:rPr>
        <w:t>六、公告期限</w:t>
      </w:r>
      <w:bookmarkEnd w:id="41"/>
      <w:bookmarkEnd w:id="42"/>
    </w:p>
    <w:p w14:paraId="5D440F36">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kern w:val="0"/>
          <w:szCs w:val="21"/>
          <w:highlight w:val="none"/>
        </w:rPr>
      </w:pPr>
      <w:r>
        <w:rPr>
          <w:rFonts w:eastAsia="仿宋"/>
          <w:kern w:val="0"/>
          <w:szCs w:val="21"/>
          <w:highlight w:val="none"/>
        </w:rPr>
        <w:t>自本公告发布之日起3个工作日。</w:t>
      </w:r>
    </w:p>
    <w:p w14:paraId="3175E077">
      <w:pPr>
        <w:keepNext/>
        <w:keepLines/>
        <w:pageBreakBefore w:val="0"/>
        <w:widowControl w:val="0"/>
        <w:kinsoku/>
        <w:wordWrap/>
        <w:overflowPunct/>
        <w:topLinePunct w:val="0"/>
        <w:autoSpaceDE/>
        <w:autoSpaceDN/>
        <w:bidi w:val="0"/>
        <w:adjustRightInd/>
        <w:snapToGrid/>
        <w:spacing w:line="480" w:lineRule="exact"/>
        <w:ind w:firstLine="422" w:firstLineChars="200"/>
        <w:textAlignment w:val="auto"/>
        <w:outlineLvl w:val="1"/>
        <w:rPr>
          <w:rFonts w:eastAsia="仿宋"/>
          <w:b/>
          <w:color w:val="000000" w:themeColor="text1"/>
          <w:szCs w:val="21"/>
          <w:highlight w:val="none"/>
          <w14:textFill>
            <w14:solidFill>
              <w14:schemeClr w14:val="tx1"/>
            </w14:solidFill>
          </w14:textFill>
        </w:rPr>
      </w:pPr>
      <w:bookmarkStart w:id="43" w:name="_Toc25438"/>
      <w:bookmarkStart w:id="44" w:name="_Toc3656"/>
      <w:r>
        <w:rPr>
          <w:rFonts w:eastAsia="仿宋"/>
          <w:b/>
          <w:szCs w:val="21"/>
          <w:highlight w:val="none"/>
        </w:rPr>
        <w:t>七、其他补充</w:t>
      </w:r>
      <w:r>
        <w:rPr>
          <w:rFonts w:eastAsia="仿宋"/>
          <w:b/>
          <w:color w:val="000000" w:themeColor="text1"/>
          <w:szCs w:val="21"/>
          <w:highlight w:val="none"/>
          <w14:textFill>
            <w14:solidFill>
              <w14:schemeClr w14:val="tx1"/>
            </w14:solidFill>
          </w14:textFill>
        </w:rPr>
        <w:t>事宜</w:t>
      </w:r>
      <w:bookmarkEnd w:id="43"/>
      <w:bookmarkEnd w:id="44"/>
    </w:p>
    <w:p w14:paraId="46B650D0">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1.开标方式：网上开标。</w:t>
      </w:r>
    </w:p>
    <w:p w14:paraId="0610DB99">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2.是否需要缴纳磋商保证金：否。</w:t>
      </w:r>
    </w:p>
    <w:p w14:paraId="2AAD4DE7">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hint="eastAsia" w:eastAsia="仿宋"/>
          <w:szCs w:val="21"/>
          <w:highlight w:val="none"/>
          <w:lang w:val="en-US" w:eastAsia="zh-CN"/>
        </w:rPr>
        <w:t>3</w:t>
      </w:r>
      <w:r>
        <w:rPr>
          <w:rFonts w:eastAsia="仿宋"/>
          <w:szCs w:val="21"/>
          <w:highlight w:val="none"/>
        </w:rPr>
        <w:t>.其他：采购信息、成交结果公告均仅在以下媒体发布：云南省政府采购网（www.yngp.com）发布。</w:t>
      </w:r>
    </w:p>
    <w:p w14:paraId="61CA11D3">
      <w:pPr>
        <w:keepNext/>
        <w:keepLines/>
        <w:pageBreakBefore w:val="0"/>
        <w:widowControl w:val="0"/>
        <w:kinsoku/>
        <w:wordWrap/>
        <w:overflowPunct/>
        <w:topLinePunct w:val="0"/>
        <w:autoSpaceDE/>
        <w:autoSpaceDN/>
        <w:bidi w:val="0"/>
        <w:adjustRightInd/>
        <w:snapToGrid/>
        <w:spacing w:line="480" w:lineRule="exact"/>
        <w:ind w:firstLine="422" w:firstLineChars="200"/>
        <w:textAlignment w:val="auto"/>
        <w:outlineLvl w:val="1"/>
        <w:rPr>
          <w:rFonts w:eastAsia="仿宋"/>
          <w:b/>
          <w:szCs w:val="21"/>
          <w:highlight w:val="none"/>
        </w:rPr>
      </w:pPr>
      <w:bookmarkStart w:id="45" w:name="_Toc6174"/>
      <w:bookmarkStart w:id="46" w:name="_Toc18599"/>
      <w:r>
        <w:rPr>
          <w:rFonts w:eastAsia="仿宋"/>
          <w:b/>
          <w:szCs w:val="21"/>
          <w:highlight w:val="none"/>
        </w:rPr>
        <w:t>八、凡对本次采购提出询问，请按以下方式联系</w:t>
      </w:r>
      <w:bookmarkEnd w:id="45"/>
      <w:bookmarkEnd w:id="46"/>
    </w:p>
    <w:p w14:paraId="7B0BCF39">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kern w:val="0"/>
          <w:szCs w:val="21"/>
          <w:highlight w:val="none"/>
        </w:rPr>
      </w:pPr>
      <w:r>
        <w:rPr>
          <w:rFonts w:eastAsia="仿宋"/>
          <w:kern w:val="0"/>
          <w:szCs w:val="21"/>
          <w:highlight w:val="none"/>
        </w:rPr>
        <w:t>1.采购人信息</w:t>
      </w:r>
    </w:p>
    <w:p w14:paraId="0101BBC2">
      <w:pPr>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eastAsia="仿宋"/>
          <w:kern w:val="0"/>
          <w:szCs w:val="21"/>
          <w:highlight w:val="none"/>
          <w:lang w:eastAsia="zh-CN"/>
        </w:rPr>
      </w:pPr>
      <w:r>
        <w:rPr>
          <w:rFonts w:eastAsia="仿宋"/>
          <w:kern w:val="0"/>
          <w:szCs w:val="21"/>
          <w:highlight w:val="none"/>
        </w:rPr>
        <w:t>名    称：</w:t>
      </w:r>
      <w:r>
        <w:rPr>
          <w:rFonts w:hint="eastAsia" w:eastAsia="仿宋"/>
          <w:kern w:val="0"/>
          <w:szCs w:val="21"/>
          <w:highlight w:val="none"/>
          <w:lang w:eastAsia="zh-CN"/>
        </w:rPr>
        <w:t>中国共产党云南省委员会宣传部</w:t>
      </w:r>
    </w:p>
    <w:p w14:paraId="5839C10F">
      <w:pPr>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eastAsia="仿宋"/>
          <w:kern w:val="0"/>
          <w:szCs w:val="21"/>
          <w:highlight w:val="none"/>
          <w:lang w:val="en-US" w:eastAsia="zh-CN"/>
        </w:rPr>
      </w:pPr>
      <w:r>
        <w:rPr>
          <w:rFonts w:eastAsia="仿宋"/>
          <w:kern w:val="0"/>
          <w:szCs w:val="21"/>
          <w:highlight w:val="none"/>
        </w:rPr>
        <w:t>地    址：</w:t>
      </w:r>
      <w:r>
        <w:rPr>
          <w:rFonts w:hint="eastAsia" w:eastAsia="仿宋"/>
          <w:kern w:val="0"/>
          <w:szCs w:val="21"/>
          <w:highlight w:val="none"/>
          <w:lang w:val="en-US" w:eastAsia="zh-CN"/>
        </w:rPr>
        <w:t>云南省昆明市西山区广福路8号</w:t>
      </w:r>
    </w:p>
    <w:p w14:paraId="20A9AC65">
      <w:pPr>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eastAsia="仿宋"/>
          <w:kern w:val="0"/>
          <w:szCs w:val="21"/>
          <w:highlight w:val="none"/>
          <w:lang w:eastAsia="zh-CN"/>
        </w:rPr>
      </w:pPr>
      <w:r>
        <w:rPr>
          <w:rFonts w:eastAsia="仿宋"/>
          <w:kern w:val="0"/>
          <w:szCs w:val="21"/>
          <w:highlight w:val="none"/>
        </w:rPr>
        <w:t>联系方式：</w:t>
      </w:r>
      <w:r>
        <w:rPr>
          <w:rFonts w:hint="eastAsia" w:eastAsia="仿宋"/>
          <w:kern w:val="0"/>
          <w:szCs w:val="21"/>
          <w:highlight w:val="none"/>
          <w:lang w:eastAsia="zh-CN"/>
        </w:rPr>
        <w:t>陈老师</w:t>
      </w:r>
      <w:r>
        <w:rPr>
          <w:rFonts w:eastAsia="仿宋"/>
          <w:kern w:val="0"/>
          <w:szCs w:val="21"/>
          <w:highlight w:val="none"/>
        </w:rPr>
        <w:t xml:space="preserve"> </w:t>
      </w:r>
      <w:r>
        <w:rPr>
          <w:rFonts w:hint="eastAsia" w:eastAsia="仿宋"/>
          <w:kern w:val="0"/>
          <w:szCs w:val="21"/>
          <w:highlight w:val="none"/>
          <w:lang w:eastAsia="zh-CN"/>
        </w:rPr>
        <w:t>13688715618</w:t>
      </w:r>
    </w:p>
    <w:p w14:paraId="1EA2EFBB">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kern w:val="0"/>
          <w:szCs w:val="21"/>
          <w:highlight w:val="none"/>
        </w:rPr>
      </w:pPr>
      <w:r>
        <w:rPr>
          <w:rFonts w:eastAsia="仿宋"/>
          <w:kern w:val="0"/>
          <w:szCs w:val="21"/>
          <w:highlight w:val="none"/>
        </w:rPr>
        <w:t>2.采购代理机构信息</w:t>
      </w:r>
    </w:p>
    <w:p w14:paraId="68A135F6">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kern w:val="0"/>
          <w:szCs w:val="21"/>
          <w:highlight w:val="none"/>
        </w:rPr>
      </w:pPr>
      <w:r>
        <w:rPr>
          <w:rFonts w:eastAsia="仿宋"/>
          <w:kern w:val="0"/>
          <w:szCs w:val="21"/>
          <w:highlight w:val="none"/>
        </w:rPr>
        <w:t>名    称：云南国合建设招标咨询有限公司</w:t>
      </w:r>
    </w:p>
    <w:p w14:paraId="66A7D77B">
      <w:pPr>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eastAsia="仿宋"/>
          <w:kern w:val="0"/>
          <w:szCs w:val="21"/>
          <w:highlight w:val="none"/>
          <w:lang w:eastAsia="zh-CN"/>
        </w:rPr>
      </w:pPr>
      <w:r>
        <w:rPr>
          <w:rFonts w:eastAsia="仿宋"/>
          <w:kern w:val="0"/>
          <w:szCs w:val="21"/>
          <w:highlight w:val="none"/>
        </w:rPr>
        <w:t>地　　址：</w:t>
      </w:r>
      <w:r>
        <w:rPr>
          <w:rFonts w:hint="eastAsia" w:eastAsia="仿宋"/>
          <w:kern w:val="0"/>
          <w:szCs w:val="21"/>
          <w:highlight w:val="none"/>
          <w:lang w:eastAsia="zh-CN"/>
        </w:rPr>
        <w:t>昆明市盘龙区长青路94号现代广场16楼</w:t>
      </w:r>
    </w:p>
    <w:p w14:paraId="7115F020">
      <w:pPr>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eastAsia="仿宋"/>
          <w:kern w:val="0"/>
          <w:szCs w:val="21"/>
          <w:highlight w:val="none"/>
          <w:lang w:eastAsia="zh-CN"/>
        </w:rPr>
      </w:pPr>
      <w:r>
        <w:rPr>
          <w:rFonts w:eastAsia="仿宋"/>
          <w:kern w:val="0"/>
          <w:szCs w:val="21"/>
          <w:highlight w:val="none"/>
        </w:rPr>
        <w:t>联 系 人：</w:t>
      </w:r>
      <w:r>
        <w:rPr>
          <w:rFonts w:hint="eastAsia" w:eastAsia="仿宋"/>
          <w:kern w:val="0"/>
          <w:szCs w:val="21"/>
          <w:highlight w:val="none"/>
          <w:lang w:eastAsia="zh-CN"/>
        </w:rPr>
        <w:t>蒋立、张正举、武江艳、夏伟、杨云惠</w:t>
      </w:r>
    </w:p>
    <w:p w14:paraId="4367D466">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kern w:val="0"/>
          <w:szCs w:val="21"/>
          <w:highlight w:val="none"/>
        </w:rPr>
      </w:pPr>
      <w:r>
        <w:rPr>
          <w:rFonts w:eastAsia="仿宋"/>
          <w:kern w:val="0"/>
          <w:szCs w:val="21"/>
          <w:highlight w:val="none"/>
        </w:rPr>
        <w:t>联系方式：15209257830 0871-63815951</w:t>
      </w:r>
    </w:p>
    <w:p w14:paraId="119C6F4E">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kern w:val="0"/>
          <w:szCs w:val="21"/>
          <w:highlight w:val="none"/>
        </w:rPr>
      </w:pPr>
      <w:r>
        <w:rPr>
          <w:rFonts w:eastAsia="仿宋"/>
          <w:kern w:val="0"/>
          <w:szCs w:val="21"/>
          <w:highlight w:val="none"/>
        </w:rPr>
        <w:t>3.项目联系方式</w:t>
      </w:r>
    </w:p>
    <w:p w14:paraId="53EF18EB">
      <w:pPr>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eastAsia="仿宋"/>
          <w:kern w:val="0"/>
          <w:szCs w:val="21"/>
          <w:highlight w:val="none"/>
          <w:lang w:eastAsia="zh-CN"/>
        </w:rPr>
      </w:pPr>
      <w:r>
        <w:rPr>
          <w:rFonts w:eastAsia="仿宋"/>
          <w:kern w:val="0"/>
          <w:szCs w:val="21"/>
          <w:highlight w:val="none"/>
        </w:rPr>
        <w:t>项目联系人：</w:t>
      </w:r>
      <w:r>
        <w:rPr>
          <w:rFonts w:hint="eastAsia" w:eastAsia="仿宋"/>
          <w:kern w:val="0"/>
          <w:szCs w:val="21"/>
          <w:highlight w:val="none"/>
          <w:lang w:eastAsia="zh-CN"/>
        </w:rPr>
        <w:t>蒋立、张正举、武江艳、夏伟、杨云惠</w:t>
      </w:r>
    </w:p>
    <w:p w14:paraId="2ABCAFB5">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b/>
          <w:bCs/>
          <w:kern w:val="0"/>
          <w:szCs w:val="21"/>
          <w:highlight w:val="none"/>
        </w:rPr>
      </w:pPr>
      <w:r>
        <w:rPr>
          <w:rFonts w:eastAsia="仿宋"/>
          <w:kern w:val="0"/>
          <w:szCs w:val="21"/>
          <w:highlight w:val="none"/>
        </w:rPr>
        <w:t>电　    话：15209257830 0871-63815951</w:t>
      </w:r>
    </w:p>
    <w:p w14:paraId="7AE955D4">
      <w:pPr>
        <w:rPr>
          <w:rFonts w:eastAsia="仿宋"/>
          <w:b/>
          <w:bCs/>
          <w:kern w:val="0"/>
          <w:sz w:val="44"/>
          <w:highlight w:val="none"/>
        </w:rPr>
      </w:pPr>
      <w:r>
        <w:rPr>
          <w:rFonts w:eastAsia="仿宋"/>
          <w:kern w:val="0"/>
          <w:sz w:val="24"/>
          <w:highlight w:val="none"/>
        </w:rPr>
        <w:br w:type="page"/>
      </w:r>
    </w:p>
    <w:p w14:paraId="3A891AC6">
      <w:pPr>
        <w:keepNext/>
        <w:numPr>
          <w:ilvl w:val="0"/>
          <w:numId w:val="2"/>
        </w:numPr>
        <w:tabs>
          <w:tab w:val="left" w:pos="360"/>
        </w:tabs>
        <w:autoSpaceDE w:val="0"/>
        <w:autoSpaceDN w:val="0"/>
        <w:adjustRightInd w:val="0"/>
        <w:spacing w:line="500" w:lineRule="exact"/>
        <w:ind w:firstLine="883" w:firstLineChars="200"/>
        <w:jc w:val="center"/>
        <w:outlineLvl w:val="0"/>
        <w:rPr>
          <w:rFonts w:eastAsia="仿宋"/>
          <w:b/>
          <w:bCs/>
          <w:kern w:val="0"/>
          <w:sz w:val="44"/>
          <w:highlight w:val="none"/>
        </w:rPr>
      </w:pPr>
      <w:bookmarkStart w:id="47" w:name="_Toc4558"/>
      <w:r>
        <w:rPr>
          <w:rFonts w:eastAsia="仿宋"/>
          <w:b/>
          <w:bCs/>
          <w:kern w:val="0"/>
          <w:sz w:val="44"/>
          <w:highlight w:val="none"/>
        </w:rPr>
        <w:t>供应商须知</w:t>
      </w:r>
      <w:bookmarkEnd w:id="47"/>
    </w:p>
    <w:p w14:paraId="3AC8EF42">
      <w:pPr>
        <w:pStyle w:val="3"/>
        <w:numPr>
          <w:ilvl w:val="0"/>
          <w:numId w:val="0"/>
        </w:numPr>
        <w:spacing w:before="0" w:line="500" w:lineRule="exact"/>
        <w:ind w:left="425"/>
        <w:rPr>
          <w:rFonts w:ascii="Times New Roman" w:hAnsi="Times New Roman" w:eastAsia="仿宋"/>
          <w:highlight w:val="none"/>
        </w:rPr>
      </w:pPr>
      <w:bookmarkStart w:id="48" w:name="_Toc14683"/>
      <w:r>
        <w:rPr>
          <w:rFonts w:ascii="Times New Roman" w:hAnsi="Times New Roman" w:eastAsia="仿宋"/>
          <w:szCs w:val="28"/>
          <w:highlight w:val="none"/>
        </w:rPr>
        <w:t>供应商须知前附表</w:t>
      </w:r>
      <w:bookmarkEnd w:id="48"/>
    </w:p>
    <w:tbl>
      <w:tblPr>
        <w:tblStyle w:val="22"/>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862"/>
        <w:gridCol w:w="1679"/>
        <w:gridCol w:w="7231"/>
      </w:tblGrid>
      <w:tr w14:paraId="3063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blHeader/>
        </w:trPr>
        <w:tc>
          <w:tcPr>
            <w:tcW w:w="441" w:type="pct"/>
            <w:vAlign w:val="center"/>
          </w:tcPr>
          <w:p w14:paraId="56228472">
            <w:pPr>
              <w:pStyle w:val="14"/>
              <w:spacing w:line="360" w:lineRule="exact"/>
              <w:jc w:val="center"/>
              <w:rPr>
                <w:rFonts w:ascii="Times New Roman" w:eastAsia="仿宋"/>
                <w:b/>
                <w:sz w:val="21"/>
                <w:szCs w:val="21"/>
                <w:highlight w:val="none"/>
              </w:rPr>
            </w:pPr>
            <w:r>
              <w:rPr>
                <w:rFonts w:ascii="Times New Roman" w:eastAsia="仿宋"/>
                <w:b/>
                <w:sz w:val="21"/>
                <w:szCs w:val="21"/>
                <w:highlight w:val="none"/>
              </w:rPr>
              <w:t>条款号</w:t>
            </w:r>
          </w:p>
        </w:tc>
        <w:tc>
          <w:tcPr>
            <w:tcW w:w="859" w:type="pct"/>
            <w:vAlign w:val="center"/>
          </w:tcPr>
          <w:p w14:paraId="2E9EC0DB">
            <w:pPr>
              <w:pStyle w:val="14"/>
              <w:spacing w:line="360" w:lineRule="exact"/>
              <w:jc w:val="center"/>
              <w:rPr>
                <w:rFonts w:ascii="Times New Roman" w:eastAsia="仿宋"/>
                <w:b/>
                <w:sz w:val="21"/>
                <w:szCs w:val="21"/>
                <w:highlight w:val="none"/>
              </w:rPr>
            </w:pPr>
            <w:r>
              <w:rPr>
                <w:rFonts w:ascii="Times New Roman" w:eastAsia="仿宋"/>
                <w:b/>
                <w:sz w:val="21"/>
                <w:szCs w:val="21"/>
                <w:highlight w:val="none"/>
              </w:rPr>
              <w:t>条 款 名 称</w:t>
            </w:r>
          </w:p>
        </w:tc>
        <w:tc>
          <w:tcPr>
            <w:tcW w:w="3698" w:type="pct"/>
            <w:vAlign w:val="center"/>
          </w:tcPr>
          <w:p w14:paraId="7DC58D90">
            <w:pPr>
              <w:pStyle w:val="14"/>
              <w:spacing w:line="360" w:lineRule="exact"/>
              <w:jc w:val="center"/>
              <w:rPr>
                <w:rFonts w:ascii="Times New Roman" w:eastAsia="仿宋"/>
                <w:b/>
                <w:sz w:val="21"/>
                <w:szCs w:val="21"/>
                <w:highlight w:val="none"/>
              </w:rPr>
            </w:pPr>
            <w:r>
              <w:rPr>
                <w:rFonts w:ascii="Times New Roman" w:eastAsia="仿宋"/>
                <w:b/>
                <w:sz w:val="21"/>
                <w:szCs w:val="21"/>
                <w:highlight w:val="none"/>
              </w:rPr>
              <w:t>编 列 内 容</w:t>
            </w:r>
          </w:p>
        </w:tc>
      </w:tr>
      <w:tr w14:paraId="26B2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Merge w:val="restart"/>
            <w:vAlign w:val="center"/>
          </w:tcPr>
          <w:p w14:paraId="360052EE">
            <w:pPr>
              <w:pStyle w:val="14"/>
              <w:spacing w:line="360" w:lineRule="exact"/>
              <w:jc w:val="center"/>
              <w:rPr>
                <w:rFonts w:ascii="Times New Roman" w:eastAsia="仿宋"/>
                <w:sz w:val="21"/>
                <w:szCs w:val="21"/>
                <w:highlight w:val="none"/>
              </w:rPr>
            </w:pPr>
            <w:r>
              <w:rPr>
                <w:rFonts w:ascii="Times New Roman" w:eastAsia="仿宋"/>
                <w:sz w:val="21"/>
                <w:szCs w:val="21"/>
                <w:highlight w:val="none"/>
              </w:rPr>
              <w:t>1.2</w:t>
            </w:r>
          </w:p>
        </w:tc>
        <w:tc>
          <w:tcPr>
            <w:tcW w:w="859" w:type="pct"/>
            <w:vAlign w:val="center"/>
          </w:tcPr>
          <w:p w14:paraId="71FBC4FB">
            <w:pPr>
              <w:pStyle w:val="14"/>
              <w:spacing w:line="360" w:lineRule="exact"/>
              <w:rPr>
                <w:rFonts w:ascii="Times New Roman" w:eastAsia="仿宋"/>
                <w:sz w:val="21"/>
                <w:szCs w:val="21"/>
                <w:highlight w:val="none"/>
                <w:u w:val="single"/>
              </w:rPr>
            </w:pPr>
            <w:r>
              <w:rPr>
                <w:rFonts w:ascii="Times New Roman" w:eastAsia="仿宋"/>
                <w:bCs/>
                <w:sz w:val="21"/>
                <w:szCs w:val="21"/>
                <w:highlight w:val="none"/>
              </w:rPr>
              <w:t>采购人</w:t>
            </w:r>
          </w:p>
        </w:tc>
        <w:tc>
          <w:tcPr>
            <w:tcW w:w="3698" w:type="pct"/>
            <w:vAlign w:val="center"/>
          </w:tcPr>
          <w:p w14:paraId="3E89B09F">
            <w:pPr>
              <w:pStyle w:val="14"/>
              <w:spacing w:line="360" w:lineRule="exact"/>
              <w:rPr>
                <w:rFonts w:hint="eastAsia" w:ascii="Times New Roman" w:eastAsia="仿宋"/>
                <w:bCs/>
                <w:sz w:val="21"/>
                <w:szCs w:val="21"/>
                <w:highlight w:val="none"/>
                <w:lang w:eastAsia="zh-CN"/>
              </w:rPr>
            </w:pPr>
            <w:r>
              <w:rPr>
                <w:rFonts w:ascii="Times New Roman" w:eastAsia="仿宋"/>
                <w:bCs/>
                <w:sz w:val="21"/>
                <w:szCs w:val="21"/>
                <w:highlight w:val="none"/>
              </w:rPr>
              <w:t>采购人：</w:t>
            </w:r>
            <w:r>
              <w:rPr>
                <w:rFonts w:hint="eastAsia" w:ascii="Times New Roman" w:eastAsia="仿宋"/>
                <w:bCs/>
                <w:sz w:val="21"/>
                <w:szCs w:val="21"/>
                <w:highlight w:val="none"/>
                <w:lang w:eastAsia="zh-CN"/>
              </w:rPr>
              <w:t>中国共产党云南省委员会宣传部</w:t>
            </w:r>
          </w:p>
          <w:p w14:paraId="32A92375">
            <w:pPr>
              <w:pStyle w:val="14"/>
              <w:spacing w:line="360" w:lineRule="exact"/>
              <w:rPr>
                <w:rFonts w:hint="eastAsia" w:ascii="Times New Roman" w:eastAsia="仿宋"/>
                <w:bCs/>
                <w:sz w:val="21"/>
                <w:szCs w:val="21"/>
                <w:highlight w:val="none"/>
                <w:lang w:eastAsia="zh-CN"/>
              </w:rPr>
            </w:pPr>
            <w:r>
              <w:rPr>
                <w:rFonts w:ascii="Times New Roman" w:eastAsia="仿宋"/>
                <w:sz w:val="21"/>
                <w:szCs w:val="21"/>
                <w:highlight w:val="none"/>
              </w:rPr>
              <w:t>地  址：</w:t>
            </w:r>
            <w:r>
              <w:rPr>
                <w:rFonts w:hint="eastAsia" w:ascii="Times New Roman" w:eastAsia="仿宋"/>
                <w:sz w:val="21"/>
                <w:szCs w:val="21"/>
                <w:highlight w:val="none"/>
                <w:lang w:eastAsia="zh-CN"/>
              </w:rPr>
              <w:t>云南省昆明市西山区广福路8号</w:t>
            </w:r>
          </w:p>
          <w:p w14:paraId="2F604D66">
            <w:pPr>
              <w:pStyle w:val="14"/>
              <w:spacing w:line="360" w:lineRule="exact"/>
              <w:rPr>
                <w:rFonts w:ascii="Times New Roman" w:eastAsia="仿宋"/>
                <w:sz w:val="21"/>
                <w:szCs w:val="21"/>
                <w:highlight w:val="none"/>
              </w:rPr>
            </w:pPr>
            <w:r>
              <w:rPr>
                <w:rFonts w:ascii="Times New Roman" w:eastAsia="仿宋"/>
                <w:sz w:val="21"/>
                <w:szCs w:val="21"/>
                <w:highlight w:val="none"/>
              </w:rPr>
              <w:t>联系人：</w:t>
            </w:r>
            <w:r>
              <w:rPr>
                <w:rFonts w:hint="eastAsia" w:ascii="Times New Roman" w:eastAsia="仿宋"/>
                <w:sz w:val="21"/>
                <w:szCs w:val="21"/>
                <w:highlight w:val="none"/>
                <w:lang w:eastAsia="zh-CN"/>
              </w:rPr>
              <w:t>陈老师</w:t>
            </w:r>
          </w:p>
          <w:p w14:paraId="1CEBB2FA">
            <w:pPr>
              <w:pStyle w:val="14"/>
              <w:spacing w:line="360" w:lineRule="exact"/>
              <w:rPr>
                <w:rFonts w:ascii="Times New Roman" w:eastAsia="仿宋"/>
                <w:sz w:val="21"/>
                <w:szCs w:val="21"/>
                <w:highlight w:val="none"/>
              </w:rPr>
            </w:pPr>
            <w:r>
              <w:rPr>
                <w:rFonts w:ascii="Times New Roman" w:eastAsia="仿宋"/>
                <w:sz w:val="21"/>
                <w:szCs w:val="21"/>
                <w:highlight w:val="none"/>
              </w:rPr>
              <w:t>联系电话：</w:t>
            </w:r>
            <w:r>
              <w:rPr>
                <w:rFonts w:hint="eastAsia" w:ascii="Times New Roman" w:eastAsia="仿宋"/>
                <w:sz w:val="21"/>
                <w:szCs w:val="21"/>
                <w:highlight w:val="none"/>
                <w:lang w:eastAsia="zh-CN"/>
              </w:rPr>
              <w:t>13688715618</w:t>
            </w:r>
          </w:p>
        </w:tc>
      </w:tr>
      <w:tr w14:paraId="3761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Merge w:val="continue"/>
            <w:vAlign w:val="center"/>
          </w:tcPr>
          <w:p w14:paraId="21A1C11E">
            <w:pPr>
              <w:spacing w:line="360" w:lineRule="exact"/>
              <w:rPr>
                <w:rFonts w:eastAsia="仿宋"/>
                <w:szCs w:val="21"/>
                <w:highlight w:val="none"/>
              </w:rPr>
            </w:pPr>
          </w:p>
        </w:tc>
        <w:tc>
          <w:tcPr>
            <w:tcW w:w="859" w:type="pct"/>
            <w:vAlign w:val="center"/>
          </w:tcPr>
          <w:p w14:paraId="66BFB99D">
            <w:pPr>
              <w:pStyle w:val="14"/>
              <w:spacing w:line="360" w:lineRule="exact"/>
              <w:rPr>
                <w:rFonts w:ascii="Times New Roman" w:eastAsia="仿宋"/>
                <w:bCs/>
                <w:sz w:val="21"/>
                <w:szCs w:val="21"/>
                <w:highlight w:val="none"/>
              </w:rPr>
            </w:pPr>
            <w:r>
              <w:rPr>
                <w:rFonts w:ascii="Times New Roman" w:eastAsia="仿宋"/>
                <w:bCs/>
                <w:sz w:val="21"/>
                <w:szCs w:val="21"/>
                <w:highlight w:val="none"/>
              </w:rPr>
              <w:t>采购代理机构</w:t>
            </w:r>
          </w:p>
        </w:tc>
        <w:tc>
          <w:tcPr>
            <w:tcW w:w="3698" w:type="pct"/>
            <w:vAlign w:val="center"/>
          </w:tcPr>
          <w:p w14:paraId="2CE3D9D4">
            <w:pPr>
              <w:pStyle w:val="14"/>
              <w:spacing w:line="360" w:lineRule="exact"/>
              <w:rPr>
                <w:rFonts w:ascii="Times New Roman" w:eastAsia="仿宋"/>
                <w:bCs/>
                <w:sz w:val="21"/>
                <w:szCs w:val="21"/>
                <w:highlight w:val="none"/>
              </w:rPr>
            </w:pPr>
            <w:r>
              <w:rPr>
                <w:rFonts w:ascii="Times New Roman" w:eastAsia="仿宋"/>
                <w:bCs/>
                <w:sz w:val="21"/>
                <w:szCs w:val="21"/>
                <w:highlight w:val="none"/>
              </w:rPr>
              <w:t>采购代理机构：云南国合建设招标咨询有限公司</w:t>
            </w:r>
          </w:p>
          <w:p w14:paraId="73689DCF">
            <w:pPr>
              <w:pStyle w:val="14"/>
              <w:spacing w:line="360" w:lineRule="exact"/>
              <w:rPr>
                <w:rFonts w:hint="eastAsia" w:ascii="Times New Roman" w:eastAsia="仿宋"/>
                <w:bCs/>
                <w:sz w:val="21"/>
                <w:szCs w:val="21"/>
                <w:highlight w:val="none"/>
                <w:lang w:eastAsia="zh-CN"/>
              </w:rPr>
            </w:pPr>
            <w:r>
              <w:rPr>
                <w:rFonts w:ascii="Times New Roman" w:eastAsia="仿宋"/>
                <w:bCs/>
                <w:sz w:val="21"/>
                <w:szCs w:val="21"/>
                <w:highlight w:val="none"/>
              </w:rPr>
              <w:t>地  址：</w:t>
            </w:r>
            <w:r>
              <w:rPr>
                <w:rFonts w:hint="eastAsia" w:ascii="Times New Roman" w:eastAsia="仿宋"/>
                <w:bCs/>
                <w:sz w:val="21"/>
                <w:szCs w:val="21"/>
                <w:highlight w:val="none"/>
                <w:lang w:eastAsia="zh-CN"/>
              </w:rPr>
              <w:t>昆明市盘龙区长青路94号现代广场16楼</w:t>
            </w:r>
          </w:p>
          <w:p w14:paraId="5A530A26">
            <w:pPr>
              <w:pStyle w:val="14"/>
              <w:spacing w:line="360" w:lineRule="exact"/>
              <w:rPr>
                <w:rFonts w:hint="eastAsia" w:ascii="Times New Roman" w:eastAsia="仿宋"/>
                <w:bCs/>
                <w:sz w:val="21"/>
                <w:szCs w:val="21"/>
                <w:highlight w:val="none"/>
                <w:lang w:eastAsia="zh-CN"/>
              </w:rPr>
            </w:pPr>
            <w:r>
              <w:rPr>
                <w:rFonts w:ascii="Times New Roman" w:eastAsia="仿宋"/>
                <w:bCs/>
                <w:sz w:val="21"/>
                <w:szCs w:val="21"/>
                <w:highlight w:val="none"/>
              </w:rPr>
              <w:t>联系人：</w:t>
            </w:r>
            <w:r>
              <w:rPr>
                <w:rFonts w:hint="eastAsia" w:ascii="Times New Roman" w:eastAsia="仿宋"/>
                <w:bCs/>
                <w:sz w:val="21"/>
                <w:szCs w:val="21"/>
                <w:highlight w:val="none"/>
                <w:lang w:eastAsia="zh-CN"/>
              </w:rPr>
              <w:t>蒋立、张正举、武江艳、夏伟、杨云惠</w:t>
            </w:r>
          </w:p>
          <w:p w14:paraId="23F0434D">
            <w:pPr>
              <w:pStyle w:val="14"/>
              <w:spacing w:line="360" w:lineRule="exact"/>
              <w:rPr>
                <w:rFonts w:ascii="Times New Roman" w:eastAsia="仿宋"/>
                <w:sz w:val="21"/>
                <w:szCs w:val="21"/>
                <w:highlight w:val="none"/>
              </w:rPr>
            </w:pPr>
            <w:r>
              <w:rPr>
                <w:rFonts w:ascii="Times New Roman" w:eastAsia="仿宋"/>
                <w:bCs/>
                <w:sz w:val="21"/>
                <w:szCs w:val="21"/>
                <w:highlight w:val="none"/>
              </w:rPr>
              <w:t>联系方式：15209257830 0871-63815951</w:t>
            </w:r>
          </w:p>
        </w:tc>
      </w:tr>
      <w:tr w14:paraId="1C48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Merge w:val="continue"/>
            <w:vAlign w:val="center"/>
          </w:tcPr>
          <w:p w14:paraId="04348C80">
            <w:pPr>
              <w:spacing w:line="360" w:lineRule="exact"/>
              <w:rPr>
                <w:rFonts w:eastAsia="仿宋"/>
                <w:szCs w:val="21"/>
                <w:highlight w:val="none"/>
              </w:rPr>
            </w:pPr>
          </w:p>
        </w:tc>
        <w:tc>
          <w:tcPr>
            <w:tcW w:w="859" w:type="pct"/>
            <w:vAlign w:val="center"/>
          </w:tcPr>
          <w:p w14:paraId="2FF51FB8">
            <w:pPr>
              <w:pStyle w:val="14"/>
              <w:spacing w:line="360" w:lineRule="exact"/>
              <w:rPr>
                <w:rFonts w:ascii="Times New Roman" w:eastAsia="仿宋"/>
                <w:sz w:val="21"/>
                <w:szCs w:val="21"/>
                <w:highlight w:val="none"/>
              </w:rPr>
            </w:pPr>
            <w:r>
              <w:rPr>
                <w:rFonts w:ascii="Times New Roman" w:eastAsia="仿宋"/>
                <w:sz w:val="21"/>
                <w:szCs w:val="21"/>
                <w:highlight w:val="none"/>
              </w:rPr>
              <w:t>项目名称</w:t>
            </w:r>
          </w:p>
        </w:tc>
        <w:tc>
          <w:tcPr>
            <w:tcW w:w="3698" w:type="pct"/>
            <w:vAlign w:val="center"/>
          </w:tcPr>
          <w:p w14:paraId="2650FC95">
            <w:pPr>
              <w:pStyle w:val="14"/>
              <w:spacing w:line="360" w:lineRule="exact"/>
              <w:rPr>
                <w:rFonts w:hint="eastAsia" w:ascii="Times New Roman" w:eastAsia="仿宋"/>
                <w:sz w:val="21"/>
                <w:szCs w:val="21"/>
                <w:highlight w:val="none"/>
                <w:lang w:eastAsia="zh-CN"/>
              </w:rPr>
            </w:pPr>
            <w:r>
              <w:rPr>
                <w:rFonts w:hint="eastAsia" w:ascii="Times New Roman" w:eastAsia="仿宋"/>
                <w:sz w:val="21"/>
                <w:szCs w:val="21"/>
                <w:highlight w:val="none"/>
                <w:lang w:eastAsia="zh-CN"/>
              </w:rPr>
              <w:t>云南文明网运营维护项目（一采三年，第一年）</w:t>
            </w:r>
          </w:p>
        </w:tc>
      </w:tr>
      <w:tr w14:paraId="28E1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Merge w:val="continue"/>
            <w:vAlign w:val="center"/>
          </w:tcPr>
          <w:p w14:paraId="1C5B92F0">
            <w:pPr>
              <w:spacing w:line="360" w:lineRule="exact"/>
              <w:rPr>
                <w:rFonts w:eastAsia="仿宋"/>
                <w:szCs w:val="21"/>
                <w:highlight w:val="none"/>
              </w:rPr>
            </w:pPr>
          </w:p>
        </w:tc>
        <w:tc>
          <w:tcPr>
            <w:tcW w:w="859" w:type="pct"/>
            <w:vAlign w:val="center"/>
          </w:tcPr>
          <w:p w14:paraId="703D17F3">
            <w:pPr>
              <w:pStyle w:val="14"/>
              <w:spacing w:line="360" w:lineRule="exact"/>
              <w:rPr>
                <w:rFonts w:ascii="Times New Roman" w:eastAsia="仿宋"/>
                <w:sz w:val="21"/>
                <w:szCs w:val="21"/>
                <w:highlight w:val="none"/>
              </w:rPr>
            </w:pPr>
            <w:r>
              <w:rPr>
                <w:rFonts w:ascii="Times New Roman" w:eastAsia="仿宋"/>
                <w:sz w:val="21"/>
                <w:szCs w:val="21"/>
                <w:highlight w:val="none"/>
              </w:rPr>
              <w:t>项目编号</w:t>
            </w:r>
          </w:p>
        </w:tc>
        <w:tc>
          <w:tcPr>
            <w:tcW w:w="3698" w:type="pct"/>
            <w:vAlign w:val="center"/>
          </w:tcPr>
          <w:p w14:paraId="58C74FDC">
            <w:pPr>
              <w:pStyle w:val="14"/>
              <w:spacing w:line="360" w:lineRule="exact"/>
              <w:rPr>
                <w:rFonts w:hint="eastAsia" w:ascii="Times New Roman" w:eastAsia="仿宋"/>
                <w:sz w:val="21"/>
                <w:szCs w:val="21"/>
                <w:highlight w:val="none"/>
                <w:lang w:eastAsia="zh-CN"/>
              </w:rPr>
            </w:pPr>
            <w:r>
              <w:rPr>
                <w:rFonts w:ascii="Times New Roman" w:eastAsia="仿宋"/>
                <w:sz w:val="21"/>
                <w:szCs w:val="21"/>
                <w:highlight w:val="none"/>
              </w:rPr>
              <w:t xml:space="preserve"> </w:t>
            </w:r>
            <w:r>
              <w:rPr>
                <w:rFonts w:hint="eastAsia" w:ascii="Times New Roman" w:eastAsia="仿宋"/>
                <w:sz w:val="21"/>
                <w:szCs w:val="21"/>
                <w:highlight w:val="none"/>
                <w:lang w:eastAsia="zh-CN"/>
              </w:rPr>
              <w:t>YNZC2025-C3-02002-YNGH-0107</w:t>
            </w:r>
          </w:p>
        </w:tc>
      </w:tr>
      <w:tr w14:paraId="306A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10" w:hRule="atLeast"/>
        </w:trPr>
        <w:tc>
          <w:tcPr>
            <w:tcW w:w="441" w:type="pct"/>
            <w:vAlign w:val="center"/>
          </w:tcPr>
          <w:p w14:paraId="4FBCB35B">
            <w:pPr>
              <w:pStyle w:val="14"/>
              <w:spacing w:line="360" w:lineRule="exact"/>
              <w:jc w:val="center"/>
              <w:rPr>
                <w:rFonts w:ascii="Times New Roman" w:eastAsia="仿宋"/>
                <w:sz w:val="21"/>
                <w:szCs w:val="21"/>
                <w:highlight w:val="none"/>
              </w:rPr>
            </w:pPr>
            <w:r>
              <w:rPr>
                <w:rFonts w:ascii="Times New Roman" w:eastAsia="仿宋"/>
                <w:sz w:val="21"/>
                <w:szCs w:val="21"/>
                <w:highlight w:val="none"/>
              </w:rPr>
              <w:t>2.1</w:t>
            </w:r>
          </w:p>
        </w:tc>
        <w:tc>
          <w:tcPr>
            <w:tcW w:w="859" w:type="pct"/>
            <w:vAlign w:val="center"/>
          </w:tcPr>
          <w:p w14:paraId="05AE1F8A">
            <w:pPr>
              <w:pStyle w:val="14"/>
              <w:spacing w:line="360" w:lineRule="exact"/>
              <w:rPr>
                <w:rFonts w:ascii="Times New Roman" w:eastAsia="仿宋"/>
                <w:sz w:val="21"/>
                <w:szCs w:val="21"/>
                <w:highlight w:val="none"/>
              </w:rPr>
            </w:pPr>
            <w:r>
              <w:rPr>
                <w:rFonts w:ascii="Times New Roman" w:eastAsia="仿宋"/>
                <w:sz w:val="21"/>
                <w:szCs w:val="21"/>
                <w:highlight w:val="none"/>
              </w:rPr>
              <w:t>项目预算金额</w:t>
            </w:r>
            <w:r>
              <w:rPr>
                <w:rFonts w:hint="eastAsia" w:ascii="Times New Roman" w:eastAsia="仿宋"/>
                <w:sz w:val="21"/>
                <w:szCs w:val="21"/>
                <w:highlight w:val="none"/>
                <w:lang w:val="en-US" w:eastAsia="zh-CN"/>
              </w:rPr>
              <w:t>及最高限价</w:t>
            </w:r>
          </w:p>
        </w:tc>
        <w:tc>
          <w:tcPr>
            <w:tcW w:w="3698" w:type="pct"/>
            <w:vAlign w:val="center"/>
          </w:tcPr>
          <w:p w14:paraId="6B552775">
            <w:pPr>
              <w:pStyle w:val="14"/>
              <w:spacing w:line="360" w:lineRule="exact"/>
              <w:rPr>
                <w:rFonts w:ascii="Times New Roman" w:eastAsia="仿宋"/>
                <w:sz w:val="21"/>
                <w:szCs w:val="21"/>
                <w:highlight w:val="none"/>
              </w:rPr>
            </w:pPr>
            <w:r>
              <w:rPr>
                <w:rFonts w:hint="eastAsia" w:ascii="Times New Roman" w:eastAsia="仿宋"/>
                <w:sz w:val="21"/>
                <w:szCs w:val="21"/>
                <w:highlight w:val="none"/>
              </w:rPr>
              <w:t>1.预算金额：</w:t>
            </w:r>
            <w:r>
              <w:rPr>
                <w:rFonts w:hint="eastAsia" w:ascii="Times New Roman" w:eastAsia="仿宋"/>
                <w:sz w:val="21"/>
                <w:szCs w:val="21"/>
                <w:highlight w:val="none"/>
                <w:lang w:val="en-US" w:eastAsia="zh-CN"/>
              </w:rPr>
              <w:t>贰拾万元整（¥200000.00）</w:t>
            </w:r>
            <w:r>
              <w:rPr>
                <w:rFonts w:hint="eastAsia" w:ascii="Times New Roman" w:eastAsia="仿宋"/>
                <w:sz w:val="21"/>
                <w:szCs w:val="21"/>
                <w:highlight w:val="none"/>
              </w:rPr>
              <w:t>；</w:t>
            </w:r>
          </w:p>
          <w:p w14:paraId="6EF4787C">
            <w:pPr>
              <w:pStyle w:val="14"/>
              <w:spacing w:line="360" w:lineRule="exact"/>
              <w:rPr>
                <w:rFonts w:ascii="Times New Roman" w:eastAsia="仿宋"/>
                <w:sz w:val="21"/>
                <w:szCs w:val="21"/>
                <w:highlight w:val="none"/>
              </w:rPr>
            </w:pPr>
            <w:r>
              <w:rPr>
                <w:rFonts w:hint="eastAsia" w:ascii="Times New Roman" w:eastAsia="仿宋"/>
                <w:sz w:val="21"/>
                <w:szCs w:val="21"/>
                <w:highlight w:val="none"/>
              </w:rPr>
              <w:t>2.最高限价：</w:t>
            </w:r>
            <w:r>
              <w:rPr>
                <w:rFonts w:hint="eastAsia" w:ascii="Times New Roman" w:eastAsia="仿宋"/>
                <w:sz w:val="21"/>
                <w:szCs w:val="21"/>
                <w:highlight w:val="none"/>
                <w:lang w:val="en-US" w:eastAsia="zh-CN"/>
              </w:rPr>
              <w:t>贰拾万元整（¥200000.00）</w:t>
            </w:r>
            <w:r>
              <w:rPr>
                <w:rFonts w:hint="eastAsia" w:ascii="Times New Roman" w:eastAsia="仿宋"/>
                <w:sz w:val="21"/>
                <w:szCs w:val="21"/>
                <w:highlight w:val="none"/>
              </w:rPr>
              <w:t>。</w:t>
            </w:r>
          </w:p>
        </w:tc>
      </w:tr>
      <w:tr w14:paraId="0038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151" w:hRule="atLeast"/>
        </w:trPr>
        <w:tc>
          <w:tcPr>
            <w:tcW w:w="441" w:type="pct"/>
            <w:vAlign w:val="center"/>
          </w:tcPr>
          <w:p w14:paraId="366B4009">
            <w:pPr>
              <w:pStyle w:val="14"/>
              <w:spacing w:line="360" w:lineRule="exact"/>
              <w:jc w:val="center"/>
              <w:rPr>
                <w:rFonts w:ascii="Times New Roman" w:eastAsia="仿宋"/>
                <w:sz w:val="21"/>
                <w:szCs w:val="21"/>
                <w:highlight w:val="none"/>
              </w:rPr>
            </w:pPr>
            <w:r>
              <w:rPr>
                <w:rFonts w:ascii="Times New Roman" w:eastAsia="仿宋"/>
                <w:sz w:val="21"/>
                <w:szCs w:val="21"/>
                <w:highlight w:val="none"/>
              </w:rPr>
              <w:t>3.1</w:t>
            </w:r>
          </w:p>
        </w:tc>
        <w:tc>
          <w:tcPr>
            <w:tcW w:w="859" w:type="pct"/>
            <w:vAlign w:val="center"/>
          </w:tcPr>
          <w:p w14:paraId="17737442">
            <w:pPr>
              <w:pStyle w:val="14"/>
              <w:spacing w:line="360" w:lineRule="exact"/>
              <w:rPr>
                <w:rFonts w:ascii="Times New Roman" w:eastAsia="仿宋"/>
                <w:sz w:val="21"/>
                <w:szCs w:val="21"/>
                <w:highlight w:val="none"/>
              </w:rPr>
            </w:pPr>
            <w:r>
              <w:rPr>
                <w:rFonts w:ascii="Times New Roman" w:eastAsia="仿宋"/>
                <w:sz w:val="21"/>
                <w:szCs w:val="21"/>
                <w:highlight w:val="none"/>
              </w:rPr>
              <w:t>采购内容</w:t>
            </w:r>
          </w:p>
        </w:tc>
        <w:tc>
          <w:tcPr>
            <w:tcW w:w="3698" w:type="pct"/>
            <w:vAlign w:val="center"/>
          </w:tcPr>
          <w:p w14:paraId="322F7240">
            <w:pPr>
              <w:pStyle w:val="14"/>
              <w:spacing w:line="360" w:lineRule="exact"/>
              <w:rPr>
                <w:rFonts w:hint="default" w:ascii="Times New Roman" w:eastAsia="仿宋"/>
                <w:sz w:val="21"/>
                <w:szCs w:val="21"/>
                <w:highlight w:val="none"/>
                <w:lang w:val="en-US" w:eastAsia="zh-CN"/>
              </w:rPr>
            </w:pPr>
            <w:r>
              <w:rPr>
                <w:rFonts w:hint="eastAsia" w:ascii="Times New Roman" w:eastAsia="仿宋"/>
                <w:sz w:val="21"/>
                <w:szCs w:val="21"/>
                <w:highlight w:val="none"/>
                <w:lang w:val="en-US" w:eastAsia="zh-CN"/>
              </w:rPr>
              <w:t>①结合省委文明办工作安排，对云南文明网进行网站页面优化设计不少于1次。②春节、元宵节、清明节、端午节、七夕节、中秋节、重阳节7个传统节日，在云南文明网搭建7个节日网络专题，含页面布局、视觉设计、内容更新等，并对网络专题进行技术开发，确保网络专题的稳定访问。③云南文明网供稿系统的运维，定期对供稿系统巡检运维及信息安全保障。④做好云南文明网网站内容与平台监测工作，提供7*24小时预警监测服务，保障网站出现异常时，实时通过邮箱、短信、电话等方式第一时间联系责任人</w:t>
            </w:r>
            <w:r>
              <w:rPr>
                <w:rFonts w:ascii="Times New Roman" w:eastAsia="仿宋"/>
                <w:sz w:val="21"/>
                <w:szCs w:val="21"/>
                <w:highlight w:val="none"/>
              </w:rPr>
              <w:t>。</w:t>
            </w:r>
            <w:r>
              <w:rPr>
                <w:rFonts w:hint="eastAsia" w:ascii="Times New Roman" w:eastAsia="仿宋"/>
                <w:sz w:val="21"/>
                <w:szCs w:val="21"/>
                <w:highlight w:val="none"/>
                <w:lang w:val="en-US" w:eastAsia="zh-CN"/>
              </w:rPr>
              <w:t>其他技术及服务标准要求详见“第五章 采购需求”。</w:t>
            </w:r>
          </w:p>
        </w:tc>
      </w:tr>
      <w:tr w14:paraId="4B0C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4E51AB0A">
            <w:pPr>
              <w:pStyle w:val="14"/>
              <w:spacing w:line="360" w:lineRule="exact"/>
              <w:jc w:val="center"/>
              <w:rPr>
                <w:rFonts w:ascii="Times New Roman" w:eastAsia="仿宋"/>
                <w:sz w:val="21"/>
                <w:szCs w:val="21"/>
                <w:highlight w:val="none"/>
              </w:rPr>
            </w:pPr>
            <w:r>
              <w:rPr>
                <w:rFonts w:ascii="Times New Roman" w:eastAsia="仿宋"/>
                <w:sz w:val="21"/>
                <w:szCs w:val="21"/>
                <w:highlight w:val="none"/>
              </w:rPr>
              <w:t>3.2</w:t>
            </w:r>
          </w:p>
        </w:tc>
        <w:tc>
          <w:tcPr>
            <w:tcW w:w="859" w:type="pct"/>
            <w:vAlign w:val="center"/>
          </w:tcPr>
          <w:p w14:paraId="0F1E01C8">
            <w:pPr>
              <w:pStyle w:val="14"/>
              <w:spacing w:line="360" w:lineRule="exact"/>
              <w:rPr>
                <w:rFonts w:ascii="Times New Roman" w:eastAsia="仿宋"/>
                <w:sz w:val="21"/>
                <w:szCs w:val="21"/>
                <w:highlight w:val="none"/>
              </w:rPr>
            </w:pPr>
            <w:r>
              <w:rPr>
                <w:rFonts w:ascii="Times New Roman" w:eastAsia="仿宋"/>
                <w:sz w:val="21"/>
                <w:szCs w:val="21"/>
                <w:highlight w:val="none"/>
              </w:rPr>
              <w:t>合同履行期限</w:t>
            </w:r>
          </w:p>
        </w:tc>
        <w:tc>
          <w:tcPr>
            <w:tcW w:w="3698" w:type="pct"/>
            <w:vAlign w:val="center"/>
          </w:tcPr>
          <w:p w14:paraId="66666A1D">
            <w:pPr>
              <w:pStyle w:val="14"/>
              <w:spacing w:line="360" w:lineRule="exact"/>
              <w:rPr>
                <w:rFonts w:ascii="Times New Roman" w:eastAsia="仿宋"/>
                <w:sz w:val="21"/>
                <w:szCs w:val="21"/>
                <w:highlight w:val="none"/>
              </w:rPr>
            </w:pPr>
            <w:r>
              <w:rPr>
                <w:rFonts w:hint="eastAsia" w:ascii="Times New Roman" w:eastAsia="仿宋"/>
                <w:sz w:val="21"/>
                <w:szCs w:val="21"/>
                <w:highlight w:val="none"/>
                <w:lang w:eastAsia="zh-CN"/>
              </w:rPr>
              <w:t>本项目运维期限为三年，合同一年一签，考核合格后续签下一年度合同</w:t>
            </w:r>
            <w:r>
              <w:rPr>
                <w:rFonts w:ascii="Times New Roman" w:eastAsia="仿宋"/>
                <w:sz w:val="21"/>
                <w:szCs w:val="21"/>
                <w:highlight w:val="none"/>
              </w:rPr>
              <w:t>。</w:t>
            </w:r>
          </w:p>
        </w:tc>
      </w:tr>
      <w:tr w14:paraId="1E6F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750AD3A7">
            <w:pPr>
              <w:pStyle w:val="14"/>
              <w:spacing w:line="360" w:lineRule="exact"/>
              <w:jc w:val="center"/>
              <w:rPr>
                <w:rFonts w:ascii="Times New Roman" w:eastAsia="仿宋"/>
                <w:sz w:val="21"/>
                <w:szCs w:val="21"/>
                <w:highlight w:val="none"/>
              </w:rPr>
            </w:pPr>
            <w:r>
              <w:rPr>
                <w:rFonts w:ascii="Times New Roman" w:eastAsia="仿宋"/>
                <w:sz w:val="21"/>
                <w:szCs w:val="21"/>
                <w:highlight w:val="none"/>
              </w:rPr>
              <w:t>3.3</w:t>
            </w:r>
          </w:p>
        </w:tc>
        <w:tc>
          <w:tcPr>
            <w:tcW w:w="859" w:type="pct"/>
            <w:vAlign w:val="center"/>
          </w:tcPr>
          <w:p w14:paraId="3724D96C">
            <w:pPr>
              <w:pStyle w:val="14"/>
              <w:spacing w:line="360" w:lineRule="exact"/>
              <w:rPr>
                <w:rFonts w:ascii="Times New Roman" w:eastAsia="仿宋"/>
                <w:sz w:val="21"/>
                <w:szCs w:val="21"/>
                <w:highlight w:val="none"/>
              </w:rPr>
            </w:pPr>
            <w:r>
              <w:rPr>
                <w:rFonts w:ascii="Times New Roman" w:eastAsia="仿宋"/>
                <w:kern w:val="2"/>
                <w:sz w:val="21"/>
                <w:szCs w:val="21"/>
                <w:highlight w:val="none"/>
              </w:rPr>
              <w:t>服务地点</w:t>
            </w:r>
          </w:p>
        </w:tc>
        <w:tc>
          <w:tcPr>
            <w:tcW w:w="3698" w:type="pct"/>
            <w:vAlign w:val="center"/>
          </w:tcPr>
          <w:p w14:paraId="7BD45EE5">
            <w:pPr>
              <w:pStyle w:val="14"/>
              <w:spacing w:line="360" w:lineRule="exact"/>
              <w:rPr>
                <w:rFonts w:hint="eastAsia" w:ascii="Times New Roman" w:eastAsia="仿宋"/>
                <w:sz w:val="21"/>
                <w:szCs w:val="21"/>
                <w:highlight w:val="none"/>
                <w:lang w:eastAsia="zh-CN"/>
              </w:rPr>
            </w:pPr>
            <w:r>
              <w:rPr>
                <w:rFonts w:hint="eastAsia" w:ascii="Times New Roman" w:eastAsia="仿宋"/>
                <w:sz w:val="21"/>
                <w:szCs w:val="21"/>
                <w:highlight w:val="none"/>
                <w:lang w:eastAsia="zh-CN"/>
              </w:rPr>
              <w:t>云南省昆明市</w:t>
            </w:r>
          </w:p>
        </w:tc>
      </w:tr>
      <w:tr w14:paraId="0ADE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3598CF28">
            <w:pPr>
              <w:pStyle w:val="14"/>
              <w:spacing w:line="360" w:lineRule="exact"/>
              <w:jc w:val="center"/>
              <w:rPr>
                <w:rFonts w:ascii="Times New Roman" w:eastAsia="仿宋"/>
                <w:sz w:val="21"/>
                <w:szCs w:val="21"/>
                <w:highlight w:val="none"/>
              </w:rPr>
            </w:pPr>
            <w:r>
              <w:rPr>
                <w:rFonts w:ascii="Times New Roman" w:eastAsia="仿宋"/>
                <w:sz w:val="21"/>
                <w:szCs w:val="21"/>
                <w:highlight w:val="none"/>
              </w:rPr>
              <w:t>4.1</w:t>
            </w:r>
          </w:p>
        </w:tc>
        <w:tc>
          <w:tcPr>
            <w:tcW w:w="859" w:type="pct"/>
            <w:vAlign w:val="center"/>
          </w:tcPr>
          <w:p w14:paraId="3832E759">
            <w:pPr>
              <w:pStyle w:val="14"/>
              <w:spacing w:line="360" w:lineRule="exact"/>
              <w:rPr>
                <w:rFonts w:ascii="Times New Roman" w:eastAsia="仿宋"/>
                <w:sz w:val="21"/>
                <w:szCs w:val="21"/>
                <w:highlight w:val="none"/>
              </w:rPr>
            </w:pPr>
            <w:r>
              <w:rPr>
                <w:rFonts w:ascii="Times New Roman" w:eastAsia="仿宋"/>
                <w:sz w:val="21"/>
                <w:szCs w:val="21"/>
                <w:highlight w:val="none"/>
              </w:rPr>
              <w:t>供应商资格要求</w:t>
            </w:r>
          </w:p>
        </w:tc>
        <w:tc>
          <w:tcPr>
            <w:tcW w:w="3698" w:type="pct"/>
            <w:vAlign w:val="center"/>
          </w:tcPr>
          <w:p w14:paraId="2F920B2F">
            <w:pPr>
              <w:spacing w:line="360" w:lineRule="exact"/>
              <w:rPr>
                <w:rFonts w:eastAsia="仿宋"/>
                <w:szCs w:val="21"/>
                <w:highlight w:val="none"/>
              </w:rPr>
            </w:pPr>
            <w:r>
              <w:rPr>
                <w:rFonts w:eastAsia="仿宋"/>
                <w:szCs w:val="21"/>
                <w:highlight w:val="none"/>
              </w:rPr>
              <w:t>1.供应商应具备《中华人民共和国政府采购法》第二十二条规定的条件：</w:t>
            </w:r>
          </w:p>
          <w:p w14:paraId="3C6FEA02">
            <w:pPr>
              <w:spacing w:line="360" w:lineRule="exact"/>
              <w:rPr>
                <w:rFonts w:eastAsia="仿宋"/>
                <w:szCs w:val="21"/>
                <w:highlight w:val="none"/>
              </w:rPr>
            </w:pPr>
            <w:r>
              <w:rPr>
                <w:rFonts w:eastAsia="仿宋"/>
                <w:szCs w:val="21"/>
                <w:highlight w:val="none"/>
              </w:rPr>
              <w:t>（1）具有独立承担民事责任的能力：提供法人或者其他组织的营业执照等证明文件；</w:t>
            </w:r>
          </w:p>
          <w:p w14:paraId="74776DB7">
            <w:pPr>
              <w:spacing w:line="360" w:lineRule="exact"/>
              <w:rPr>
                <w:rFonts w:eastAsia="仿宋"/>
                <w:szCs w:val="21"/>
                <w:highlight w:val="none"/>
              </w:rPr>
            </w:pPr>
            <w:r>
              <w:rPr>
                <w:rFonts w:eastAsia="仿宋"/>
                <w:szCs w:val="21"/>
                <w:highlight w:val="none"/>
              </w:rPr>
              <w:t>（2）具有良好的商业信誉和健全的财务会计制度：①企业在国家企业信用信息公示系统（www.gsxt.gov.cn）中未出现列入严重违法失信企业名单（黑名单）：响应文件递交截止当天查询，并提交磋商小组(查询结果以采购人、采购代理机构查询结果为准，并将查询记录留存)；②提供经第三方审计机构审计的2022年度或2023年度的财务状况审计报告或基本开户银行出具的资信证明，未经第三方审计或成立不满一年的单位提供基本开户银行出具的资信证明；</w:t>
            </w:r>
          </w:p>
          <w:p w14:paraId="1D979682">
            <w:pPr>
              <w:spacing w:line="360" w:lineRule="exact"/>
              <w:rPr>
                <w:rFonts w:eastAsia="仿宋"/>
                <w:szCs w:val="21"/>
                <w:highlight w:val="none"/>
              </w:rPr>
            </w:pPr>
            <w:r>
              <w:rPr>
                <w:rFonts w:eastAsia="仿宋"/>
                <w:szCs w:val="21"/>
                <w:highlight w:val="none"/>
              </w:rPr>
              <w:t>（3）具有履行合同所必需的设备和专业技术能力：提供相关证明材料或书面声明原件；</w:t>
            </w:r>
          </w:p>
          <w:p w14:paraId="646251C2">
            <w:pPr>
              <w:spacing w:line="360" w:lineRule="exact"/>
              <w:rPr>
                <w:rFonts w:eastAsia="仿宋"/>
                <w:szCs w:val="21"/>
                <w:highlight w:val="none"/>
              </w:rPr>
            </w:pPr>
            <w:r>
              <w:rPr>
                <w:rFonts w:eastAsia="仿宋"/>
                <w:szCs w:val="21"/>
                <w:highlight w:val="none"/>
              </w:rPr>
              <w:t>（4）有依法缴纳税收和社会保障资金的良好记录：提供202</w:t>
            </w:r>
            <w:r>
              <w:rPr>
                <w:rFonts w:hint="eastAsia" w:eastAsia="仿宋"/>
                <w:szCs w:val="21"/>
                <w:highlight w:val="none"/>
                <w:lang w:val="en-US" w:eastAsia="zh-CN"/>
              </w:rPr>
              <w:t>4</w:t>
            </w:r>
            <w:r>
              <w:rPr>
                <w:rFonts w:eastAsia="仿宋"/>
                <w:szCs w:val="21"/>
                <w:highlight w:val="none"/>
              </w:rPr>
              <w:t>年01月至今任意2个月依法缴纳税收和缴纳社会保障资金的证明(成立未满2个月的提供成立以来的税收和社会保障资金缴纳凭证或相关情况说明；依法免税或不需要缴纳社会保障资金的，应提供相应文件证明其依法免税或不需要缴纳社会保障资金)；</w:t>
            </w:r>
          </w:p>
          <w:p w14:paraId="0293789A">
            <w:pPr>
              <w:spacing w:line="360" w:lineRule="exact"/>
              <w:rPr>
                <w:rFonts w:eastAsia="仿宋"/>
                <w:szCs w:val="21"/>
                <w:highlight w:val="none"/>
              </w:rPr>
            </w:pPr>
            <w:r>
              <w:rPr>
                <w:rFonts w:eastAsia="仿宋"/>
                <w:szCs w:val="21"/>
                <w:highlight w:val="none"/>
              </w:rPr>
              <w:t>（5）参加政府采购活动前三年内，在经营活动中没有重大违法记录：提供参加本次政府采购活动前三年内在经营活动中没有重大违法记录的书面声明；</w:t>
            </w:r>
          </w:p>
          <w:p w14:paraId="2BEA0FB6">
            <w:pPr>
              <w:spacing w:line="360" w:lineRule="exact"/>
              <w:rPr>
                <w:rFonts w:eastAsia="仿宋"/>
                <w:szCs w:val="21"/>
                <w:highlight w:val="none"/>
              </w:rPr>
            </w:pPr>
            <w:r>
              <w:rPr>
                <w:rFonts w:eastAsia="仿宋"/>
                <w:szCs w:val="21"/>
                <w:highlight w:val="none"/>
              </w:rPr>
              <w:t>（6）法律、行政法规规定的其他条件。</w:t>
            </w:r>
          </w:p>
          <w:p w14:paraId="1DD6D87D">
            <w:pPr>
              <w:spacing w:line="360" w:lineRule="exact"/>
              <w:rPr>
                <w:rFonts w:eastAsia="仿宋"/>
                <w:szCs w:val="21"/>
                <w:highlight w:val="none"/>
              </w:rPr>
            </w:pPr>
            <w:r>
              <w:rPr>
                <w:rFonts w:eastAsia="仿宋"/>
                <w:szCs w:val="21"/>
                <w:highlight w:val="none"/>
              </w:rPr>
              <w:t>①</w:t>
            </w:r>
            <w:r>
              <w:rPr>
                <w:rFonts w:hint="eastAsia" w:eastAsia="仿宋"/>
                <w:szCs w:val="21"/>
                <w:highlight w:val="none"/>
              </w:rPr>
              <w:t>供应商未被列入“信用中国”（www.creditchina.gov.cn）网站失信被执行人、重大税收违法案件当事人名单、政府采购严重违法失信名单及中国政府采购网（www.ccgp.gov.cn）“政府采购严重违法失信行为信息记录”名单。供应商存在不良信用记录的，不得参与本次政府采购活动。</w:t>
            </w:r>
            <w:r>
              <w:rPr>
                <w:rFonts w:eastAsia="仿宋"/>
                <w:szCs w:val="21"/>
                <w:highlight w:val="none"/>
              </w:rPr>
              <w:t>参与本项目的供应商信用查询截止时点：响应文件递交截止当天查询，并提交磋商小组(查询结果以采购人、采购代理机构查询结果为准，并将查询记录留存，供应商无需再提供)。</w:t>
            </w:r>
          </w:p>
          <w:p w14:paraId="38E523AF">
            <w:pPr>
              <w:spacing w:line="360" w:lineRule="exact"/>
              <w:rPr>
                <w:rFonts w:eastAsia="仿宋"/>
                <w:szCs w:val="21"/>
                <w:highlight w:val="none"/>
              </w:rPr>
            </w:pPr>
            <w:r>
              <w:rPr>
                <w:rFonts w:eastAsia="仿宋"/>
                <w:szCs w:val="21"/>
                <w:highlight w:val="none"/>
              </w:rPr>
              <w:t>②单位负责人为同一人或者存在直接控股、管理关系的不同供应商，不得参加同一合同项下的政府采购活动。</w:t>
            </w:r>
          </w:p>
          <w:p w14:paraId="7C21CC36">
            <w:pPr>
              <w:spacing w:line="360" w:lineRule="exact"/>
              <w:rPr>
                <w:rFonts w:eastAsia="仿宋"/>
                <w:szCs w:val="21"/>
                <w:highlight w:val="none"/>
              </w:rPr>
            </w:pPr>
            <w:r>
              <w:rPr>
                <w:rFonts w:eastAsia="仿宋"/>
                <w:szCs w:val="21"/>
                <w:highlight w:val="none"/>
              </w:rPr>
              <w:t>③本项目不接受联合体参与磋商：（提供非联合体磋商承诺或书面声明，格式自拟）。</w:t>
            </w:r>
          </w:p>
        </w:tc>
      </w:tr>
      <w:tr w14:paraId="724F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084F6BB6">
            <w:pPr>
              <w:pStyle w:val="14"/>
              <w:spacing w:line="360" w:lineRule="exact"/>
              <w:jc w:val="center"/>
              <w:rPr>
                <w:rFonts w:ascii="Times New Roman" w:eastAsia="仿宋"/>
                <w:sz w:val="21"/>
                <w:szCs w:val="21"/>
                <w:highlight w:val="none"/>
              </w:rPr>
            </w:pPr>
            <w:r>
              <w:rPr>
                <w:rFonts w:ascii="Times New Roman" w:eastAsia="仿宋"/>
                <w:sz w:val="21"/>
                <w:szCs w:val="21"/>
                <w:highlight w:val="none"/>
              </w:rPr>
              <w:t>4.2</w:t>
            </w:r>
          </w:p>
        </w:tc>
        <w:tc>
          <w:tcPr>
            <w:tcW w:w="859" w:type="pct"/>
            <w:vAlign w:val="center"/>
          </w:tcPr>
          <w:p w14:paraId="0CB2C465">
            <w:pPr>
              <w:pStyle w:val="14"/>
              <w:spacing w:line="360" w:lineRule="exact"/>
              <w:rPr>
                <w:rFonts w:ascii="Times New Roman" w:eastAsia="仿宋"/>
                <w:sz w:val="21"/>
                <w:szCs w:val="21"/>
                <w:highlight w:val="none"/>
              </w:rPr>
            </w:pPr>
            <w:r>
              <w:rPr>
                <w:rFonts w:ascii="Times New Roman" w:eastAsia="仿宋"/>
                <w:sz w:val="21"/>
                <w:szCs w:val="21"/>
                <w:highlight w:val="none"/>
              </w:rPr>
              <w:t>本项目的特定资格要求</w:t>
            </w:r>
          </w:p>
        </w:tc>
        <w:tc>
          <w:tcPr>
            <w:tcW w:w="3698" w:type="pct"/>
            <w:vAlign w:val="center"/>
          </w:tcPr>
          <w:p w14:paraId="4FFBC67F">
            <w:pPr>
              <w:spacing w:line="460" w:lineRule="exact"/>
              <w:rPr>
                <w:rFonts w:eastAsia="仿宋"/>
                <w:szCs w:val="21"/>
                <w:highlight w:val="none"/>
              </w:rPr>
            </w:pPr>
            <w:r>
              <w:rPr>
                <w:rFonts w:eastAsia="仿宋"/>
                <w:szCs w:val="21"/>
                <w:highlight w:val="none"/>
              </w:rPr>
              <w:t>无。</w:t>
            </w:r>
          </w:p>
        </w:tc>
      </w:tr>
      <w:tr w14:paraId="1D55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65408064">
            <w:pPr>
              <w:pStyle w:val="14"/>
              <w:spacing w:line="360" w:lineRule="exact"/>
              <w:jc w:val="center"/>
              <w:rPr>
                <w:rFonts w:ascii="Times New Roman" w:eastAsia="仿宋"/>
                <w:sz w:val="21"/>
                <w:szCs w:val="21"/>
                <w:highlight w:val="none"/>
              </w:rPr>
            </w:pPr>
            <w:r>
              <w:rPr>
                <w:rFonts w:ascii="Times New Roman" w:eastAsia="仿宋"/>
                <w:sz w:val="21"/>
                <w:szCs w:val="21"/>
                <w:highlight w:val="none"/>
              </w:rPr>
              <w:t>7.1</w:t>
            </w:r>
          </w:p>
        </w:tc>
        <w:tc>
          <w:tcPr>
            <w:tcW w:w="859" w:type="pct"/>
            <w:vAlign w:val="center"/>
          </w:tcPr>
          <w:p w14:paraId="179CA75E">
            <w:pPr>
              <w:autoSpaceDE w:val="0"/>
              <w:autoSpaceDN w:val="0"/>
              <w:snapToGrid w:val="0"/>
              <w:spacing w:line="360" w:lineRule="exact"/>
              <w:textAlignment w:val="bottom"/>
              <w:rPr>
                <w:rFonts w:eastAsia="仿宋"/>
                <w:kern w:val="0"/>
                <w:szCs w:val="21"/>
                <w:highlight w:val="none"/>
              </w:rPr>
            </w:pPr>
            <w:r>
              <w:rPr>
                <w:rFonts w:eastAsia="仿宋"/>
                <w:kern w:val="0"/>
                <w:szCs w:val="21"/>
                <w:highlight w:val="none"/>
              </w:rPr>
              <w:t>竞争性磋商文件澄清截止时间</w:t>
            </w:r>
          </w:p>
        </w:tc>
        <w:tc>
          <w:tcPr>
            <w:tcW w:w="3698" w:type="pct"/>
            <w:vAlign w:val="center"/>
          </w:tcPr>
          <w:p w14:paraId="63BFAB9C">
            <w:pPr>
              <w:autoSpaceDE w:val="0"/>
              <w:autoSpaceDN w:val="0"/>
              <w:snapToGrid w:val="0"/>
              <w:spacing w:line="360" w:lineRule="exact"/>
              <w:textAlignment w:val="bottom"/>
              <w:rPr>
                <w:rFonts w:eastAsia="仿宋"/>
                <w:kern w:val="0"/>
                <w:szCs w:val="21"/>
                <w:highlight w:val="none"/>
              </w:rPr>
            </w:pPr>
            <w:r>
              <w:rPr>
                <w:rFonts w:eastAsia="仿宋"/>
                <w:kern w:val="0"/>
                <w:szCs w:val="21"/>
                <w:highlight w:val="none"/>
              </w:rPr>
              <w:t>提交响应文件截止时间5日前</w:t>
            </w:r>
          </w:p>
        </w:tc>
      </w:tr>
      <w:tr w14:paraId="56F7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37D53C06">
            <w:pPr>
              <w:pStyle w:val="14"/>
              <w:spacing w:line="360" w:lineRule="exact"/>
              <w:jc w:val="center"/>
              <w:rPr>
                <w:rFonts w:ascii="Times New Roman" w:eastAsia="仿宋"/>
                <w:sz w:val="21"/>
                <w:szCs w:val="21"/>
                <w:highlight w:val="none"/>
              </w:rPr>
            </w:pPr>
            <w:r>
              <w:rPr>
                <w:rFonts w:ascii="Times New Roman" w:eastAsia="仿宋"/>
                <w:sz w:val="21"/>
                <w:szCs w:val="21"/>
                <w:highlight w:val="none"/>
              </w:rPr>
              <w:t>7.3</w:t>
            </w:r>
          </w:p>
        </w:tc>
        <w:tc>
          <w:tcPr>
            <w:tcW w:w="859" w:type="pct"/>
            <w:vAlign w:val="center"/>
          </w:tcPr>
          <w:p w14:paraId="56FD0B1D">
            <w:pPr>
              <w:autoSpaceDE w:val="0"/>
              <w:autoSpaceDN w:val="0"/>
              <w:snapToGrid w:val="0"/>
              <w:spacing w:line="360" w:lineRule="exact"/>
              <w:textAlignment w:val="bottom"/>
              <w:rPr>
                <w:rFonts w:eastAsia="仿宋"/>
                <w:kern w:val="0"/>
                <w:szCs w:val="21"/>
                <w:highlight w:val="none"/>
              </w:rPr>
            </w:pPr>
            <w:r>
              <w:rPr>
                <w:rFonts w:eastAsia="仿宋"/>
                <w:kern w:val="0"/>
                <w:szCs w:val="21"/>
                <w:highlight w:val="none"/>
              </w:rPr>
              <w:t>竞争性磋商文件澄清联系方式</w:t>
            </w:r>
          </w:p>
        </w:tc>
        <w:tc>
          <w:tcPr>
            <w:tcW w:w="3698" w:type="pct"/>
            <w:vAlign w:val="center"/>
          </w:tcPr>
          <w:p w14:paraId="7D2D0467">
            <w:pPr>
              <w:autoSpaceDE w:val="0"/>
              <w:autoSpaceDN w:val="0"/>
              <w:snapToGrid w:val="0"/>
              <w:spacing w:line="360" w:lineRule="exact"/>
              <w:textAlignment w:val="bottom"/>
              <w:rPr>
                <w:rFonts w:hint="eastAsia" w:eastAsia="仿宋"/>
                <w:bCs/>
                <w:szCs w:val="21"/>
                <w:highlight w:val="none"/>
                <w:lang w:eastAsia="zh-CN"/>
              </w:rPr>
            </w:pPr>
            <w:r>
              <w:rPr>
                <w:rFonts w:eastAsia="仿宋"/>
                <w:bCs/>
                <w:szCs w:val="21"/>
                <w:highlight w:val="none"/>
              </w:rPr>
              <w:t>澄清联系人：</w:t>
            </w:r>
            <w:r>
              <w:rPr>
                <w:rFonts w:hint="eastAsia" w:eastAsia="仿宋"/>
                <w:bCs/>
                <w:szCs w:val="21"/>
                <w:highlight w:val="none"/>
                <w:lang w:eastAsia="zh-CN"/>
              </w:rPr>
              <w:t>蒋立</w:t>
            </w:r>
          </w:p>
          <w:p w14:paraId="5B2D8BDB">
            <w:pPr>
              <w:autoSpaceDE w:val="0"/>
              <w:autoSpaceDN w:val="0"/>
              <w:snapToGrid w:val="0"/>
              <w:spacing w:line="360" w:lineRule="exact"/>
              <w:textAlignment w:val="bottom"/>
              <w:rPr>
                <w:rFonts w:eastAsia="仿宋"/>
                <w:kern w:val="0"/>
                <w:szCs w:val="21"/>
                <w:highlight w:val="none"/>
              </w:rPr>
            </w:pPr>
            <w:r>
              <w:rPr>
                <w:rFonts w:eastAsia="仿宋"/>
                <w:bCs/>
                <w:szCs w:val="21"/>
                <w:highlight w:val="none"/>
              </w:rPr>
              <w:t>电话：15209257830、0871-63815951</w:t>
            </w:r>
          </w:p>
        </w:tc>
      </w:tr>
      <w:tr w14:paraId="771D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3D225A64">
            <w:pPr>
              <w:pStyle w:val="14"/>
              <w:spacing w:line="360" w:lineRule="exact"/>
              <w:jc w:val="center"/>
              <w:rPr>
                <w:rFonts w:ascii="Times New Roman" w:eastAsia="仿宋"/>
                <w:sz w:val="21"/>
                <w:szCs w:val="21"/>
                <w:highlight w:val="none"/>
              </w:rPr>
            </w:pPr>
            <w:r>
              <w:rPr>
                <w:rFonts w:ascii="Times New Roman" w:eastAsia="仿宋"/>
                <w:sz w:val="21"/>
                <w:szCs w:val="21"/>
                <w:highlight w:val="none"/>
              </w:rPr>
              <w:t>7.6</w:t>
            </w:r>
          </w:p>
        </w:tc>
        <w:tc>
          <w:tcPr>
            <w:tcW w:w="859" w:type="pct"/>
            <w:vAlign w:val="center"/>
          </w:tcPr>
          <w:p w14:paraId="45B87B1B">
            <w:pPr>
              <w:autoSpaceDE w:val="0"/>
              <w:autoSpaceDN w:val="0"/>
              <w:snapToGrid w:val="0"/>
              <w:spacing w:line="360" w:lineRule="exact"/>
              <w:textAlignment w:val="bottom"/>
              <w:rPr>
                <w:rFonts w:eastAsia="仿宋"/>
                <w:kern w:val="0"/>
                <w:szCs w:val="21"/>
                <w:highlight w:val="none"/>
              </w:rPr>
            </w:pPr>
            <w:r>
              <w:rPr>
                <w:rFonts w:eastAsia="仿宋"/>
                <w:kern w:val="0"/>
                <w:szCs w:val="21"/>
                <w:highlight w:val="none"/>
              </w:rPr>
              <w:t>本项目竞争性磋商小组根据与供应商磋商情况可能变动的内容</w:t>
            </w:r>
          </w:p>
        </w:tc>
        <w:tc>
          <w:tcPr>
            <w:tcW w:w="3698" w:type="pct"/>
            <w:vAlign w:val="center"/>
          </w:tcPr>
          <w:p w14:paraId="39725A31">
            <w:pPr>
              <w:autoSpaceDE w:val="0"/>
              <w:autoSpaceDN w:val="0"/>
              <w:snapToGrid w:val="0"/>
              <w:spacing w:line="360" w:lineRule="exact"/>
              <w:textAlignment w:val="bottom"/>
              <w:rPr>
                <w:rFonts w:eastAsia="仿宋"/>
                <w:bCs/>
                <w:szCs w:val="21"/>
                <w:highlight w:val="none"/>
              </w:rPr>
            </w:pPr>
            <w:r>
              <w:rPr>
                <w:rFonts w:eastAsia="仿宋"/>
                <w:bCs/>
                <w:szCs w:val="21"/>
                <w:highlight w:val="none"/>
              </w:rPr>
              <w:t>在磋商过程中，竞争性磋商小组可以根据竞争性磋商文件和磋商情况实质性变动采购需求中的技术、服务要求以及合同草案条款，但不得变动竞争性磋商文件中的其他内容。实质性变动的内容，须经采购人代表确认。</w:t>
            </w:r>
          </w:p>
        </w:tc>
      </w:tr>
      <w:tr w14:paraId="66F7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329AF77A">
            <w:pPr>
              <w:pStyle w:val="14"/>
              <w:spacing w:line="360" w:lineRule="exact"/>
              <w:jc w:val="center"/>
              <w:rPr>
                <w:rFonts w:ascii="Times New Roman" w:eastAsia="仿宋"/>
                <w:sz w:val="21"/>
                <w:szCs w:val="21"/>
                <w:highlight w:val="none"/>
              </w:rPr>
            </w:pPr>
            <w:r>
              <w:rPr>
                <w:rFonts w:ascii="Times New Roman" w:eastAsia="仿宋"/>
                <w:sz w:val="21"/>
                <w:szCs w:val="21"/>
                <w:highlight w:val="none"/>
              </w:rPr>
              <w:t>9.1</w:t>
            </w:r>
          </w:p>
        </w:tc>
        <w:tc>
          <w:tcPr>
            <w:tcW w:w="859" w:type="pct"/>
            <w:vAlign w:val="center"/>
          </w:tcPr>
          <w:p w14:paraId="2E573BF1">
            <w:pPr>
              <w:pStyle w:val="14"/>
              <w:spacing w:line="360" w:lineRule="exact"/>
              <w:rPr>
                <w:rFonts w:ascii="Times New Roman" w:eastAsia="仿宋"/>
                <w:sz w:val="21"/>
                <w:szCs w:val="21"/>
                <w:highlight w:val="none"/>
              </w:rPr>
            </w:pPr>
            <w:r>
              <w:rPr>
                <w:rFonts w:ascii="Times New Roman" w:eastAsia="仿宋"/>
                <w:sz w:val="21"/>
                <w:szCs w:val="21"/>
                <w:highlight w:val="none"/>
              </w:rPr>
              <w:t>构成响应文件的其他资料</w:t>
            </w:r>
          </w:p>
        </w:tc>
        <w:tc>
          <w:tcPr>
            <w:tcW w:w="3698" w:type="pct"/>
            <w:vAlign w:val="center"/>
          </w:tcPr>
          <w:p w14:paraId="0B7F0B5A">
            <w:pPr>
              <w:pStyle w:val="14"/>
              <w:numPr>
                <w:ilvl w:val="0"/>
                <w:numId w:val="3"/>
              </w:numPr>
              <w:spacing w:line="360" w:lineRule="exact"/>
              <w:rPr>
                <w:rFonts w:ascii="Times New Roman" w:eastAsia="仿宋"/>
                <w:sz w:val="21"/>
                <w:szCs w:val="21"/>
                <w:highlight w:val="none"/>
              </w:rPr>
            </w:pPr>
            <w:r>
              <w:rPr>
                <w:rFonts w:ascii="Times New Roman" w:eastAsia="仿宋"/>
                <w:sz w:val="21"/>
                <w:szCs w:val="21"/>
                <w:highlight w:val="none"/>
              </w:rPr>
              <w:t>澄清、承诺及最后报价等</w:t>
            </w:r>
          </w:p>
          <w:p w14:paraId="3BCA0B62">
            <w:pPr>
              <w:pStyle w:val="14"/>
              <w:numPr>
                <w:ilvl w:val="0"/>
                <w:numId w:val="3"/>
              </w:numPr>
              <w:spacing w:line="360" w:lineRule="exact"/>
              <w:rPr>
                <w:rFonts w:ascii="Times New Roman" w:eastAsia="仿宋"/>
                <w:sz w:val="21"/>
                <w:szCs w:val="21"/>
                <w:highlight w:val="none"/>
              </w:rPr>
            </w:pPr>
            <w:r>
              <w:rPr>
                <w:rFonts w:ascii="Times New Roman" w:eastAsia="仿宋"/>
                <w:sz w:val="21"/>
                <w:szCs w:val="21"/>
                <w:highlight w:val="none"/>
              </w:rPr>
              <w:t>供应商认为必须提供的其他相关资料。</w:t>
            </w:r>
          </w:p>
        </w:tc>
      </w:tr>
      <w:tr w14:paraId="23FD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54900148">
            <w:pPr>
              <w:pStyle w:val="14"/>
              <w:spacing w:line="360" w:lineRule="exact"/>
              <w:jc w:val="center"/>
              <w:rPr>
                <w:rFonts w:ascii="Times New Roman" w:eastAsia="仿宋"/>
                <w:sz w:val="21"/>
                <w:szCs w:val="21"/>
                <w:highlight w:val="none"/>
              </w:rPr>
            </w:pPr>
            <w:r>
              <w:rPr>
                <w:rFonts w:ascii="Times New Roman" w:eastAsia="仿宋"/>
                <w:sz w:val="21"/>
                <w:szCs w:val="21"/>
                <w:highlight w:val="none"/>
              </w:rPr>
              <w:t>11.1</w:t>
            </w:r>
          </w:p>
        </w:tc>
        <w:tc>
          <w:tcPr>
            <w:tcW w:w="859" w:type="pct"/>
            <w:vAlign w:val="center"/>
          </w:tcPr>
          <w:p w14:paraId="2D2E5976">
            <w:pPr>
              <w:pStyle w:val="14"/>
              <w:spacing w:line="360" w:lineRule="exact"/>
              <w:rPr>
                <w:rFonts w:ascii="Times New Roman" w:eastAsia="仿宋"/>
                <w:sz w:val="21"/>
                <w:szCs w:val="21"/>
                <w:highlight w:val="none"/>
              </w:rPr>
            </w:pPr>
            <w:r>
              <w:rPr>
                <w:rFonts w:ascii="Times New Roman" w:eastAsia="仿宋"/>
                <w:sz w:val="21"/>
                <w:szCs w:val="21"/>
                <w:highlight w:val="none"/>
              </w:rPr>
              <w:t>有效期</w:t>
            </w:r>
          </w:p>
        </w:tc>
        <w:tc>
          <w:tcPr>
            <w:tcW w:w="3698" w:type="pct"/>
            <w:vAlign w:val="center"/>
          </w:tcPr>
          <w:p w14:paraId="4E1F0974">
            <w:pPr>
              <w:pStyle w:val="14"/>
              <w:spacing w:line="360" w:lineRule="exact"/>
              <w:rPr>
                <w:rFonts w:ascii="Times New Roman" w:eastAsia="仿宋"/>
                <w:sz w:val="21"/>
                <w:szCs w:val="21"/>
                <w:highlight w:val="none"/>
              </w:rPr>
            </w:pPr>
            <w:r>
              <w:rPr>
                <w:rFonts w:ascii="Times New Roman" w:eastAsia="仿宋"/>
                <w:sz w:val="21"/>
                <w:szCs w:val="21"/>
                <w:highlight w:val="none"/>
              </w:rPr>
              <w:t>递交响应文件的截止日期后</w:t>
            </w:r>
            <w:r>
              <w:rPr>
                <w:rFonts w:ascii="Times New Roman" w:eastAsia="仿宋"/>
                <w:sz w:val="21"/>
                <w:szCs w:val="21"/>
                <w:highlight w:val="none"/>
                <w:u w:val="single"/>
              </w:rPr>
              <w:t>90</w:t>
            </w:r>
            <w:r>
              <w:rPr>
                <w:rFonts w:ascii="Times New Roman" w:eastAsia="仿宋"/>
                <w:sz w:val="21"/>
                <w:szCs w:val="21"/>
                <w:highlight w:val="none"/>
              </w:rPr>
              <w:t>天</w:t>
            </w:r>
          </w:p>
        </w:tc>
      </w:tr>
      <w:tr w14:paraId="3A13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3EBD29DA">
            <w:pPr>
              <w:pStyle w:val="14"/>
              <w:spacing w:line="360" w:lineRule="exact"/>
              <w:jc w:val="center"/>
              <w:rPr>
                <w:rFonts w:ascii="Times New Roman" w:eastAsia="仿宋"/>
                <w:sz w:val="21"/>
                <w:szCs w:val="21"/>
                <w:highlight w:val="none"/>
              </w:rPr>
            </w:pPr>
            <w:r>
              <w:rPr>
                <w:rFonts w:ascii="Times New Roman" w:eastAsia="仿宋"/>
                <w:sz w:val="21"/>
                <w:szCs w:val="21"/>
                <w:highlight w:val="none"/>
              </w:rPr>
              <w:t>12.4</w:t>
            </w:r>
          </w:p>
        </w:tc>
        <w:tc>
          <w:tcPr>
            <w:tcW w:w="859" w:type="pct"/>
            <w:vAlign w:val="center"/>
          </w:tcPr>
          <w:p w14:paraId="2F7EF51B">
            <w:pPr>
              <w:pStyle w:val="14"/>
              <w:spacing w:line="360" w:lineRule="exact"/>
              <w:rPr>
                <w:rFonts w:ascii="Times New Roman" w:eastAsia="仿宋"/>
                <w:sz w:val="21"/>
                <w:szCs w:val="21"/>
                <w:highlight w:val="none"/>
              </w:rPr>
            </w:pPr>
            <w:r>
              <w:rPr>
                <w:rFonts w:ascii="Times New Roman" w:eastAsia="仿宋"/>
                <w:sz w:val="21"/>
                <w:szCs w:val="21"/>
                <w:highlight w:val="none"/>
              </w:rPr>
              <w:t>响应文件份数</w:t>
            </w:r>
          </w:p>
        </w:tc>
        <w:tc>
          <w:tcPr>
            <w:tcW w:w="3698" w:type="pct"/>
            <w:vAlign w:val="center"/>
          </w:tcPr>
          <w:p w14:paraId="203EE45A">
            <w:pPr>
              <w:pStyle w:val="14"/>
              <w:spacing w:line="360" w:lineRule="exact"/>
              <w:rPr>
                <w:rFonts w:ascii="Times New Roman" w:eastAsia="仿宋"/>
                <w:sz w:val="21"/>
                <w:szCs w:val="21"/>
                <w:highlight w:val="none"/>
              </w:rPr>
            </w:pPr>
            <w:r>
              <w:rPr>
                <w:rFonts w:ascii="Times New Roman" w:eastAsia="仿宋"/>
                <w:sz w:val="21"/>
                <w:szCs w:val="21"/>
                <w:highlight w:val="none"/>
              </w:rPr>
              <w:t>按“政采云”要求，上传电子响应文件</w:t>
            </w:r>
            <w:r>
              <w:rPr>
                <w:rFonts w:ascii="Times New Roman" w:eastAsia="仿宋"/>
                <w:b/>
                <w:bCs/>
                <w:sz w:val="21"/>
                <w:szCs w:val="21"/>
                <w:highlight w:val="none"/>
              </w:rPr>
              <w:t>壹</w:t>
            </w:r>
            <w:r>
              <w:rPr>
                <w:rFonts w:ascii="Times New Roman" w:eastAsia="仿宋"/>
                <w:sz w:val="21"/>
                <w:szCs w:val="21"/>
                <w:highlight w:val="none"/>
              </w:rPr>
              <w:t>份。供应商应安装“政采云”投标客户端，根据竞争性磋商文件格式编制响应文件，生成加密标书后进行上传。</w:t>
            </w:r>
          </w:p>
        </w:tc>
      </w:tr>
      <w:tr w14:paraId="6A40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71DA86CF">
            <w:pPr>
              <w:pStyle w:val="14"/>
              <w:spacing w:line="360" w:lineRule="exact"/>
              <w:jc w:val="center"/>
              <w:rPr>
                <w:rFonts w:ascii="Times New Roman" w:eastAsia="仿宋"/>
                <w:sz w:val="21"/>
                <w:szCs w:val="21"/>
                <w:highlight w:val="none"/>
              </w:rPr>
            </w:pPr>
            <w:r>
              <w:rPr>
                <w:rFonts w:ascii="Times New Roman" w:eastAsia="仿宋"/>
                <w:sz w:val="21"/>
                <w:szCs w:val="21"/>
                <w:highlight w:val="none"/>
              </w:rPr>
              <w:t>13.1</w:t>
            </w:r>
          </w:p>
        </w:tc>
        <w:tc>
          <w:tcPr>
            <w:tcW w:w="859" w:type="pct"/>
            <w:vAlign w:val="center"/>
          </w:tcPr>
          <w:p w14:paraId="184D8C62">
            <w:pPr>
              <w:pStyle w:val="14"/>
              <w:spacing w:line="360" w:lineRule="exact"/>
              <w:rPr>
                <w:rFonts w:ascii="Times New Roman" w:eastAsia="仿宋"/>
                <w:sz w:val="21"/>
                <w:szCs w:val="21"/>
                <w:highlight w:val="none"/>
              </w:rPr>
            </w:pPr>
            <w:r>
              <w:rPr>
                <w:rFonts w:ascii="Times New Roman" w:eastAsia="仿宋"/>
                <w:sz w:val="21"/>
                <w:szCs w:val="21"/>
                <w:highlight w:val="none"/>
              </w:rPr>
              <w:t>磋商保证金</w:t>
            </w:r>
          </w:p>
        </w:tc>
        <w:tc>
          <w:tcPr>
            <w:tcW w:w="3698" w:type="pct"/>
            <w:vAlign w:val="center"/>
          </w:tcPr>
          <w:p w14:paraId="2D33C1BD">
            <w:pPr>
              <w:spacing w:line="360" w:lineRule="exact"/>
              <w:rPr>
                <w:rFonts w:eastAsia="仿宋"/>
                <w:szCs w:val="21"/>
                <w:highlight w:val="none"/>
              </w:rPr>
            </w:pPr>
            <w:r>
              <w:rPr>
                <w:rFonts w:eastAsia="仿宋"/>
                <w:szCs w:val="21"/>
                <w:highlight w:val="none"/>
              </w:rPr>
              <w:t>本项目不收取保证金。</w:t>
            </w:r>
          </w:p>
        </w:tc>
      </w:tr>
      <w:tr w14:paraId="5B7B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19D37E9B">
            <w:pPr>
              <w:pStyle w:val="20"/>
              <w:spacing w:line="360" w:lineRule="exact"/>
              <w:jc w:val="center"/>
              <w:rPr>
                <w:rFonts w:ascii="Times New Roman" w:eastAsia="仿宋"/>
                <w:sz w:val="21"/>
                <w:szCs w:val="21"/>
                <w:highlight w:val="none"/>
              </w:rPr>
            </w:pPr>
            <w:r>
              <w:rPr>
                <w:rFonts w:ascii="Times New Roman" w:eastAsia="仿宋"/>
                <w:sz w:val="21"/>
                <w:szCs w:val="21"/>
                <w:highlight w:val="none"/>
              </w:rPr>
              <w:t>14.1</w:t>
            </w:r>
          </w:p>
        </w:tc>
        <w:tc>
          <w:tcPr>
            <w:tcW w:w="859" w:type="pct"/>
            <w:vAlign w:val="center"/>
          </w:tcPr>
          <w:p w14:paraId="4981013E">
            <w:pPr>
              <w:pStyle w:val="14"/>
              <w:spacing w:line="360" w:lineRule="exact"/>
              <w:rPr>
                <w:rFonts w:ascii="Times New Roman" w:eastAsia="仿宋"/>
                <w:sz w:val="21"/>
                <w:szCs w:val="21"/>
                <w:highlight w:val="none"/>
              </w:rPr>
            </w:pPr>
            <w:r>
              <w:rPr>
                <w:rFonts w:ascii="Times New Roman" w:eastAsia="仿宋"/>
                <w:sz w:val="21"/>
                <w:szCs w:val="21"/>
                <w:highlight w:val="none"/>
              </w:rPr>
              <w:t>响应文件的提交</w:t>
            </w:r>
          </w:p>
        </w:tc>
        <w:tc>
          <w:tcPr>
            <w:tcW w:w="3698" w:type="pct"/>
            <w:vAlign w:val="center"/>
          </w:tcPr>
          <w:p w14:paraId="204AAC78">
            <w:pPr>
              <w:pStyle w:val="14"/>
              <w:spacing w:line="360" w:lineRule="exact"/>
              <w:rPr>
                <w:rFonts w:ascii="Times New Roman" w:eastAsia="仿宋"/>
                <w:sz w:val="21"/>
                <w:szCs w:val="21"/>
                <w:highlight w:val="none"/>
              </w:rPr>
            </w:pPr>
            <w:r>
              <w:rPr>
                <w:rFonts w:ascii="Times New Roman" w:eastAsia="仿宋"/>
                <w:sz w:val="21"/>
                <w:szCs w:val="21"/>
                <w:highlight w:val="none"/>
              </w:rPr>
              <w:t>供应商应按照本项目竞争性磋商文件和"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p>
        </w:tc>
      </w:tr>
      <w:tr w14:paraId="3042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02F01E48">
            <w:pPr>
              <w:pStyle w:val="20"/>
              <w:spacing w:line="360" w:lineRule="exact"/>
              <w:jc w:val="center"/>
              <w:rPr>
                <w:rFonts w:ascii="Times New Roman" w:eastAsia="仿宋"/>
                <w:sz w:val="21"/>
                <w:szCs w:val="21"/>
                <w:highlight w:val="none"/>
              </w:rPr>
            </w:pPr>
            <w:r>
              <w:rPr>
                <w:rFonts w:ascii="Times New Roman" w:eastAsia="仿宋"/>
                <w:sz w:val="21"/>
                <w:szCs w:val="21"/>
                <w:highlight w:val="none"/>
              </w:rPr>
              <w:t>15.1</w:t>
            </w:r>
          </w:p>
        </w:tc>
        <w:tc>
          <w:tcPr>
            <w:tcW w:w="859" w:type="pct"/>
            <w:vAlign w:val="center"/>
          </w:tcPr>
          <w:p w14:paraId="542F1725">
            <w:pPr>
              <w:pStyle w:val="14"/>
              <w:spacing w:line="360" w:lineRule="exact"/>
              <w:rPr>
                <w:rFonts w:ascii="Times New Roman" w:eastAsia="仿宋"/>
                <w:sz w:val="21"/>
                <w:szCs w:val="21"/>
                <w:highlight w:val="none"/>
              </w:rPr>
            </w:pPr>
            <w:r>
              <w:rPr>
                <w:rFonts w:ascii="Times New Roman" w:eastAsia="仿宋"/>
                <w:sz w:val="21"/>
                <w:szCs w:val="21"/>
                <w:highlight w:val="none"/>
              </w:rPr>
              <w:t>递交响应文件的截止时间</w:t>
            </w:r>
          </w:p>
        </w:tc>
        <w:tc>
          <w:tcPr>
            <w:tcW w:w="3698" w:type="pct"/>
            <w:vAlign w:val="center"/>
          </w:tcPr>
          <w:p w14:paraId="29FA33FA">
            <w:pPr>
              <w:pStyle w:val="14"/>
              <w:spacing w:line="360" w:lineRule="exact"/>
              <w:rPr>
                <w:rFonts w:ascii="Times New Roman" w:eastAsia="仿宋"/>
                <w:sz w:val="21"/>
                <w:szCs w:val="21"/>
                <w:highlight w:val="none"/>
              </w:rPr>
            </w:pPr>
            <w:r>
              <w:rPr>
                <w:rFonts w:ascii="Times New Roman" w:eastAsia="仿宋"/>
                <w:sz w:val="21"/>
                <w:szCs w:val="21"/>
                <w:highlight w:val="none"/>
              </w:rPr>
              <w:t>202</w:t>
            </w:r>
            <w:r>
              <w:rPr>
                <w:rFonts w:hint="eastAsia" w:ascii="Times New Roman" w:eastAsia="仿宋"/>
                <w:sz w:val="21"/>
                <w:szCs w:val="21"/>
                <w:highlight w:val="none"/>
                <w:lang w:val="en-US" w:eastAsia="zh-CN"/>
              </w:rPr>
              <w:t>5</w:t>
            </w:r>
            <w:r>
              <w:rPr>
                <w:rFonts w:ascii="Times New Roman" w:eastAsia="仿宋"/>
                <w:sz w:val="21"/>
                <w:szCs w:val="21"/>
                <w:highlight w:val="none"/>
              </w:rPr>
              <w:t>年</w:t>
            </w:r>
            <w:r>
              <w:rPr>
                <w:rFonts w:hint="eastAsia" w:ascii="Times New Roman" w:eastAsia="仿宋"/>
                <w:sz w:val="21"/>
                <w:szCs w:val="21"/>
                <w:highlight w:val="none"/>
                <w:lang w:val="en-US" w:eastAsia="zh-CN"/>
              </w:rPr>
              <w:t>5</w:t>
            </w:r>
            <w:r>
              <w:rPr>
                <w:rFonts w:ascii="Times New Roman" w:eastAsia="仿宋"/>
                <w:sz w:val="21"/>
                <w:szCs w:val="21"/>
                <w:highlight w:val="none"/>
              </w:rPr>
              <w:t>月</w:t>
            </w:r>
            <w:r>
              <w:rPr>
                <w:rFonts w:hint="eastAsia" w:ascii="Times New Roman" w:eastAsia="仿宋"/>
                <w:sz w:val="21"/>
                <w:szCs w:val="21"/>
                <w:highlight w:val="none"/>
                <w:lang w:val="en-US" w:eastAsia="zh-CN"/>
              </w:rPr>
              <w:t>16</w:t>
            </w:r>
            <w:r>
              <w:rPr>
                <w:rFonts w:ascii="Times New Roman" w:eastAsia="仿宋"/>
                <w:sz w:val="21"/>
                <w:szCs w:val="21"/>
                <w:highlight w:val="none"/>
              </w:rPr>
              <w:t>日</w:t>
            </w:r>
            <w:r>
              <w:rPr>
                <w:rFonts w:hint="eastAsia" w:ascii="Times New Roman" w:eastAsia="仿宋"/>
                <w:sz w:val="21"/>
                <w:szCs w:val="21"/>
                <w:highlight w:val="none"/>
                <w:lang w:val="en-US" w:eastAsia="zh-CN"/>
              </w:rPr>
              <w:t>14</w:t>
            </w:r>
            <w:r>
              <w:rPr>
                <w:rFonts w:ascii="Times New Roman" w:eastAsia="仿宋"/>
                <w:sz w:val="21"/>
                <w:szCs w:val="21"/>
                <w:highlight w:val="none"/>
              </w:rPr>
              <w:t>点</w:t>
            </w:r>
            <w:r>
              <w:rPr>
                <w:rFonts w:hint="eastAsia" w:ascii="Times New Roman" w:eastAsia="仿宋"/>
                <w:sz w:val="21"/>
                <w:szCs w:val="21"/>
                <w:highlight w:val="none"/>
                <w:lang w:val="en-US" w:eastAsia="zh-CN"/>
              </w:rPr>
              <w:t>30</w:t>
            </w:r>
            <w:r>
              <w:rPr>
                <w:rFonts w:ascii="Times New Roman" w:eastAsia="仿宋"/>
                <w:sz w:val="21"/>
                <w:szCs w:val="21"/>
                <w:highlight w:val="none"/>
              </w:rPr>
              <w:t>分（北京时间）</w:t>
            </w:r>
          </w:p>
        </w:tc>
      </w:tr>
      <w:tr w14:paraId="31FA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6A5F4C77">
            <w:pPr>
              <w:pStyle w:val="20"/>
              <w:spacing w:line="360" w:lineRule="exact"/>
              <w:jc w:val="center"/>
              <w:rPr>
                <w:rFonts w:ascii="Times New Roman" w:eastAsia="仿宋"/>
                <w:sz w:val="21"/>
                <w:szCs w:val="21"/>
                <w:highlight w:val="none"/>
              </w:rPr>
            </w:pPr>
            <w:r>
              <w:rPr>
                <w:rFonts w:ascii="Times New Roman" w:eastAsia="仿宋"/>
                <w:sz w:val="21"/>
                <w:szCs w:val="21"/>
                <w:highlight w:val="none"/>
              </w:rPr>
              <w:t>15.2</w:t>
            </w:r>
          </w:p>
        </w:tc>
        <w:tc>
          <w:tcPr>
            <w:tcW w:w="859" w:type="pct"/>
            <w:vAlign w:val="center"/>
          </w:tcPr>
          <w:p w14:paraId="55630610">
            <w:pPr>
              <w:pStyle w:val="14"/>
              <w:spacing w:line="360" w:lineRule="exact"/>
              <w:rPr>
                <w:rFonts w:ascii="Times New Roman" w:eastAsia="仿宋"/>
                <w:sz w:val="21"/>
                <w:szCs w:val="21"/>
                <w:highlight w:val="none"/>
              </w:rPr>
            </w:pPr>
            <w:r>
              <w:rPr>
                <w:rFonts w:ascii="Times New Roman" w:eastAsia="仿宋"/>
                <w:sz w:val="21"/>
                <w:szCs w:val="21"/>
                <w:highlight w:val="none"/>
              </w:rPr>
              <w:t>递交响应文件地点</w:t>
            </w:r>
          </w:p>
        </w:tc>
        <w:tc>
          <w:tcPr>
            <w:tcW w:w="3698" w:type="pct"/>
            <w:vAlign w:val="center"/>
          </w:tcPr>
          <w:p w14:paraId="5A7551FB">
            <w:pPr>
              <w:pStyle w:val="14"/>
              <w:spacing w:line="360" w:lineRule="exact"/>
              <w:rPr>
                <w:rFonts w:ascii="Times New Roman" w:eastAsia="仿宋"/>
                <w:sz w:val="21"/>
                <w:szCs w:val="21"/>
                <w:highlight w:val="none"/>
              </w:rPr>
            </w:pPr>
            <w:r>
              <w:rPr>
                <w:rFonts w:ascii="Times New Roman" w:eastAsia="仿宋"/>
                <w:sz w:val="21"/>
                <w:szCs w:val="21"/>
                <w:highlight w:val="none"/>
              </w:rPr>
              <w:t>政采云平台</w:t>
            </w:r>
          </w:p>
        </w:tc>
      </w:tr>
      <w:tr w14:paraId="34EC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2E47AE74">
            <w:pPr>
              <w:pStyle w:val="20"/>
              <w:spacing w:line="360" w:lineRule="exact"/>
              <w:jc w:val="center"/>
              <w:rPr>
                <w:rFonts w:ascii="Times New Roman" w:eastAsia="仿宋"/>
                <w:sz w:val="21"/>
                <w:szCs w:val="21"/>
                <w:highlight w:val="none"/>
              </w:rPr>
            </w:pPr>
            <w:r>
              <w:rPr>
                <w:rFonts w:ascii="Times New Roman" w:eastAsia="仿宋"/>
                <w:sz w:val="21"/>
                <w:szCs w:val="21"/>
                <w:highlight w:val="none"/>
              </w:rPr>
              <w:t>15.3</w:t>
            </w:r>
          </w:p>
        </w:tc>
        <w:tc>
          <w:tcPr>
            <w:tcW w:w="859" w:type="pct"/>
            <w:vAlign w:val="center"/>
          </w:tcPr>
          <w:p w14:paraId="346EEDB1">
            <w:pPr>
              <w:pStyle w:val="14"/>
              <w:spacing w:line="360" w:lineRule="exact"/>
              <w:rPr>
                <w:rFonts w:ascii="Times New Roman" w:eastAsia="仿宋"/>
                <w:sz w:val="21"/>
                <w:szCs w:val="21"/>
                <w:highlight w:val="none"/>
              </w:rPr>
            </w:pPr>
            <w:r>
              <w:rPr>
                <w:rFonts w:ascii="Times New Roman" w:eastAsia="仿宋"/>
                <w:sz w:val="21"/>
                <w:szCs w:val="21"/>
                <w:highlight w:val="none"/>
              </w:rPr>
              <w:t>是否退还响应文件</w:t>
            </w:r>
          </w:p>
        </w:tc>
        <w:tc>
          <w:tcPr>
            <w:tcW w:w="3698" w:type="pct"/>
            <w:vAlign w:val="center"/>
          </w:tcPr>
          <w:p w14:paraId="742A521C">
            <w:pPr>
              <w:pStyle w:val="14"/>
              <w:spacing w:line="360" w:lineRule="exact"/>
              <w:rPr>
                <w:rFonts w:ascii="Times New Roman" w:eastAsia="仿宋"/>
                <w:sz w:val="21"/>
                <w:szCs w:val="21"/>
                <w:highlight w:val="none"/>
              </w:rPr>
            </w:pPr>
            <w:r>
              <w:rPr>
                <w:rFonts w:ascii="Times New Roman" w:eastAsia="仿宋"/>
                <w:b/>
                <w:sz w:val="21"/>
                <w:szCs w:val="21"/>
                <w:highlight w:val="none"/>
              </w:rPr>
              <w:fldChar w:fldCharType="begin"/>
            </w:r>
            <w:r>
              <w:rPr>
                <w:rFonts w:ascii="Times New Roman" w:eastAsia="仿宋"/>
                <w:b/>
                <w:sz w:val="21"/>
                <w:szCs w:val="21"/>
                <w:highlight w:val="none"/>
              </w:rPr>
              <w:instrText xml:space="preserve"> EQ \o(</w:instrText>
            </w:r>
            <w:r>
              <w:rPr>
                <w:rFonts w:ascii="Times New Roman" w:eastAsia="仿宋"/>
                <w:b/>
                <w:position w:val="-4"/>
                <w:sz w:val="31"/>
                <w:szCs w:val="21"/>
                <w:highlight w:val="none"/>
              </w:rPr>
              <w:instrText xml:space="preserve">□</w:instrText>
            </w:r>
            <w:r>
              <w:rPr>
                <w:rFonts w:ascii="Times New Roman" w:eastAsia="仿宋"/>
                <w:b/>
                <w:sz w:val="21"/>
                <w:szCs w:val="21"/>
                <w:highlight w:val="none"/>
              </w:rPr>
              <w:instrText xml:space="preserve">,√)</w:instrText>
            </w:r>
            <w:r>
              <w:rPr>
                <w:rFonts w:ascii="Times New Roman" w:eastAsia="仿宋"/>
                <w:b/>
                <w:sz w:val="21"/>
                <w:szCs w:val="21"/>
                <w:highlight w:val="none"/>
              </w:rPr>
              <w:fldChar w:fldCharType="end"/>
            </w:r>
            <w:r>
              <w:rPr>
                <w:rFonts w:ascii="Times New Roman" w:eastAsia="仿宋"/>
                <w:b/>
                <w:sz w:val="21"/>
                <w:szCs w:val="21"/>
                <w:highlight w:val="none"/>
              </w:rPr>
              <w:t>否</w:t>
            </w:r>
          </w:p>
        </w:tc>
      </w:tr>
      <w:tr w14:paraId="126B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325A20EB">
            <w:pPr>
              <w:pStyle w:val="14"/>
              <w:spacing w:line="360" w:lineRule="exact"/>
              <w:jc w:val="center"/>
              <w:rPr>
                <w:rFonts w:ascii="Times New Roman" w:eastAsia="仿宋"/>
                <w:sz w:val="21"/>
                <w:szCs w:val="21"/>
                <w:highlight w:val="none"/>
              </w:rPr>
            </w:pPr>
            <w:r>
              <w:rPr>
                <w:rFonts w:ascii="Times New Roman" w:eastAsia="仿宋"/>
                <w:sz w:val="21"/>
                <w:szCs w:val="21"/>
                <w:highlight w:val="none"/>
              </w:rPr>
              <w:t>16</w:t>
            </w:r>
          </w:p>
        </w:tc>
        <w:tc>
          <w:tcPr>
            <w:tcW w:w="859" w:type="pct"/>
            <w:vAlign w:val="center"/>
          </w:tcPr>
          <w:p w14:paraId="3C972A40">
            <w:pPr>
              <w:pStyle w:val="14"/>
              <w:spacing w:line="360" w:lineRule="exact"/>
              <w:rPr>
                <w:rFonts w:ascii="Times New Roman" w:eastAsia="仿宋"/>
                <w:sz w:val="21"/>
                <w:szCs w:val="21"/>
                <w:highlight w:val="none"/>
              </w:rPr>
            </w:pPr>
            <w:r>
              <w:rPr>
                <w:rFonts w:ascii="Times New Roman" w:eastAsia="仿宋"/>
                <w:sz w:val="21"/>
                <w:szCs w:val="21"/>
                <w:highlight w:val="none"/>
              </w:rPr>
              <w:t>磋商时间和地点</w:t>
            </w:r>
          </w:p>
        </w:tc>
        <w:tc>
          <w:tcPr>
            <w:tcW w:w="3698" w:type="pct"/>
            <w:vAlign w:val="center"/>
          </w:tcPr>
          <w:p w14:paraId="66874324">
            <w:pPr>
              <w:pStyle w:val="14"/>
              <w:spacing w:line="360" w:lineRule="exact"/>
              <w:jc w:val="both"/>
              <w:rPr>
                <w:rFonts w:ascii="Times New Roman" w:eastAsia="仿宋"/>
                <w:sz w:val="21"/>
                <w:szCs w:val="21"/>
                <w:highlight w:val="none"/>
              </w:rPr>
            </w:pPr>
            <w:r>
              <w:rPr>
                <w:rFonts w:ascii="Times New Roman" w:eastAsia="仿宋"/>
                <w:sz w:val="21"/>
                <w:szCs w:val="21"/>
                <w:highlight w:val="none"/>
              </w:rPr>
              <w:t>磋商时间：202</w:t>
            </w:r>
            <w:r>
              <w:rPr>
                <w:rFonts w:hint="eastAsia" w:ascii="Times New Roman" w:eastAsia="仿宋"/>
                <w:sz w:val="21"/>
                <w:szCs w:val="21"/>
                <w:highlight w:val="none"/>
                <w:lang w:val="en-US" w:eastAsia="zh-CN"/>
              </w:rPr>
              <w:t>5</w:t>
            </w:r>
            <w:r>
              <w:rPr>
                <w:rFonts w:ascii="Times New Roman" w:eastAsia="仿宋"/>
                <w:sz w:val="21"/>
                <w:szCs w:val="21"/>
                <w:highlight w:val="none"/>
              </w:rPr>
              <w:t>年</w:t>
            </w:r>
            <w:r>
              <w:rPr>
                <w:rFonts w:hint="eastAsia" w:ascii="Times New Roman" w:eastAsia="仿宋"/>
                <w:sz w:val="21"/>
                <w:szCs w:val="21"/>
                <w:highlight w:val="none"/>
                <w:lang w:val="en-US" w:eastAsia="zh-CN"/>
              </w:rPr>
              <w:t>5</w:t>
            </w:r>
            <w:r>
              <w:rPr>
                <w:rFonts w:ascii="Times New Roman" w:eastAsia="仿宋"/>
                <w:sz w:val="21"/>
                <w:szCs w:val="21"/>
                <w:highlight w:val="none"/>
              </w:rPr>
              <w:t>月</w:t>
            </w:r>
            <w:r>
              <w:rPr>
                <w:rFonts w:hint="eastAsia" w:ascii="Times New Roman" w:eastAsia="仿宋"/>
                <w:sz w:val="21"/>
                <w:szCs w:val="21"/>
                <w:highlight w:val="none"/>
                <w:lang w:val="en-US" w:eastAsia="zh-CN"/>
              </w:rPr>
              <w:t>16</w:t>
            </w:r>
            <w:r>
              <w:rPr>
                <w:rFonts w:ascii="Times New Roman" w:eastAsia="仿宋"/>
                <w:sz w:val="21"/>
                <w:szCs w:val="21"/>
                <w:highlight w:val="none"/>
              </w:rPr>
              <w:t>日</w:t>
            </w:r>
            <w:r>
              <w:rPr>
                <w:rFonts w:hint="eastAsia" w:ascii="Times New Roman" w:eastAsia="仿宋"/>
                <w:sz w:val="21"/>
                <w:szCs w:val="21"/>
                <w:highlight w:val="none"/>
                <w:lang w:val="en-US" w:eastAsia="zh-CN"/>
              </w:rPr>
              <w:t>14</w:t>
            </w:r>
            <w:r>
              <w:rPr>
                <w:rFonts w:ascii="Times New Roman" w:eastAsia="仿宋"/>
                <w:sz w:val="21"/>
                <w:szCs w:val="21"/>
                <w:highlight w:val="none"/>
              </w:rPr>
              <w:t>点</w:t>
            </w:r>
            <w:r>
              <w:rPr>
                <w:rFonts w:hint="eastAsia" w:ascii="Times New Roman" w:eastAsia="仿宋"/>
                <w:sz w:val="21"/>
                <w:szCs w:val="21"/>
                <w:highlight w:val="none"/>
                <w:lang w:val="en-US" w:eastAsia="zh-CN"/>
              </w:rPr>
              <w:t>30</w:t>
            </w:r>
            <w:r>
              <w:rPr>
                <w:rFonts w:ascii="Times New Roman" w:eastAsia="仿宋"/>
                <w:sz w:val="21"/>
                <w:szCs w:val="21"/>
                <w:highlight w:val="none"/>
              </w:rPr>
              <w:t>分（北京时间）</w:t>
            </w:r>
          </w:p>
          <w:p w14:paraId="4031C0C4">
            <w:pPr>
              <w:pStyle w:val="14"/>
              <w:spacing w:line="360" w:lineRule="exact"/>
              <w:rPr>
                <w:rFonts w:ascii="Times New Roman" w:eastAsia="仿宋"/>
                <w:sz w:val="21"/>
                <w:szCs w:val="21"/>
                <w:highlight w:val="none"/>
                <w:u w:val="single"/>
              </w:rPr>
            </w:pPr>
            <w:r>
              <w:rPr>
                <w:rFonts w:ascii="Times New Roman" w:eastAsia="仿宋"/>
                <w:sz w:val="21"/>
                <w:szCs w:val="21"/>
                <w:highlight w:val="none"/>
              </w:rPr>
              <w:t>磋商地点：政采云平台</w:t>
            </w:r>
          </w:p>
        </w:tc>
      </w:tr>
      <w:tr w14:paraId="395C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7760A2CE">
            <w:pPr>
              <w:pStyle w:val="14"/>
              <w:spacing w:line="360" w:lineRule="exact"/>
              <w:jc w:val="center"/>
              <w:rPr>
                <w:rFonts w:ascii="Times New Roman" w:eastAsia="仿宋"/>
                <w:sz w:val="21"/>
                <w:szCs w:val="21"/>
                <w:highlight w:val="none"/>
              </w:rPr>
            </w:pPr>
            <w:r>
              <w:rPr>
                <w:rFonts w:ascii="Times New Roman" w:eastAsia="仿宋"/>
                <w:sz w:val="21"/>
                <w:szCs w:val="21"/>
                <w:highlight w:val="none"/>
              </w:rPr>
              <w:t>23.1</w:t>
            </w:r>
          </w:p>
        </w:tc>
        <w:tc>
          <w:tcPr>
            <w:tcW w:w="859" w:type="pct"/>
            <w:vAlign w:val="center"/>
          </w:tcPr>
          <w:p w14:paraId="7C4034CB">
            <w:pPr>
              <w:pStyle w:val="14"/>
              <w:spacing w:line="360" w:lineRule="exact"/>
              <w:rPr>
                <w:rFonts w:ascii="Times New Roman" w:eastAsia="仿宋"/>
                <w:sz w:val="21"/>
                <w:szCs w:val="21"/>
                <w:highlight w:val="none"/>
              </w:rPr>
            </w:pPr>
            <w:r>
              <w:rPr>
                <w:rFonts w:ascii="Times New Roman" w:eastAsia="仿宋"/>
                <w:bCs/>
                <w:sz w:val="21"/>
                <w:szCs w:val="21"/>
                <w:highlight w:val="none"/>
              </w:rPr>
              <w:t>履约保证金</w:t>
            </w:r>
            <w:r>
              <w:rPr>
                <w:rFonts w:ascii="Times New Roman" w:eastAsia="仿宋"/>
                <w:sz w:val="21"/>
                <w:szCs w:val="21"/>
                <w:highlight w:val="none"/>
              </w:rPr>
              <w:t>金额</w:t>
            </w:r>
          </w:p>
        </w:tc>
        <w:tc>
          <w:tcPr>
            <w:tcW w:w="3698" w:type="pct"/>
            <w:vAlign w:val="center"/>
          </w:tcPr>
          <w:p w14:paraId="54E6A138">
            <w:pPr>
              <w:pStyle w:val="14"/>
              <w:spacing w:line="360" w:lineRule="exact"/>
              <w:rPr>
                <w:rFonts w:ascii="Times New Roman" w:eastAsia="仿宋"/>
                <w:highlight w:val="none"/>
              </w:rPr>
            </w:pPr>
            <w:r>
              <w:rPr>
                <w:rFonts w:ascii="Times New Roman" w:eastAsia="仿宋"/>
                <w:sz w:val="21"/>
                <w:szCs w:val="21"/>
                <w:highlight w:val="none"/>
              </w:rPr>
              <w:t>无</w:t>
            </w:r>
          </w:p>
        </w:tc>
      </w:tr>
      <w:tr w14:paraId="3738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1EC28D17">
            <w:pPr>
              <w:pStyle w:val="14"/>
              <w:spacing w:line="360" w:lineRule="exact"/>
              <w:jc w:val="center"/>
              <w:rPr>
                <w:rFonts w:ascii="Times New Roman" w:eastAsia="仿宋"/>
                <w:sz w:val="21"/>
                <w:szCs w:val="21"/>
                <w:highlight w:val="none"/>
              </w:rPr>
            </w:pPr>
            <w:r>
              <w:rPr>
                <w:rFonts w:ascii="Times New Roman" w:eastAsia="仿宋"/>
                <w:sz w:val="21"/>
                <w:szCs w:val="21"/>
                <w:highlight w:val="none"/>
              </w:rPr>
              <w:t>23.3</w:t>
            </w:r>
          </w:p>
        </w:tc>
        <w:tc>
          <w:tcPr>
            <w:tcW w:w="859" w:type="pct"/>
            <w:vAlign w:val="center"/>
          </w:tcPr>
          <w:p w14:paraId="4FF0351C">
            <w:pPr>
              <w:pStyle w:val="14"/>
              <w:spacing w:line="340" w:lineRule="exact"/>
              <w:rPr>
                <w:rFonts w:ascii="Times New Roman" w:eastAsia="仿宋"/>
                <w:bCs/>
                <w:sz w:val="21"/>
                <w:szCs w:val="21"/>
                <w:highlight w:val="none"/>
              </w:rPr>
            </w:pPr>
            <w:r>
              <w:rPr>
                <w:rFonts w:ascii="Times New Roman" w:eastAsia="仿宋"/>
                <w:sz w:val="21"/>
                <w:szCs w:val="21"/>
                <w:highlight w:val="none"/>
                <w:lang w:val="zh-CN"/>
              </w:rPr>
              <w:t>履约保证金退还</w:t>
            </w:r>
          </w:p>
        </w:tc>
        <w:tc>
          <w:tcPr>
            <w:tcW w:w="3698" w:type="pct"/>
            <w:vAlign w:val="center"/>
          </w:tcPr>
          <w:p w14:paraId="3A00ABAD">
            <w:pPr>
              <w:pStyle w:val="14"/>
              <w:spacing w:line="360" w:lineRule="exact"/>
              <w:rPr>
                <w:rFonts w:ascii="Times New Roman" w:eastAsia="仿宋"/>
                <w:sz w:val="21"/>
                <w:szCs w:val="21"/>
                <w:highlight w:val="none"/>
              </w:rPr>
            </w:pPr>
            <w:r>
              <w:rPr>
                <w:rFonts w:ascii="Times New Roman" w:eastAsia="仿宋"/>
                <w:sz w:val="21"/>
                <w:szCs w:val="21"/>
                <w:highlight w:val="none"/>
              </w:rPr>
              <w:t>无</w:t>
            </w:r>
          </w:p>
        </w:tc>
      </w:tr>
      <w:tr w14:paraId="72E6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0BDECBCF">
            <w:pPr>
              <w:pStyle w:val="14"/>
              <w:spacing w:line="360" w:lineRule="exact"/>
              <w:jc w:val="center"/>
              <w:rPr>
                <w:rFonts w:ascii="Times New Roman" w:eastAsia="仿宋"/>
                <w:sz w:val="21"/>
                <w:szCs w:val="21"/>
                <w:highlight w:val="none"/>
              </w:rPr>
            </w:pPr>
            <w:r>
              <w:rPr>
                <w:rFonts w:ascii="Times New Roman" w:eastAsia="仿宋"/>
                <w:sz w:val="21"/>
                <w:szCs w:val="21"/>
                <w:highlight w:val="none"/>
              </w:rPr>
              <w:t>25</w:t>
            </w:r>
          </w:p>
        </w:tc>
        <w:tc>
          <w:tcPr>
            <w:tcW w:w="859" w:type="pct"/>
            <w:vAlign w:val="center"/>
          </w:tcPr>
          <w:p w14:paraId="0A9B1E5B">
            <w:pPr>
              <w:pStyle w:val="14"/>
              <w:spacing w:line="360" w:lineRule="exact"/>
              <w:rPr>
                <w:rFonts w:ascii="Times New Roman" w:eastAsia="仿宋"/>
                <w:sz w:val="21"/>
                <w:szCs w:val="21"/>
                <w:highlight w:val="none"/>
              </w:rPr>
            </w:pPr>
            <w:r>
              <w:rPr>
                <w:rFonts w:ascii="Times New Roman" w:eastAsia="仿宋"/>
                <w:sz w:val="21"/>
                <w:szCs w:val="21"/>
                <w:highlight w:val="none"/>
              </w:rPr>
              <w:t>中标服务费</w:t>
            </w:r>
          </w:p>
        </w:tc>
        <w:tc>
          <w:tcPr>
            <w:tcW w:w="3698" w:type="pct"/>
            <w:vAlign w:val="center"/>
          </w:tcPr>
          <w:p w14:paraId="7197C2C0">
            <w:pPr>
              <w:pStyle w:val="14"/>
              <w:spacing w:line="360" w:lineRule="exact"/>
              <w:rPr>
                <w:rFonts w:ascii="Times New Roman" w:eastAsia="仿宋"/>
                <w:sz w:val="21"/>
                <w:szCs w:val="21"/>
                <w:highlight w:val="none"/>
              </w:rPr>
            </w:pPr>
            <w:r>
              <w:rPr>
                <w:rFonts w:hint="eastAsia" w:ascii="Times New Roman" w:eastAsia="仿宋"/>
                <w:sz w:val="21"/>
                <w:szCs w:val="21"/>
                <w:highlight w:val="none"/>
                <w:lang w:val="zh-CN" w:eastAsia="zh-CN"/>
              </w:rPr>
              <w:t>本项目中标服务费</w:t>
            </w:r>
            <w:r>
              <w:rPr>
                <w:rFonts w:hint="eastAsia" w:ascii="Times New Roman" w:eastAsia="仿宋"/>
                <w:sz w:val="21"/>
                <w:szCs w:val="21"/>
                <w:highlight w:val="none"/>
                <w:lang w:val="en-US" w:eastAsia="zh-CN"/>
              </w:rPr>
              <w:t>按照以下原则计算收取。中标服务费（元）=成交金额（元）×1.5%×80%。</w:t>
            </w:r>
            <w:r>
              <w:rPr>
                <w:rFonts w:hint="eastAsia" w:ascii="Times New Roman" w:eastAsia="仿宋"/>
                <w:sz w:val="21"/>
                <w:szCs w:val="21"/>
                <w:highlight w:val="none"/>
                <w:lang w:val="zh-CN" w:eastAsia="zh-CN"/>
              </w:rPr>
              <w:t>由中标单位领取中标通知书时一次性付清。</w:t>
            </w:r>
          </w:p>
          <w:p w14:paraId="371D7547">
            <w:pPr>
              <w:pStyle w:val="14"/>
              <w:spacing w:line="360" w:lineRule="exact"/>
              <w:rPr>
                <w:rFonts w:ascii="Times New Roman" w:eastAsia="仿宋"/>
                <w:sz w:val="21"/>
                <w:szCs w:val="21"/>
                <w:highlight w:val="none"/>
              </w:rPr>
            </w:pPr>
            <w:r>
              <w:rPr>
                <w:rFonts w:ascii="Times New Roman" w:eastAsia="仿宋"/>
                <w:sz w:val="21"/>
                <w:szCs w:val="21"/>
                <w:highlight w:val="none"/>
              </w:rPr>
              <w:t>收款单位：云南国合建设招标咨询有限公司</w:t>
            </w:r>
          </w:p>
          <w:p w14:paraId="13BF8676">
            <w:pPr>
              <w:pStyle w:val="14"/>
              <w:spacing w:line="360" w:lineRule="exact"/>
              <w:rPr>
                <w:rFonts w:ascii="Times New Roman" w:eastAsia="仿宋"/>
                <w:sz w:val="21"/>
                <w:szCs w:val="21"/>
                <w:highlight w:val="none"/>
              </w:rPr>
            </w:pPr>
            <w:r>
              <w:rPr>
                <w:rFonts w:ascii="Times New Roman" w:eastAsia="仿宋"/>
                <w:sz w:val="21"/>
                <w:szCs w:val="21"/>
                <w:highlight w:val="none"/>
              </w:rPr>
              <w:t>开户行：中国农业银行昆明市白龙寺支行</w:t>
            </w:r>
          </w:p>
          <w:p w14:paraId="32557268">
            <w:pPr>
              <w:pStyle w:val="14"/>
              <w:spacing w:line="360" w:lineRule="exact"/>
              <w:rPr>
                <w:rFonts w:ascii="Times New Roman" w:hAnsi="Times New Roman" w:eastAsia="仿宋" w:cs="Times New Roman"/>
                <w:sz w:val="21"/>
                <w:szCs w:val="21"/>
                <w:highlight w:val="none"/>
              </w:rPr>
            </w:pPr>
            <w:r>
              <w:rPr>
                <w:rFonts w:ascii="Times New Roman" w:eastAsia="仿宋"/>
                <w:sz w:val="21"/>
                <w:szCs w:val="21"/>
                <w:highlight w:val="none"/>
              </w:rPr>
              <w:t>账号：24019001040006899</w:t>
            </w:r>
          </w:p>
          <w:p w14:paraId="7425869E">
            <w:pPr>
              <w:pStyle w:val="14"/>
              <w:spacing w:line="360" w:lineRule="exact"/>
              <w:rPr>
                <w:highlight w:val="none"/>
              </w:rPr>
            </w:pPr>
            <w:r>
              <w:rPr>
                <w:rFonts w:hint="eastAsia" w:ascii="Times New Roman" w:hAnsi="Times New Roman" w:eastAsia="仿宋" w:cs="Times New Roman"/>
                <w:b/>
                <w:bCs/>
                <w:sz w:val="21"/>
                <w:szCs w:val="21"/>
                <w:highlight w:val="none"/>
                <w:lang w:val="en-US" w:eastAsia="zh-CN"/>
              </w:rPr>
              <w:t>注：</w:t>
            </w:r>
            <w:r>
              <w:rPr>
                <w:rFonts w:hint="eastAsia" w:ascii="Times New Roman" w:hAnsi="Times New Roman" w:eastAsia="仿宋" w:cs="Times New Roman"/>
                <w:b/>
                <w:bCs/>
                <w:sz w:val="21"/>
                <w:szCs w:val="21"/>
                <w:highlight w:val="none"/>
              </w:rPr>
              <w:t>中标服务费由中标供应商支付，供应商报价应包含中标服务费。</w:t>
            </w:r>
          </w:p>
        </w:tc>
      </w:tr>
      <w:tr w14:paraId="367A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70" w:hRule="atLeast"/>
        </w:trPr>
        <w:tc>
          <w:tcPr>
            <w:tcW w:w="441" w:type="pct"/>
            <w:vAlign w:val="center"/>
          </w:tcPr>
          <w:p w14:paraId="00D88072">
            <w:pPr>
              <w:pStyle w:val="14"/>
              <w:spacing w:line="360" w:lineRule="exact"/>
              <w:jc w:val="center"/>
              <w:rPr>
                <w:rFonts w:ascii="Times New Roman" w:eastAsia="仿宋"/>
                <w:sz w:val="21"/>
                <w:szCs w:val="21"/>
                <w:highlight w:val="none"/>
              </w:rPr>
            </w:pPr>
            <w:r>
              <w:rPr>
                <w:rFonts w:ascii="Times New Roman" w:eastAsia="仿宋"/>
                <w:sz w:val="21"/>
                <w:szCs w:val="21"/>
                <w:highlight w:val="none"/>
              </w:rPr>
              <w:t>27</w:t>
            </w:r>
          </w:p>
        </w:tc>
        <w:tc>
          <w:tcPr>
            <w:tcW w:w="4558" w:type="pct"/>
            <w:gridSpan w:val="2"/>
            <w:vAlign w:val="center"/>
          </w:tcPr>
          <w:p w14:paraId="6A8C3C00">
            <w:pPr>
              <w:pStyle w:val="14"/>
              <w:spacing w:line="360" w:lineRule="exact"/>
              <w:rPr>
                <w:rFonts w:ascii="Times New Roman" w:eastAsia="仿宋"/>
                <w:sz w:val="21"/>
                <w:szCs w:val="21"/>
                <w:highlight w:val="none"/>
              </w:rPr>
            </w:pPr>
            <w:r>
              <w:rPr>
                <w:rFonts w:ascii="Times New Roman" w:eastAsia="仿宋"/>
                <w:sz w:val="21"/>
                <w:szCs w:val="21"/>
                <w:highlight w:val="none"/>
              </w:rPr>
              <w:t>需要补充的其他内容</w:t>
            </w:r>
          </w:p>
        </w:tc>
      </w:tr>
      <w:tr w14:paraId="2424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51FC3D14">
            <w:pPr>
              <w:pStyle w:val="14"/>
              <w:spacing w:line="360" w:lineRule="exact"/>
              <w:jc w:val="center"/>
              <w:rPr>
                <w:rFonts w:ascii="Times New Roman" w:eastAsia="仿宋"/>
                <w:sz w:val="21"/>
                <w:szCs w:val="21"/>
                <w:highlight w:val="none"/>
              </w:rPr>
            </w:pPr>
            <w:r>
              <w:rPr>
                <w:rFonts w:ascii="Times New Roman" w:eastAsia="仿宋"/>
                <w:sz w:val="21"/>
                <w:szCs w:val="21"/>
                <w:highlight w:val="none"/>
              </w:rPr>
              <w:t>（</w:t>
            </w:r>
            <w:r>
              <w:rPr>
                <w:rFonts w:hint="eastAsia" w:ascii="Times New Roman" w:eastAsia="仿宋"/>
                <w:sz w:val="21"/>
                <w:szCs w:val="21"/>
                <w:highlight w:val="none"/>
                <w:lang w:val="en-US" w:eastAsia="zh-CN"/>
              </w:rPr>
              <w:t>1</w:t>
            </w:r>
            <w:r>
              <w:rPr>
                <w:rFonts w:ascii="Times New Roman" w:eastAsia="仿宋"/>
                <w:sz w:val="21"/>
                <w:szCs w:val="21"/>
                <w:highlight w:val="none"/>
              </w:rPr>
              <w:t>）</w:t>
            </w:r>
          </w:p>
        </w:tc>
        <w:tc>
          <w:tcPr>
            <w:tcW w:w="4558" w:type="pct"/>
            <w:gridSpan w:val="2"/>
            <w:vAlign w:val="center"/>
          </w:tcPr>
          <w:p w14:paraId="5927E3F5">
            <w:pPr>
              <w:pStyle w:val="14"/>
              <w:spacing w:line="360" w:lineRule="exact"/>
              <w:rPr>
                <w:rFonts w:ascii="Times New Roman" w:eastAsia="仿宋"/>
                <w:sz w:val="21"/>
                <w:szCs w:val="21"/>
                <w:highlight w:val="none"/>
              </w:rPr>
            </w:pPr>
            <w:r>
              <w:rPr>
                <w:rFonts w:ascii="Times New Roman" w:eastAsia="仿宋"/>
                <w:sz w:val="21"/>
                <w:szCs w:val="21"/>
                <w:highlight w:val="none"/>
              </w:rPr>
              <w:t>政府采购政策响应：</w:t>
            </w:r>
          </w:p>
          <w:p w14:paraId="20C0B330">
            <w:pPr>
              <w:pStyle w:val="14"/>
              <w:spacing w:line="360" w:lineRule="exact"/>
              <w:rPr>
                <w:rFonts w:ascii="Times New Roman" w:eastAsia="仿宋"/>
                <w:sz w:val="21"/>
                <w:szCs w:val="21"/>
                <w:highlight w:val="none"/>
              </w:rPr>
            </w:pPr>
            <w:r>
              <w:rPr>
                <w:rFonts w:ascii="Times New Roman" w:eastAsia="仿宋"/>
                <w:sz w:val="21"/>
                <w:szCs w:val="21"/>
                <w:highlight w:val="none"/>
              </w:rPr>
              <w:t>一、中小企业优惠政策</w:t>
            </w:r>
          </w:p>
          <w:p w14:paraId="2C097B4A">
            <w:pPr>
              <w:pStyle w:val="14"/>
              <w:spacing w:line="360" w:lineRule="exact"/>
              <w:rPr>
                <w:rFonts w:ascii="Times New Roman" w:eastAsia="仿宋"/>
                <w:b/>
                <w:bCs/>
                <w:sz w:val="21"/>
                <w:szCs w:val="21"/>
                <w:highlight w:val="none"/>
              </w:rPr>
            </w:pPr>
            <w:r>
              <w:rPr>
                <w:rFonts w:ascii="Times New Roman" w:eastAsia="仿宋"/>
                <w:sz w:val="21"/>
                <w:szCs w:val="21"/>
                <w:highlight w:val="none"/>
              </w:rPr>
              <w:t>（1）根据《政府采购促进中小企业发展管理办法》（财库〔2020〕46号）、云南省财政厅关于贯彻《财政部关于进一步加大政府采购支持中小企业力度的通知》的通知（云财采〔2022〕9号）、《云南省人民政府关于贯彻落实扎实稳住经济一揽子政策措施的意见》（云政发〔2022〕32号）、《云南省人民政府办公厅关于印发云南省进一步帮扶中小微企业纾困发展工作方案的通知》（云政办发〔2022〕42号）、根据《国家统计局关于印发统计上大中小微型企业划分办法的通知》(国统字〔2017〕213号)的规定。中小企业是指在中华人民共和国境内依法设立，依据国务院批准的中小企业划分标准确定的中型企业、小型企业和微型企业，但与大企业的负责人为同一人，或者与大企业存在直接控股、管理系的除外。符合中小企业划分标准的个体工商户，在政府采购活动中视同中小企业</w:t>
            </w:r>
            <w:r>
              <w:rPr>
                <w:rFonts w:hint="eastAsia" w:ascii="Times New Roman" w:eastAsia="仿宋"/>
                <w:sz w:val="21"/>
                <w:szCs w:val="21"/>
                <w:highlight w:val="none"/>
              </w:rPr>
              <w:t>。</w:t>
            </w:r>
            <w:r>
              <w:rPr>
                <w:rFonts w:hint="eastAsia" w:ascii="Times New Roman" w:eastAsia="仿宋"/>
                <w:b/>
                <w:bCs/>
                <w:sz w:val="21"/>
                <w:szCs w:val="21"/>
                <w:highlight w:val="none"/>
                <w:lang w:val="zh-CN"/>
              </w:rPr>
              <w:t>对符合条件的小型、微型企业，在磋商报价评分时给予磋商报价10%的扣除，用扣除后的磋商报价参与磋商报价评审</w:t>
            </w:r>
            <w:r>
              <w:rPr>
                <w:rFonts w:ascii="Times New Roman" w:eastAsia="仿宋"/>
                <w:b/>
                <w:bCs/>
                <w:sz w:val="21"/>
                <w:szCs w:val="21"/>
                <w:highlight w:val="none"/>
              </w:rPr>
              <w:t>。</w:t>
            </w:r>
          </w:p>
          <w:p w14:paraId="662EFBC0">
            <w:pPr>
              <w:pStyle w:val="14"/>
              <w:spacing w:line="360" w:lineRule="exact"/>
              <w:rPr>
                <w:rFonts w:ascii="Times New Roman" w:eastAsia="仿宋"/>
                <w:sz w:val="21"/>
                <w:szCs w:val="21"/>
                <w:highlight w:val="none"/>
              </w:rPr>
            </w:pPr>
            <w:r>
              <w:rPr>
                <w:rFonts w:ascii="Times New Roman" w:eastAsia="仿宋"/>
                <w:sz w:val="21"/>
                <w:szCs w:val="21"/>
                <w:highlight w:val="none"/>
              </w:rPr>
              <w:t>二、监狱企业优惠政策</w:t>
            </w:r>
          </w:p>
          <w:p w14:paraId="50D2C1C2">
            <w:pPr>
              <w:pStyle w:val="14"/>
              <w:spacing w:line="360" w:lineRule="exact"/>
              <w:rPr>
                <w:rFonts w:ascii="Times New Roman" w:eastAsia="仿宋"/>
                <w:sz w:val="21"/>
                <w:szCs w:val="21"/>
                <w:highlight w:val="none"/>
              </w:rPr>
            </w:pPr>
            <w:r>
              <w:rPr>
                <w:rFonts w:ascii="Times New Roman" w:eastAsia="仿宋"/>
                <w:sz w:val="21"/>
                <w:szCs w:val="21"/>
                <w:highlight w:val="none"/>
              </w:rPr>
              <w:t>根据《关于政府采购支持监狱企业发展有关问题的通知》(财库[2014]68号)的规定，监狱企业优惠政策，监狱企业参与本项目磋商时，提供由省级以上监狱管理局、戒毒管理局(含新疆生产建设兵团)出具的属于监狱企业的证明文件的，视同小型、微型企业。</w:t>
            </w:r>
          </w:p>
          <w:p w14:paraId="5176F1B2">
            <w:pPr>
              <w:pStyle w:val="14"/>
              <w:spacing w:line="360" w:lineRule="exact"/>
              <w:rPr>
                <w:rFonts w:ascii="Times New Roman" w:eastAsia="仿宋"/>
                <w:sz w:val="21"/>
                <w:szCs w:val="21"/>
                <w:highlight w:val="none"/>
              </w:rPr>
            </w:pPr>
            <w:r>
              <w:rPr>
                <w:rFonts w:ascii="Times New Roman" w:eastAsia="仿宋"/>
                <w:sz w:val="21"/>
                <w:szCs w:val="21"/>
                <w:highlight w:val="none"/>
              </w:rPr>
              <w:t>三、残疾人福利性单位优惠政策</w:t>
            </w:r>
          </w:p>
          <w:p w14:paraId="75846FB1">
            <w:pPr>
              <w:pStyle w:val="14"/>
              <w:spacing w:line="360" w:lineRule="exact"/>
              <w:rPr>
                <w:rFonts w:ascii="Times New Roman" w:eastAsia="仿宋"/>
                <w:sz w:val="21"/>
                <w:szCs w:val="21"/>
                <w:highlight w:val="none"/>
              </w:rPr>
            </w:pPr>
            <w:r>
              <w:rPr>
                <w:rFonts w:ascii="Times New Roman" w:eastAsia="仿宋"/>
                <w:sz w:val="21"/>
                <w:szCs w:val="21"/>
                <w:highlight w:val="none"/>
              </w:rPr>
              <w:t>根据《关于促进残疾人就业政府采购政策的通知》(财库[2017]141号)的规定，残疾人福利性单位优惠政策，残疾人福利性单位参与本项目磋商时，提供《残疾人福利性单位声明函》并对声明的真实性负责，视同小型、微型企业。</w:t>
            </w:r>
          </w:p>
          <w:p w14:paraId="0EB8AF97">
            <w:pPr>
              <w:pStyle w:val="14"/>
              <w:spacing w:line="360" w:lineRule="exact"/>
              <w:rPr>
                <w:rFonts w:ascii="Times New Roman" w:eastAsia="仿宋"/>
                <w:sz w:val="21"/>
                <w:szCs w:val="21"/>
                <w:highlight w:val="none"/>
              </w:rPr>
            </w:pPr>
            <w:r>
              <w:rPr>
                <w:rFonts w:ascii="Times New Roman" w:eastAsia="仿宋"/>
                <w:sz w:val="21"/>
                <w:szCs w:val="21"/>
                <w:highlight w:val="none"/>
              </w:rPr>
              <w:t>四、环保节能政策</w:t>
            </w:r>
          </w:p>
          <w:p w14:paraId="369E0D00">
            <w:pPr>
              <w:pStyle w:val="14"/>
              <w:spacing w:line="360" w:lineRule="exact"/>
              <w:rPr>
                <w:rFonts w:ascii="Times New Roman" w:eastAsia="仿宋"/>
                <w:sz w:val="21"/>
                <w:szCs w:val="21"/>
                <w:highlight w:val="none"/>
              </w:rPr>
            </w:pPr>
            <w:r>
              <w:rPr>
                <w:rFonts w:ascii="Times New Roman" w:eastAsia="仿宋"/>
                <w:sz w:val="21"/>
                <w:szCs w:val="21"/>
                <w:highlight w:val="none"/>
              </w:rPr>
              <w:t>根据《关于调整优化节能产品、环境标志产品政府采购执行机制的通知》（财库〔2019〕9号）的规定，对政府采购节能产品、环境标志产品实施品目清单管理，依据品目清单和认证证书实施政府优先采购和强制采购。</w:t>
            </w:r>
          </w:p>
          <w:p w14:paraId="562E4FEE">
            <w:pPr>
              <w:pStyle w:val="14"/>
              <w:spacing w:line="360" w:lineRule="exact"/>
              <w:rPr>
                <w:rFonts w:ascii="Times New Roman" w:eastAsia="仿宋"/>
                <w:sz w:val="21"/>
                <w:szCs w:val="21"/>
                <w:highlight w:val="none"/>
              </w:rPr>
            </w:pPr>
            <w:r>
              <w:rPr>
                <w:rFonts w:ascii="Times New Roman" w:eastAsia="仿宋"/>
                <w:sz w:val="21"/>
                <w:szCs w:val="21"/>
                <w:highlight w:val="none"/>
              </w:rPr>
              <w:t>五、进口产品政策</w:t>
            </w:r>
          </w:p>
          <w:p w14:paraId="31F8FD76">
            <w:pPr>
              <w:pStyle w:val="14"/>
              <w:spacing w:line="360" w:lineRule="exact"/>
              <w:rPr>
                <w:rFonts w:ascii="Times New Roman" w:eastAsia="仿宋"/>
                <w:sz w:val="21"/>
                <w:szCs w:val="21"/>
                <w:highlight w:val="none"/>
              </w:rPr>
            </w:pPr>
            <w:r>
              <w:rPr>
                <w:rFonts w:ascii="Times New Roman" w:eastAsia="仿宋"/>
                <w:sz w:val="21"/>
                <w:szCs w:val="21"/>
                <w:highlight w:val="none"/>
              </w:rPr>
              <w:t>根据《政府采购进口产品管理办法》(财库〔2007〕119号)、《关于政府采购进口产品管理有关问题的通知》(财办库〔2008〕248号)的规定，实施进口产品采购。</w:t>
            </w:r>
          </w:p>
        </w:tc>
      </w:tr>
      <w:tr w14:paraId="25FB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05941DE9">
            <w:pPr>
              <w:pStyle w:val="14"/>
              <w:spacing w:line="360" w:lineRule="exact"/>
              <w:jc w:val="center"/>
              <w:rPr>
                <w:rFonts w:ascii="Times New Roman" w:eastAsia="仿宋"/>
                <w:sz w:val="21"/>
                <w:szCs w:val="21"/>
                <w:highlight w:val="none"/>
              </w:rPr>
            </w:pPr>
            <w:r>
              <w:rPr>
                <w:rFonts w:ascii="Times New Roman" w:eastAsia="仿宋"/>
                <w:sz w:val="21"/>
                <w:szCs w:val="21"/>
                <w:highlight w:val="none"/>
              </w:rPr>
              <w:t>（3）</w:t>
            </w:r>
          </w:p>
        </w:tc>
        <w:tc>
          <w:tcPr>
            <w:tcW w:w="4558" w:type="pct"/>
            <w:gridSpan w:val="2"/>
            <w:vAlign w:val="center"/>
          </w:tcPr>
          <w:p w14:paraId="3AFAB8B0">
            <w:pPr>
              <w:pStyle w:val="14"/>
              <w:spacing w:line="360" w:lineRule="exact"/>
              <w:rPr>
                <w:rFonts w:ascii="Times New Roman" w:eastAsia="仿宋"/>
                <w:sz w:val="21"/>
                <w:szCs w:val="21"/>
                <w:highlight w:val="none"/>
              </w:rPr>
            </w:pPr>
            <w:r>
              <w:rPr>
                <w:rFonts w:ascii="Times New Roman" w:eastAsia="仿宋"/>
                <w:sz w:val="21"/>
                <w:szCs w:val="21"/>
                <w:highlight w:val="none"/>
              </w:rPr>
              <w:t>本项目为电子标，文件中要求盖单位公章或要求签字或盖章的地方均可以采用电子签章。</w:t>
            </w:r>
          </w:p>
        </w:tc>
      </w:tr>
    </w:tbl>
    <w:p w14:paraId="53BBC3B4">
      <w:pPr>
        <w:rPr>
          <w:rFonts w:eastAsia="仿宋"/>
          <w:szCs w:val="21"/>
          <w:highlight w:val="none"/>
        </w:rPr>
      </w:pPr>
      <w:r>
        <w:rPr>
          <w:rFonts w:eastAsia="仿宋"/>
          <w:szCs w:val="21"/>
          <w:highlight w:val="none"/>
        </w:rPr>
        <w:br w:type="page"/>
      </w:r>
    </w:p>
    <w:p w14:paraId="5F45456B">
      <w:pPr>
        <w:pStyle w:val="3"/>
        <w:numPr>
          <w:ilvl w:val="0"/>
          <w:numId w:val="0"/>
        </w:numPr>
        <w:spacing w:before="0" w:line="240" w:lineRule="auto"/>
        <w:ind w:left="425"/>
        <w:rPr>
          <w:rFonts w:ascii="Times New Roman" w:hAnsi="Times New Roman" w:eastAsia="仿宋"/>
          <w:sz w:val="21"/>
          <w:szCs w:val="21"/>
          <w:highlight w:val="none"/>
        </w:rPr>
      </w:pPr>
      <w:bookmarkStart w:id="49" w:name="_Toc13897"/>
      <w:r>
        <w:rPr>
          <w:rFonts w:ascii="Times New Roman" w:hAnsi="Times New Roman" w:eastAsia="仿宋"/>
          <w:sz w:val="21"/>
          <w:szCs w:val="21"/>
          <w:highlight w:val="none"/>
        </w:rPr>
        <w:t>一、总  则</w:t>
      </w:r>
      <w:bookmarkEnd w:id="49"/>
    </w:p>
    <w:p w14:paraId="3621EC1D">
      <w:pPr>
        <w:pStyle w:val="4"/>
        <w:numPr>
          <w:ilvl w:val="0"/>
          <w:numId w:val="0"/>
        </w:numPr>
        <w:tabs>
          <w:tab w:val="clear" w:pos="1588"/>
        </w:tabs>
        <w:spacing w:before="0" w:after="0" w:line="460" w:lineRule="exact"/>
        <w:ind w:left="780" w:leftChars="0" w:hanging="360" w:firstLineChars="0"/>
        <w:jc w:val="both"/>
        <w:rPr>
          <w:rFonts w:ascii="Times New Roman" w:eastAsia="仿宋"/>
          <w:sz w:val="21"/>
          <w:szCs w:val="21"/>
          <w:highlight w:val="none"/>
        </w:rPr>
      </w:pPr>
      <w:r>
        <w:rPr>
          <w:rFonts w:hint="default" w:ascii="Times New Roman" w:hAnsi="Times New Roman" w:eastAsia="仿宋" w:cs="Times New Roman"/>
          <w:b/>
          <w:bCs/>
          <w:kern w:val="2"/>
          <w:sz w:val="21"/>
          <w:szCs w:val="21"/>
          <w:highlight w:val="none"/>
          <w:lang w:val="en-US" w:eastAsia="zh-CN" w:bidi="ar-SA"/>
        </w:rPr>
        <w:t>1.</w:t>
      </w:r>
      <w:r>
        <w:rPr>
          <w:rFonts w:ascii="Times New Roman" w:eastAsia="仿宋"/>
          <w:sz w:val="21"/>
          <w:szCs w:val="21"/>
          <w:highlight w:val="none"/>
        </w:rPr>
        <w:t>项目概况</w:t>
      </w:r>
    </w:p>
    <w:p w14:paraId="11AB45E4">
      <w:pPr>
        <w:spacing w:line="460" w:lineRule="exact"/>
        <w:ind w:firstLine="420" w:firstLineChars="200"/>
        <w:jc w:val="left"/>
        <w:rPr>
          <w:rFonts w:eastAsia="仿宋"/>
          <w:szCs w:val="21"/>
          <w:highlight w:val="none"/>
        </w:rPr>
      </w:pPr>
      <w:r>
        <w:rPr>
          <w:rFonts w:eastAsia="仿宋"/>
          <w:szCs w:val="21"/>
          <w:highlight w:val="none"/>
        </w:rPr>
        <w:t>1.1 根据《中华人民共和国政府采购法》等有关法律、法规和规章的规定，本项目已具备竞争性磋商条件，现对本次服务采用竞争性磋商方式采购。</w:t>
      </w:r>
    </w:p>
    <w:p w14:paraId="3769B5CE">
      <w:pPr>
        <w:spacing w:line="460" w:lineRule="exact"/>
        <w:ind w:firstLine="420" w:firstLineChars="200"/>
        <w:jc w:val="left"/>
        <w:rPr>
          <w:rFonts w:eastAsia="仿宋"/>
          <w:szCs w:val="21"/>
          <w:highlight w:val="none"/>
        </w:rPr>
      </w:pPr>
      <w:r>
        <w:rPr>
          <w:rFonts w:eastAsia="仿宋"/>
          <w:szCs w:val="21"/>
          <w:highlight w:val="none"/>
        </w:rPr>
        <w:t>1.2 本项目采购人、采购代理机构、项目名称及项目编号：见“</w:t>
      </w:r>
      <w:r>
        <w:rPr>
          <w:rFonts w:eastAsia="仿宋"/>
          <w:b/>
          <w:bCs/>
          <w:szCs w:val="21"/>
          <w:highlight w:val="none"/>
        </w:rPr>
        <w:t>供应商须知前附表</w:t>
      </w:r>
      <w:r>
        <w:rPr>
          <w:rFonts w:eastAsia="仿宋"/>
          <w:szCs w:val="21"/>
          <w:highlight w:val="none"/>
        </w:rPr>
        <w:t>”。</w:t>
      </w:r>
    </w:p>
    <w:p w14:paraId="643B6C5F">
      <w:pPr>
        <w:pStyle w:val="4"/>
        <w:numPr>
          <w:ilvl w:val="2"/>
          <w:numId w:val="0"/>
        </w:numPr>
        <w:tabs>
          <w:tab w:val="left" w:pos="8039"/>
          <w:tab w:val="clear" w:pos="1588"/>
        </w:tabs>
        <w:spacing w:before="0" w:after="0" w:line="460" w:lineRule="exact"/>
        <w:ind w:left="307"/>
        <w:jc w:val="both"/>
        <w:rPr>
          <w:rFonts w:ascii="Times New Roman" w:eastAsia="仿宋"/>
          <w:sz w:val="21"/>
          <w:szCs w:val="21"/>
          <w:highlight w:val="none"/>
        </w:rPr>
      </w:pPr>
      <w:r>
        <w:rPr>
          <w:rFonts w:ascii="Times New Roman" w:eastAsia="仿宋"/>
          <w:sz w:val="21"/>
          <w:szCs w:val="21"/>
          <w:highlight w:val="none"/>
        </w:rPr>
        <w:t>2.资金来源</w:t>
      </w:r>
      <w:r>
        <w:rPr>
          <w:rFonts w:ascii="Times New Roman" w:eastAsia="仿宋"/>
          <w:sz w:val="21"/>
          <w:szCs w:val="21"/>
          <w:highlight w:val="none"/>
        </w:rPr>
        <w:tab/>
      </w:r>
    </w:p>
    <w:p w14:paraId="221E3425">
      <w:pPr>
        <w:spacing w:line="460" w:lineRule="exact"/>
        <w:ind w:firstLine="420" w:firstLineChars="200"/>
        <w:jc w:val="left"/>
        <w:rPr>
          <w:rFonts w:eastAsia="仿宋"/>
          <w:szCs w:val="21"/>
          <w:highlight w:val="none"/>
        </w:rPr>
      </w:pPr>
      <w:r>
        <w:rPr>
          <w:rFonts w:eastAsia="仿宋"/>
          <w:szCs w:val="21"/>
          <w:highlight w:val="none"/>
        </w:rPr>
        <w:t>2.1 “</w:t>
      </w:r>
      <w:r>
        <w:rPr>
          <w:rFonts w:eastAsia="仿宋"/>
          <w:b/>
          <w:bCs/>
          <w:szCs w:val="21"/>
          <w:highlight w:val="none"/>
        </w:rPr>
        <w:t>供应商须知前附表</w:t>
      </w:r>
      <w:r>
        <w:rPr>
          <w:rFonts w:eastAsia="仿宋"/>
          <w:szCs w:val="21"/>
          <w:highlight w:val="none"/>
        </w:rPr>
        <w:t>”中所述的采购人已获得一笔政府采购资金，用于采购“</w:t>
      </w:r>
      <w:r>
        <w:rPr>
          <w:rFonts w:eastAsia="仿宋"/>
          <w:b/>
          <w:bCs/>
          <w:szCs w:val="21"/>
          <w:highlight w:val="none"/>
        </w:rPr>
        <w:t>采购需求</w:t>
      </w:r>
      <w:r>
        <w:rPr>
          <w:rFonts w:eastAsia="仿宋"/>
          <w:szCs w:val="21"/>
          <w:highlight w:val="none"/>
        </w:rPr>
        <w:t>”中所列服务，项目预算金额</w:t>
      </w:r>
      <w:r>
        <w:rPr>
          <w:rFonts w:hint="eastAsia" w:eastAsia="仿宋"/>
          <w:szCs w:val="21"/>
          <w:highlight w:val="none"/>
          <w:lang w:val="en-US" w:eastAsia="zh-CN"/>
        </w:rPr>
        <w:t>及最高限价</w:t>
      </w:r>
      <w:r>
        <w:rPr>
          <w:rFonts w:eastAsia="仿宋"/>
          <w:szCs w:val="21"/>
          <w:highlight w:val="none"/>
        </w:rPr>
        <w:t>见“</w:t>
      </w:r>
      <w:r>
        <w:rPr>
          <w:rFonts w:eastAsia="仿宋"/>
          <w:b/>
          <w:bCs/>
          <w:szCs w:val="21"/>
          <w:highlight w:val="none"/>
        </w:rPr>
        <w:t>供应商须知前附表</w:t>
      </w:r>
      <w:r>
        <w:rPr>
          <w:rFonts w:eastAsia="仿宋"/>
          <w:szCs w:val="21"/>
          <w:highlight w:val="none"/>
        </w:rPr>
        <w:t>”。</w:t>
      </w:r>
    </w:p>
    <w:p w14:paraId="30841FAA">
      <w:pPr>
        <w:pStyle w:val="4"/>
        <w:numPr>
          <w:ilvl w:val="2"/>
          <w:numId w:val="0"/>
        </w:numPr>
        <w:spacing w:before="0" w:after="0" w:line="460" w:lineRule="exact"/>
        <w:ind w:left="420"/>
        <w:jc w:val="both"/>
        <w:rPr>
          <w:rFonts w:ascii="Times New Roman" w:eastAsia="仿宋"/>
          <w:sz w:val="21"/>
          <w:szCs w:val="21"/>
          <w:highlight w:val="none"/>
        </w:rPr>
      </w:pPr>
      <w:r>
        <w:rPr>
          <w:rFonts w:ascii="Times New Roman" w:eastAsia="仿宋"/>
          <w:sz w:val="21"/>
          <w:szCs w:val="21"/>
          <w:highlight w:val="none"/>
        </w:rPr>
        <w:t>3.采购范围及合同履行期限</w:t>
      </w:r>
    </w:p>
    <w:p w14:paraId="3ED45ADE">
      <w:pPr>
        <w:spacing w:line="460" w:lineRule="exact"/>
        <w:ind w:firstLine="420" w:firstLineChars="200"/>
        <w:jc w:val="left"/>
        <w:rPr>
          <w:rFonts w:eastAsia="仿宋"/>
          <w:szCs w:val="21"/>
          <w:highlight w:val="none"/>
        </w:rPr>
      </w:pPr>
      <w:r>
        <w:rPr>
          <w:rFonts w:eastAsia="仿宋"/>
          <w:szCs w:val="21"/>
          <w:highlight w:val="none"/>
        </w:rPr>
        <w:t>3.1 本项目采购内容：见“</w:t>
      </w:r>
      <w:r>
        <w:rPr>
          <w:rFonts w:eastAsia="仿宋"/>
          <w:b/>
          <w:bCs/>
          <w:szCs w:val="21"/>
          <w:highlight w:val="none"/>
        </w:rPr>
        <w:t>供应商须知前附表</w:t>
      </w:r>
      <w:r>
        <w:rPr>
          <w:rFonts w:eastAsia="仿宋"/>
          <w:szCs w:val="21"/>
          <w:highlight w:val="none"/>
        </w:rPr>
        <w:t>”。</w:t>
      </w:r>
    </w:p>
    <w:p w14:paraId="5171937B">
      <w:pPr>
        <w:spacing w:line="460" w:lineRule="exact"/>
        <w:ind w:firstLine="420" w:firstLineChars="200"/>
        <w:jc w:val="left"/>
        <w:rPr>
          <w:rFonts w:eastAsia="仿宋"/>
          <w:szCs w:val="21"/>
          <w:highlight w:val="none"/>
        </w:rPr>
      </w:pPr>
      <w:r>
        <w:rPr>
          <w:rFonts w:eastAsia="仿宋"/>
          <w:szCs w:val="21"/>
          <w:highlight w:val="none"/>
        </w:rPr>
        <w:t>3.2 本项目合同履行期限：见</w:t>
      </w:r>
      <w:r>
        <w:rPr>
          <w:rFonts w:eastAsia="仿宋"/>
          <w:b/>
          <w:szCs w:val="21"/>
          <w:highlight w:val="none"/>
        </w:rPr>
        <w:t>“供应商须知前附表”</w:t>
      </w:r>
      <w:r>
        <w:rPr>
          <w:rFonts w:eastAsia="仿宋"/>
          <w:szCs w:val="21"/>
          <w:highlight w:val="none"/>
        </w:rPr>
        <w:t>。</w:t>
      </w:r>
    </w:p>
    <w:p w14:paraId="7B89FB9F">
      <w:pPr>
        <w:pStyle w:val="26"/>
        <w:spacing w:line="460" w:lineRule="exact"/>
        <w:ind w:firstLine="420" w:firstLineChars="200"/>
        <w:rPr>
          <w:rFonts w:ascii="Times New Roman" w:eastAsia="仿宋" w:cs="Times New Roman"/>
          <w:color w:val="auto"/>
          <w:sz w:val="21"/>
          <w:szCs w:val="21"/>
          <w:highlight w:val="none"/>
        </w:rPr>
      </w:pPr>
      <w:r>
        <w:rPr>
          <w:rFonts w:ascii="Times New Roman" w:eastAsia="仿宋" w:cs="Times New Roman"/>
          <w:color w:val="auto"/>
          <w:sz w:val="21"/>
          <w:szCs w:val="21"/>
          <w:highlight w:val="none"/>
        </w:rPr>
        <w:t>3.3本项目服务地点：见</w:t>
      </w:r>
      <w:r>
        <w:rPr>
          <w:rFonts w:ascii="Times New Roman" w:eastAsia="仿宋" w:cs="Times New Roman"/>
          <w:b/>
          <w:color w:val="auto"/>
          <w:sz w:val="21"/>
          <w:szCs w:val="21"/>
          <w:highlight w:val="none"/>
        </w:rPr>
        <w:t>“供应商须知前附表”</w:t>
      </w:r>
      <w:r>
        <w:rPr>
          <w:rFonts w:ascii="Times New Roman" w:eastAsia="仿宋" w:cs="Times New Roman"/>
          <w:color w:val="auto"/>
          <w:sz w:val="21"/>
          <w:szCs w:val="21"/>
          <w:highlight w:val="none"/>
        </w:rPr>
        <w:t>。</w:t>
      </w:r>
    </w:p>
    <w:p w14:paraId="1F3DB7A7">
      <w:pPr>
        <w:pStyle w:val="4"/>
        <w:numPr>
          <w:ilvl w:val="2"/>
          <w:numId w:val="0"/>
        </w:numPr>
        <w:spacing w:before="0" w:after="0" w:line="460" w:lineRule="exact"/>
        <w:ind w:left="335"/>
        <w:jc w:val="both"/>
        <w:rPr>
          <w:rFonts w:ascii="Times New Roman" w:eastAsia="仿宋"/>
          <w:sz w:val="21"/>
          <w:szCs w:val="21"/>
          <w:highlight w:val="none"/>
        </w:rPr>
      </w:pPr>
      <w:r>
        <w:rPr>
          <w:rFonts w:ascii="Times New Roman" w:eastAsia="仿宋"/>
          <w:sz w:val="21"/>
          <w:szCs w:val="21"/>
          <w:highlight w:val="none"/>
        </w:rPr>
        <w:t>4.合格的供应商（以下简称供应商）</w:t>
      </w:r>
    </w:p>
    <w:p w14:paraId="2C738457">
      <w:pPr>
        <w:autoSpaceDN w:val="0"/>
        <w:spacing w:line="460" w:lineRule="exact"/>
        <w:ind w:firstLine="420" w:firstLineChars="200"/>
        <w:rPr>
          <w:rFonts w:eastAsia="仿宋"/>
          <w:bCs/>
          <w:szCs w:val="21"/>
          <w:highlight w:val="none"/>
        </w:rPr>
      </w:pPr>
      <w:r>
        <w:rPr>
          <w:rFonts w:eastAsia="仿宋"/>
          <w:bCs/>
          <w:szCs w:val="21"/>
          <w:highlight w:val="none"/>
        </w:rPr>
        <w:t>4.1 供应商资格要求：</w:t>
      </w:r>
      <w:r>
        <w:rPr>
          <w:rFonts w:eastAsia="仿宋"/>
          <w:szCs w:val="21"/>
          <w:highlight w:val="none"/>
        </w:rPr>
        <w:t>见</w:t>
      </w:r>
      <w:r>
        <w:rPr>
          <w:rFonts w:eastAsia="仿宋"/>
          <w:b/>
          <w:szCs w:val="21"/>
          <w:highlight w:val="none"/>
        </w:rPr>
        <w:t>“供应商须知前附表”</w:t>
      </w:r>
      <w:r>
        <w:rPr>
          <w:rFonts w:eastAsia="仿宋"/>
          <w:bCs/>
          <w:szCs w:val="21"/>
          <w:highlight w:val="none"/>
        </w:rPr>
        <w:t>。</w:t>
      </w:r>
    </w:p>
    <w:p w14:paraId="5EE7C340">
      <w:pPr>
        <w:autoSpaceDN w:val="0"/>
        <w:spacing w:line="460" w:lineRule="exact"/>
        <w:ind w:firstLine="420" w:firstLineChars="200"/>
        <w:rPr>
          <w:rFonts w:eastAsia="仿宋"/>
          <w:bCs/>
          <w:szCs w:val="21"/>
          <w:highlight w:val="none"/>
        </w:rPr>
      </w:pPr>
      <w:r>
        <w:rPr>
          <w:rFonts w:eastAsia="仿宋"/>
          <w:bCs/>
          <w:szCs w:val="21"/>
          <w:highlight w:val="none"/>
        </w:rPr>
        <w:t>4.2 采购人根据本项目的特殊要求规定供应商应具备的特定条件：</w:t>
      </w:r>
      <w:r>
        <w:rPr>
          <w:rFonts w:eastAsia="仿宋"/>
          <w:szCs w:val="21"/>
          <w:highlight w:val="none"/>
        </w:rPr>
        <w:t>见</w:t>
      </w:r>
      <w:r>
        <w:rPr>
          <w:rFonts w:eastAsia="仿宋"/>
          <w:b/>
          <w:szCs w:val="21"/>
          <w:highlight w:val="none"/>
        </w:rPr>
        <w:t>“供应商须知前附表”</w:t>
      </w:r>
      <w:r>
        <w:rPr>
          <w:rFonts w:eastAsia="仿宋"/>
          <w:bCs/>
          <w:szCs w:val="21"/>
          <w:highlight w:val="none"/>
        </w:rPr>
        <w:t>。</w:t>
      </w:r>
    </w:p>
    <w:p w14:paraId="31B0EAC2">
      <w:pPr>
        <w:spacing w:line="460" w:lineRule="exact"/>
        <w:ind w:firstLine="420" w:firstLineChars="200"/>
        <w:jc w:val="left"/>
        <w:rPr>
          <w:rFonts w:eastAsia="仿宋"/>
          <w:szCs w:val="21"/>
          <w:highlight w:val="none"/>
        </w:rPr>
      </w:pPr>
      <w:r>
        <w:rPr>
          <w:rFonts w:eastAsia="仿宋"/>
          <w:szCs w:val="21"/>
          <w:highlight w:val="none"/>
        </w:rPr>
        <w:t>4.3 符合上述条件的供应商应承担磋商及履约中应承担的全部责任与义务。</w:t>
      </w:r>
    </w:p>
    <w:p w14:paraId="509C3962">
      <w:pPr>
        <w:pStyle w:val="4"/>
        <w:numPr>
          <w:ilvl w:val="2"/>
          <w:numId w:val="0"/>
        </w:numPr>
        <w:spacing w:before="0" w:after="0" w:line="460" w:lineRule="exact"/>
        <w:ind w:left="335"/>
        <w:jc w:val="both"/>
        <w:rPr>
          <w:rFonts w:ascii="Times New Roman" w:eastAsia="仿宋"/>
          <w:sz w:val="21"/>
          <w:szCs w:val="21"/>
          <w:highlight w:val="none"/>
        </w:rPr>
      </w:pPr>
      <w:r>
        <w:rPr>
          <w:rFonts w:ascii="Times New Roman" w:eastAsia="仿宋"/>
          <w:sz w:val="21"/>
          <w:szCs w:val="21"/>
          <w:highlight w:val="none"/>
        </w:rPr>
        <w:t>5.磋商费用</w:t>
      </w:r>
    </w:p>
    <w:p w14:paraId="51AB93BD">
      <w:pPr>
        <w:spacing w:line="460" w:lineRule="exact"/>
        <w:ind w:firstLine="420" w:firstLineChars="200"/>
        <w:rPr>
          <w:rFonts w:eastAsia="仿宋"/>
          <w:szCs w:val="21"/>
          <w:highlight w:val="none"/>
        </w:rPr>
      </w:pPr>
      <w:r>
        <w:rPr>
          <w:rFonts w:eastAsia="仿宋"/>
          <w:szCs w:val="21"/>
          <w:highlight w:val="none"/>
        </w:rPr>
        <w:t>无论是否成交，供应商自行承担所有与参加磋商有关的全部费用。</w:t>
      </w:r>
    </w:p>
    <w:p w14:paraId="21C817B3">
      <w:pPr>
        <w:pStyle w:val="3"/>
        <w:numPr>
          <w:ilvl w:val="0"/>
          <w:numId w:val="0"/>
        </w:numPr>
        <w:spacing w:before="0" w:after="0" w:line="460" w:lineRule="exact"/>
        <w:ind w:left="425"/>
        <w:rPr>
          <w:rFonts w:ascii="Times New Roman" w:hAnsi="Times New Roman" w:eastAsia="仿宋"/>
          <w:sz w:val="21"/>
          <w:szCs w:val="21"/>
          <w:highlight w:val="none"/>
        </w:rPr>
      </w:pPr>
      <w:bookmarkStart w:id="50" w:name="_Toc4202"/>
      <w:r>
        <w:rPr>
          <w:rFonts w:ascii="Times New Roman" w:hAnsi="Times New Roman" w:eastAsia="仿宋"/>
          <w:sz w:val="21"/>
          <w:szCs w:val="21"/>
          <w:highlight w:val="none"/>
        </w:rPr>
        <w:t>二、竞争性磋商文件</w:t>
      </w:r>
      <w:bookmarkEnd w:id="50"/>
    </w:p>
    <w:p w14:paraId="7F8B1CA3">
      <w:pPr>
        <w:pStyle w:val="4"/>
        <w:numPr>
          <w:ilvl w:val="2"/>
          <w:numId w:val="0"/>
        </w:numPr>
        <w:spacing w:before="0" w:after="0" w:line="460" w:lineRule="exact"/>
        <w:ind w:left="335"/>
        <w:jc w:val="both"/>
        <w:rPr>
          <w:rFonts w:ascii="Times New Roman" w:eastAsia="仿宋"/>
          <w:sz w:val="21"/>
          <w:szCs w:val="21"/>
          <w:highlight w:val="none"/>
        </w:rPr>
      </w:pPr>
      <w:r>
        <w:rPr>
          <w:rFonts w:ascii="Times New Roman" w:eastAsia="仿宋"/>
          <w:sz w:val="21"/>
          <w:szCs w:val="21"/>
          <w:highlight w:val="none"/>
        </w:rPr>
        <w:t>6.竞争性磋商文件的组成</w:t>
      </w:r>
    </w:p>
    <w:p w14:paraId="1E514182">
      <w:pPr>
        <w:spacing w:line="460" w:lineRule="exact"/>
        <w:ind w:firstLine="420" w:firstLineChars="200"/>
        <w:jc w:val="left"/>
        <w:rPr>
          <w:rFonts w:eastAsia="仿宋"/>
          <w:szCs w:val="21"/>
          <w:highlight w:val="none"/>
        </w:rPr>
      </w:pPr>
      <w:r>
        <w:rPr>
          <w:rFonts w:eastAsia="仿宋"/>
          <w:szCs w:val="21"/>
          <w:highlight w:val="none"/>
        </w:rPr>
        <w:t>要求提供的服务、采购过程及合同条款在竞争性磋商文件中均有说明，竞争性磋商文件共六章，各章的内容如下：</w:t>
      </w:r>
    </w:p>
    <w:p w14:paraId="602AC15B">
      <w:pPr>
        <w:spacing w:line="460" w:lineRule="exact"/>
        <w:ind w:firstLine="630" w:firstLineChars="300"/>
        <w:jc w:val="left"/>
        <w:rPr>
          <w:rFonts w:eastAsia="仿宋"/>
          <w:szCs w:val="21"/>
          <w:highlight w:val="none"/>
        </w:rPr>
      </w:pPr>
      <w:r>
        <w:rPr>
          <w:rFonts w:eastAsia="仿宋"/>
          <w:szCs w:val="21"/>
          <w:highlight w:val="none"/>
        </w:rPr>
        <w:t>第一章  竞争性磋商公告</w:t>
      </w:r>
    </w:p>
    <w:p w14:paraId="77AD55D0">
      <w:pPr>
        <w:spacing w:line="460" w:lineRule="exact"/>
        <w:ind w:firstLine="630" w:firstLineChars="300"/>
        <w:jc w:val="left"/>
        <w:rPr>
          <w:rFonts w:eastAsia="仿宋"/>
          <w:szCs w:val="21"/>
          <w:highlight w:val="none"/>
        </w:rPr>
      </w:pPr>
      <w:r>
        <w:rPr>
          <w:rFonts w:eastAsia="仿宋"/>
          <w:szCs w:val="21"/>
          <w:highlight w:val="none"/>
        </w:rPr>
        <w:t>第二章  供应商须知</w:t>
      </w:r>
    </w:p>
    <w:p w14:paraId="67BCD763">
      <w:pPr>
        <w:spacing w:line="460" w:lineRule="exact"/>
        <w:ind w:firstLine="630" w:firstLineChars="300"/>
        <w:jc w:val="left"/>
        <w:rPr>
          <w:rFonts w:eastAsia="仿宋"/>
          <w:szCs w:val="21"/>
          <w:highlight w:val="none"/>
        </w:rPr>
      </w:pPr>
      <w:r>
        <w:rPr>
          <w:rFonts w:eastAsia="仿宋"/>
          <w:szCs w:val="21"/>
          <w:highlight w:val="none"/>
        </w:rPr>
        <w:t>第三章  合同书样式及主要条款</w:t>
      </w:r>
    </w:p>
    <w:p w14:paraId="28C3639E">
      <w:pPr>
        <w:spacing w:line="460" w:lineRule="exact"/>
        <w:ind w:firstLine="630" w:firstLineChars="300"/>
        <w:jc w:val="left"/>
        <w:rPr>
          <w:rFonts w:eastAsia="仿宋"/>
          <w:szCs w:val="21"/>
          <w:highlight w:val="none"/>
        </w:rPr>
      </w:pPr>
      <w:r>
        <w:rPr>
          <w:rFonts w:eastAsia="仿宋"/>
          <w:szCs w:val="21"/>
          <w:highlight w:val="none"/>
        </w:rPr>
        <w:t>第四章  响应文件格式</w:t>
      </w:r>
    </w:p>
    <w:p w14:paraId="1D9D4A1D">
      <w:pPr>
        <w:spacing w:line="460" w:lineRule="exact"/>
        <w:ind w:firstLine="630" w:firstLineChars="300"/>
        <w:jc w:val="left"/>
        <w:rPr>
          <w:rFonts w:eastAsia="仿宋"/>
          <w:szCs w:val="21"/>
          <w:highlight w:val="none"/>
        </w:rPr>
      </w:pPr>
      <w:r>
        <w:rPr>
          <w:rFonts w:eastAsia="仿宋"/>
          <w:szCs w:val="21"/>
          <w:highlight w:val="none"/>
        </w:rPr>
        <w:t>第五章  采购需求</w:t>
      </w:r>
    </w:p>
    <w:p w14:paraId="10279BDB">
      <w:pPr>
        <w:spacing w:line="460" w:lineRule="exact"/>
        <w:ind w:firstLine="630" w:firstLineChars="300"/>
        <w:jc w:val="left"/>
        <w:rPr>
          <w:rFonts w:eastAsia="仿宋"/>
          <w:szCs w:val="21"/>
          <w:highlight w:val="none"/>
        </w:rPr>
      </w:pPr>
      <w:r>
        <w:rPr>
          <w:rFonts w:eastAsia="仿宋"/>
          <w:szCs w:val="21"/>
          <w:highlight w:val="none"/>
        </w:rPr>
        <w:t>第六章  磋商程序和方法</w:t>
      </w:r>
    </w:p>
    <w:p w14:paraId="7E702460">
      <w:pPr>
        <w:pStyle w:val="4"/>
        <w:numPr>
          <w:ilvl w:val="2"/>
          <w:numId w:val="0"/>
        </w:numPr>
        <w:spacing w:before="0" w:after="0" w:line="460" w:lineRule="exact"/>
        <w:ind w:left="420"/>
        <w:jc w:val="both"/>
        <w:rPr>
          <w:rFonts w:ascii="Times New Roman" w:eastAsia="仿宋"/>
          <w:sz w:val="21"/>
          <w:szCs w:val="21"/>
          <w:highlight w:val="none"/>
        </w:rPr>
      </w:pPr>
      <w:r>
        <w:rPr>
          <w:rFonts w:ascii="Times New Roman" w:eastAsia="仿宋"/>
          <w:sz w:val="21"/>
          <w:szCs w:val="21"/>
          <w:highlight w:val="none"/>
        </w:rPr>
        <w:t>7.竞争性磋商文件的澄清、修改</w:t>
      </w:r>
    </w:p>
    <w:p w14:paraId="1EF19F39">
      <w:pPr>
        <w:spacing w:line="460" w:lineRule="exact"/>
        <w:ind w:firstLine="420" w:firstLineChars="200"/>
        <w:jc w:val="left"/>
        <w:rPr>
          <w:rFonts w:eastAsia="仿宋"/>
          <w:szCs w:val="21"/>
          <w:highlight w:val="none"/>
        </w:rPr>
      </w:pPr>
      <w:r>
        <w:rPr>
          <w:rFonts w:eastAsia="仿宋"/>
          <w:szCs w:val="21"/>
          <w:highlight w:val="none"/>
        </w:rPr>
        <w:t>7.1 供应商应认真阅读竞争性磋商文件，如有疑问的，供应商可以在</w:t>
      </w:r>
      <w:r>
        <w:rPr>
          <w:rFonts w:eastAsia="仿宋"/>
          <w:b/>
          <w:bCs/>
          <w:szCs w:val="21"/>
          <w:highlight w:val="none"/>
        </w:rPr>
        <w:t>“供应商须知前附表”</w:t>
      </w:r>
      <w:r>
        <w:rPr>
          <w:rFonts w:eastAsia="仿宋"/>
          <w:szCs w:val="21"/>
          <w:highlight w:val="none"/>
        </w:rPr>
        <w:t>规定截止时间前在政采云平台“询问列表提出”，要求采购人或代理机构对竞争性磋商文件予以澄清，截止时间后送达的澄清要求概不接受。</w:t>
      </w:r>
    </w:p>
    <w:p w14:paraId="22A6E420">
      <w:pPr>
        <w:spacing w:line="460" w:lineRule="exact"/>
        <w:ind w:firstLine="420" w:firstLineChars="200"/>
        <w:jc w:val="left"/>
        <w:rPr>
          <w:rFonts w:eastAsia="仿宋"/>
          <w:szCs w:val="21"/>
          <w:highlight w:val="none"/>
        </w:rPr>
      </w:pPr>
      <w:r>
        <w:rPr>
          <w:rFonts w:eastAsia="仿宋"/>
          <w:szCs w:val="21"/>
          <w:highlight w:val="none"/>
        </w:rPr>
        <w:t>7.2 采购代理机构将以书面形式答复所有获取竞争性磋商文件的供应商（答复中不包含问题的来源）要求澄清的问题，其他澄清方式无效。</w:t>
      </w:r>
    </w:p>
    <w:p w14:paraId="77389F96">
      <w:pPr>
        <w:spacing w:line="460" w:lineRule="exact"/>
        <w:ind w:firstLine="420" w:firstLineChars="200"/>
        <w:jc w:val="left"/>
        <w:rPr>
          <w:rFonts w:eastAsia="仿宋"/>
          <w:szCs w:val="21"/>
          <w:highlight w:val="none"/>
        </w:rPr>
      </w:pPr>
      <w:r>
        <w:rPr>
          <w:rFonts w:eastAsia="仿宋"/>
          <w:szCs w:val="21"/>
          <w:highlight w:val="none"/>
        </w:rPr>
        <w:t>7.3竞争性磋商文件澄清联系方式见</w:t>
      </w:r>
      <w:r>
        <w:rPr>
          <w:rFonts w:eastAsia="仿宋"/>
          <w:b/>
          <w:bCs/>
          <w:szCs w:val="21"/>
          <w:highlight w:val="none"/>
        </w:rPr>
        <w:t>“供应商须知前附表”</w:t>
      </w:r>
      <w:r>
        <w:rPr>
          <w:rFonts w:eastAsia="仿宋"/>
          <w:szCs w:val="21"/>
          <w:highlight w:val="none"/>
        </w:rPr>
        <w:t>。</w:t>
      </w:r>
    </w:p>
    <w:p w14:paraId="738AA970">
      <w:pPr>
        <w:spacing w:line="460" w:lineRule="exact"/>
        <w:ind w:firstLine="420" w:firstLineChars="200"/>
        <w:jc w:val="left"/>
        <w:rPr>
          <w:rFonts w:eastAsia="仿宋"/>
          <w:szCs w:val="21"/>
          <w:highlight w:val="none"/>
        </w:rPr>
      </w:pPr>
      <w:r>
        <w:rPr>
          <w:rFonts w:eastAsia="仿宋"/>
          <w:szCs w:val="21"/>
          <w:highlight w:val="none"/>
        </w:rPr>
        <w:t>7.4采购人、采购代理机构对已发出的竞争性磋商文件进行必要的澄清或者修改的，澄清或者修改的内容作为竞争性磋商文件的组成部分。澄清或者修改的内容可能影响响应文件编制的，采购人、采购代理机构将在提交首次响应文件截止之日5日前，以书面形式通知所有接收竞争性磋商文件的供应商，不足5日的，将顺延提交首次响应文件截止之日。</w:t>
      </w:r>
    </w:p>
    <w:p w14:paraId="5D897EC5">
      <w:pPr>
        <w:spacing w:line="460" w:lineRule="exact"/>
        <w:ind w:firstLine="420" w:firstLineChars="200"/>
        <w:jc w:val="left"/>
        <w:rPr>
          <w:rFonts w:eastAsia="仿宋"/>
          <w:szCs w:val="21"/>
          <w:highlight w:val="none"/>
        </w:rPr>
      </w:pPr>
      <w:r>
        <w:rPr>
          <w:rFonts w:eastAsia="仿宋"/>
          <w:szCs w:val="21"/>
          <w:highlight w:val="none"/>
        </w:rPr>
        <w:t>7.5采购代理机构和采购人可以视采购具体情况，推迟递交响应文件截止时间，并将变更时间书面通知所有获取竞争性磋商文件的供应商。</w:t>
      </w:r>
    </w:p>
    <w:p w14:paraId="32951C15">
      <w:pPr>
        <w:spacing w:line="460" w:lineRule="exact"/>
        <w:ind w:firstLine="420" w:firstLineChars="200"/>
        <w:jc w:val="left"/>
        <w:rPr>
          <w:rFonts w:eastAsia="仿宋"/>
          <w:szCs w:val="21"/>
          <w:highlight w:val="none"/>
        </w:rPr>
      </w:pPr>
      <w:r>
        <w:rPr>
          <w:rFonts w:eastAsia="仿宋"/>
          <w:szCs w:val="21"/>
          <w:highlight w:val="none"/>
        </w:rPr>
        <w:t>7.6在磋商过程中，竞争性磋商小组可以根据竞争性磋商文件和磋商情况实质性变动采购需求中的技术、服务要求以及合同草案条款，但不得变动竞争性磋商文件中的其他内容。实质性变动的内容，须经采购人代表确认。本项目竞争性磋商小组根据与供应商磋商情况可能实质性变动的内容见供应商须知前附表。</w:t>
      </w:r>
    </w:p>
    <w:p w14:paraId="610AB83B">
      <w:pPr>
        <w:pStyle w:val="3"/>
        <w:numPr>
          <w:ilvl w:val="0"/>
          <w:numId w:val="0"/>
        </w:numPr>
        <w:spacing w:before="0" w:after="0" w:line="460" w:lineRule="exact"/>
        <w:ind w:left="425"/>
        <w:rPr>
          <w:rFonts w:ascii="Times New Roman" w:hAnsi="Times New Roman" w:eastAsia="仿宋"/>
          <w:sz w:val="21"/>
          <w:szCs w:val="21"/>
          <w:highlight w:val="none"/>
        </w:rPr>
      </w:pPr>
      <w:bookmarkStart w:id="51" w:name="_Toc19512"/>
      <w:r>
        <w:rPr>
          <w:rFonts w:ascii="Times New Roman" w:hAnsi="Times New Roman" w:eastAsia="仿宋"/>
          <w:sz w:val="21"/>
          <w:szCs w:val="21"/>
          <w:highlight w:val="none"/>
        </w:rPr>
        <w:t>三、响应文件的编制</w:t>
      </w:r>
      <w:bookmarkEnd w:id="51"/>
    </w:p>
    <w:p w14:paraId="41E7AD8F">
      <w:pPr>
        <w:pStyle w:val="4"/>
        <w:numPr>
          <w:ilvl w:val="2"/>
          <w:numId w:val="0"/>
        </w:numPr>
        <w:spacing w:before="0" w:after="0" w:line="460" w:lineRule="exact"/>
        <w:ind w:left="420"/>
        <w:jc w:val="both"/>
        <w:rPr>
          <w:rFonts w:ascii="Times New Roman" w:eastAsia="仿宋"/>
          <w:sz w:val="21"/>
          <w:szCs w:val="21"/>
          <w:highlight w:val="none"/>
        </w:rPr>
      </w:pPr>
      <w:r>
        <w:rPr>
          <w:rFonts w:ascii="Times New Roman" w:eastAsia="仿宋"/>
          <w:sz w:val="21"/>
          <w:szCs w:val="21"/>
          <w:highlight w:val="none"/>
        </w:rPr>
        <w:t>8.响应文件编写注意事项</w:t>
      </w:r>
    </w:p>
    <w:p w14:paraId="72FFF898">
      <w:pPr>
        <w:spacing w:line="460" w:lineRule="exact"/>
        <w:ind w:firstLine="420" w:firstLineChars="200"/>
        <w:jc w:val="left"/>
        <w:rPr>
          <w:rFonts w:eastAsia="仿宋"/>
          <w:szCs w:val="21"/>
          <w:highlight w:val="none"/>
        </w:rPr>
      </w:pPr>
      <w:r>
        <w:rPr>
          <w:rFonts w:eastAsia="仿宋"/>
          <w:szCs w:val="21"/>
          <w:highlight w:val="none"/>
        </w:rPr>
        <w:t>8.1 供应商应仔细阅读竞争性磋商文件，在完全了解采购的内容、技术性能要求（见第五章“采购需求”）和商务条件后，编写响应文件。</w:t>
      </w:r>
    </w:p>
    <w:p w14:paraId="0895B1D0">
      <w:pPr>
        <w:spacing w:line="460" w:lineRule="exact"/>
        <w:ind w:firstLine="420" w:firstLineChars="200"/>
        <w:jc w:val="left"/>
        <w:rPr>
          <w:rFonts w:eastAsia="仿宋"/>
          <w:szCs w:val="21"/>
          <w:highlight w:val="none"/>
        </w:rPr>
      </w:pPr>
      <w:r>
        <w:rPr>
          <w:rFonts w:eastAsia="仿宋"/>
          <w:szCs w:val="21"/>
          <w:highlight w:val="none"/>
        </w:rPr>
        <w:t>8.2 对竞争性磋商文件提出的实质性要求作出响应是指供应商必须对竞争性磋商文件中规定的实质性要求作出满足或者优于原要求的承诺。</w:t>
      </w:r>
    </w:p>
    <w:p w14:paraId="608D2A31">
      <w:pPr>
        <w:spacing w:line="460" w:lineRule="exact"/>
        <w:ind w:firstLine="413" w:firstLineChars="196"/>
        <w:jc w:val="left"/>
        <w:rPr>
          <w:rFonts w:eastAsia="仿宋"/>
          <w:szCs w:val="21"/>
          <w:highlight w:val="none"/>
        </w:rPr>
      </w:pPr>
      <w:r>
        <w:rPr>
          <w:rFonts w:eastAsia="仿宋"/>
          <w:b/>
          <w:bCs/>
          <w:szCs w:val="21"/>
          <w:highlight w:val="none"/>
        </w:rPr>
        <w:t>8.3 竞</w:t>
      </w:r>
      <w:r>
        <w:rPr>
          <w:rFonts w:eastAsia="仿宋"/>
          <w:b/>
          <w:szCs w:val="21"/>
          <w:highlight w:val="none"/>
        </w:rPr>
        <w:t>争性磋商文件中注★号的部分为实质性要求（第五章采购需求中的★号除外）。</w:t>
      </w:r>
    </w:p>
    <w:p w14:paraId="0DBDEDEE">
      <w:pPr>
        <w:pStyle w:val="4"/>
        <w:numPr>
          <w:ilvl w:val="2"/>
          <w:numId w:val="0"/>
        </w:numPr>
        <w:spacing w:before="0" w:after="0" w:line="460" w:lineRule="exact"/>
        <w:ind w:left="420"/>
        <w:jc w:val="both"/>
        <w:rPr>
          <w:rFonts w:ascii="Times New Roman" w:eastAsia="仿宋"/>
          <w:sz w:val="21"/>
          <w:szCs w:val="21"/>
          <w:highlight w:val="none"/>
        </w:rPr>
      </w:pPr>
      <w:r>
        <w:rPr>
          <w:rFonts w:ascii="Times New Roman" w:eastAsia="仿宋"/>
          <w:sz w:val="21"/>
          <w:szCs w:val="21"/>
          <w:highlight w:val="none"/>
        </w:rPr>
        <w:t>9.响应文件构成</w:t>
      </w:r>
    </w:p>
    <w:p w14:paraId="2B7EC036">
      <w:pPr>
        <w:spacing w:line="460" w:lineRule="exact"/>
        <w:ind w:firstLine="396" w:firstLineChars="200"/>
        <w:jc w:val="left"/>
        <w:rPr>
          <w:rFonts w:eastAsia="仿宋"/>
          <w:spacing w:val="-6"/>
          <w:szCs w:val="21"/>
          <w:highlight w:val="none"/>
        </w:rPr>
      </w:pPr>
      <w:r>
        <w:rPr>
          <w:rFonts w:eastAsia="仿宋"/>
          <w:spacing w:val="-6"/>
          <w:szCs w:val="21"/>
          <w:highlight w:val="none"/>
        </w:rPr>
        <w:t>9.1 供应商编写的响应文件按第四章“响应文件格式”提供的格式及要求填写。</w:t>
      </w:r>
    </w:p>
    <w:p w14:paraId="02E08A37">
      <w:pPr>
        <w:pStyle w:val="4"/>
        <w:numPr>
          <w:ilvl w:val="2"/>
          <w:numId w:val="0"/>
        </w:numPr>
        <w:spacing w:before="0" w:after="0" w:line="460" w:lineRule="exact"/>
        <w:ind w:left="420"/>
        <w:jc w:val="both"/>
        <w:rPr>
          <w:rFonts w:ascii="Times New Roman" w:eastAsia="仿宋"/>
          <w:sz w:val="21"/>
          <w:szCs w:val="21"/>
          <w:highlight w:val="none"/>
        </w:rPr>
      </w:pPr>
      <w:r>
        <w:rPr>
          <w:rFonts w:ascii="Times New Roman" w:eastAsia="仿宋"/>
          <w:sz w:val="21"/>
          <w:szCs w:val="21"/>
          <w:highlight w:val="none"/>
        </w:rPr>
        <w:t>10.报价和报价货币</w:t>
      </w:r>
    </w:p>
    <w:p w14:paraId="3ACF98EC">
      <w:pPr>
        <w:spacing w:line="460" w:lineRule="exact"/>
        <w:ind w:firstLine="420" w:firstLineChars="200"/>
        <w:jc w:val="left"/>
        <w:rPr>
          <w:rFonts w:eastAsia="仿宋"/>
          <w:szCs w:val="21"/>
          <w:highlight w:val="none"/>
        </w:rPr>
      </w:pPr>
      <w:r>
        <w:rPr>
          <w:rFonts w:eastAsia="仿宋"/>
          <w:szCs w:val="21"/>
          <w:highlight w:val="none"/>
        </w:rPr>
        <w:t>10.1 报价指本次服务的</w:t>
      </w:r>
      <w:r>
        <w:rPr>
          <w:rFonts w:hint="eastAsia" w:eastAsia="仿宋"/>
          <w:szCs w:val="21"/>
          <w:highlight w:val="none"/>
          <w:lang w:val="en-US" w:eastAsia="zh-CN"/>
        </w:rPr>
        <w:t>总</w:t>
      </w:r>
      <w:r>
        <w:rPr>
          <w:rFonts w:eastAsia="仿宋"/>
          <w:szCs w:val="21"/>
          <w:highlight w:val="none"/>
        </w:rPr>
        <w:t>报价，包含完成本项目服务内容所需的一切费用。</w:t>
      </w:r>
    </w:p>
    <w:p w14:paraId="042BBABB">
      <w:pPr>
        <w:spacing w:line="460" w:lineRule="exact"/>
        <w:ind w:firstLine="420" w:firstLineChars="200"/>
        <w:jc w:val="left"/>
        <w:rPr>
          <w:rFonts w:eastAsia="仿宋"/>
          <w:szCs w:val="21"/>
          <w:highlight w:val="none"/>
        </w:rPr>
      </w:pPr>
      <w:r>
        <w:rPr>
          <w:rFonts w:eastAsia="仿宋"/>
          <w:szCs w:val="21"/>
          <w:highlight w:val="none"/>
        </w:rPr>
        <w:t>10.2 供应商应就“采购需求”中的服务内容作完整唯一报价。</w:t>
      </w:r>
    </w:p>
    <w:p w14:paraId="706075D4">
      <w:pPr>
        <w:spacing w:line="460" w:lineRule="exact"/>
        <w:ind w:firstLine="420" w:firstLineChars="200"/>
        <w:jc w:val="left"/>
        <w:rPr>
          <w:rFonts w:eastAsia="仿宋"/>
          <w:szCs w:val="21"/>
          <w:highlight w:val="none"/>
        </w:rPr>
      </w:pPr>
      <w:r>
        <w:rPr>
          <w:rFonts w:eastAsia="仿宋"/>
          <w:szCs w:val="21"/>
          <w:highlight w:val="none"/>
        </w:rPr>
        <w:t>10.3 供应商的报价应依据竞争性磋商文件的要求及有关资料，执行国家规定的现行技术、经济标准、定额及规范，由供应商自行测算出满足采购要求的相关服务价格。报价均为人民币元，应包含</w:t>
      </w:r>
      <w:r>
        <w:rPr>
          <w:rFonts w:hint="eastAsia" w:eastAsia="仿宋"/>
          <w:szCs w:val="21"/>
          <w:highlight w:val="none"/>
          <w:lang w:val="en-US" w:eastAsia="zh-CN"/>
        </w:rPr>
        <w:t>人工</w:t>
      </w:r>
      <w:r>
        <w:rPr>
          <w:rFonts w:eastAsia="仿宋"/>
          <w:szCs w:val="21"/>
          <w:highlight w:val="none"/>
        </w:rPr>
        <w:t>费、管理费、合理利润、合理风险、税费等与本次</w:t>
      </w:r>
      <w:r>
        <w:rPr>
          <w:rFonts w:hint="eastAsia" w:eastAsia="仿宋"/>
          <w:szCs w:val="21"/>
          <w:highlight w:val="none"/>
          <w:lang w:val="en-US" w:eastAsia="zh-CN"/>
        </w:rPr>
        <w:t>项目</w:t>
      </w:r>
      <w:r>
        <w:rPr>
          <w:rFonts w:eastAsia="仿宋"/>
          <w:szCs w:val="21"/>
          <w:highlight w:val="none"/>
        </w:rPr>
        <w:t>实施相关所需的全部费用。</w:t>
      </w:r>
      <w:r>
        <w:rPr>
          <w:rFonts w:hint="eastAsia" w:eastAsia="仿宋"/>
          <w:szCs w:val="21"/>
          <w:highlight w:val="none"/>
          <w:lang w:val="en-US" w:eastAsia="zh-CN"/>
        </w:rPr>
        <w:t>本项目为</w:t>
      </w:r>
      <w:r>
        <w:rPr>
          <w:rFonts w:hint="eastAsia" w:eastAsia="仿宋"/>
          <w:szCs w:val="21"/>
          <w:highlight w:val="none"/>
        </w:rPr>
        <w:t>固定总价合同</w:t>
      </w:r>
      <w:r>
        <w:rPr>
          <w:rFonts w:eastAsia="仿宋"/>
          <w:szCs w:val="21"/>
          <w:highlight w:val="none"/>
        </w:rPr>
        <w:t>，</w:t>
      </w:r>
      <w:r>
        <w:rPr>
          <w:rFonts w:hint="eastAsia" w:eastAsia="仿宋"/>
          <w:szCs w:val="21"/>
          <w:highlight w:val="none"/>
          <w:lang w:val="en-US" w:eastAsia="zh-CN"/>
        </w:rPr>
        <w:t>一旦成交，</w:t>
      </w:r>
      <w:r>
        <w:rPr>
          <w:rFonts w:eastAsia="仿宋"/>
          <w:szCs w:val="21"/>
          <w:highlight w:val="none"/>
        </w:rPr>
        <w:t>合同履行期间不因任何因素调整</w:t>
      </w:r>
      <w:r>
        <w:rPr>
          <w:rFonts w:eastAsia="仿宋"/>
          <w:b/>
          <w:bCs/>
          <w:szCs w:val="21"/>
          <w:highlight w:val="none"/>
        </w:rPr>
        <w:t>。</w:t>
      </w:r>
    </w:p>
    <w:p w14:paraId="4EC8EF40">
      <w:pPr>
        <w:spacing w:line="460" w:lineRule="exact"/>
        <w:ind w:firstLine="422" w:firstLineChars="200"/>
        <w:jc w:val="left"/>
        <w:rPr>
          <w:rFonts w:eastAsia="仿宋"/>
          <w:szCs w:val="21"/>
          <w:highlight w:val="none"/>
        </w:rPr>
      </w:pPr>
      <w:r>
        <w:rPr>
          <w:rFonts w:eastAsia="仿宋"/>
          <w:b/>
          <w:bCs/>
          <w:szCs w:val="21"/>
          <w:highlight w:val="none"/>
        </w:rPr>
        <w:t>10.4通过实质性审查的供应商将进行磋商，磋商完成后供应商应在规定的时间内提交最后报价，最后报价是供应商响应文件的有效组成部分。最后报价应由</w:t>
      </w:r>
      <w:r>
        <w:rPr>
          <w:rFonts w:hint="eastAsia" w:eastAsia="仿宋"/>
          <w:b/>
          <w:bCs/>
          <w:szCs w:val="21"/>
          <w:highlight w:val="none"/>
          <w:lang w:val="en-US" w:eastAsia="zh-CN"/>
        </w:rPr>
        <w:t>加盖单位公章</w:t>
      </w:r>
      <w:r>
        <w:rPr>
          <w:rFonts w:eastAsia="仿宋"/>
          <w:b/>
          <w:bCs/>
          <w:szCs w:val="21"/>
          <w:highlight w:val="none"/>
        </w:rPr>
        <w:t>，在规定的时间内统一递交。供应商未在规定时间提交最后报价的，视为退出磋商，不再进行后续评审。</w:t>
      </w:r>
    </w:p>
    <w:p w14:paraId="1BA3C44E">
      <w:pPr>
        <w:adjustRightInd w:val="0"/>
        <w:spacing w:line="460" w:lineRule="exact"/>
        <w:ind w:firstLine="420" w:firstLineChars="200"/>
        <w:rPr>
          <w:rFonts w:eastAsia="仿宋"/>
          <w:szCs w:val="21"/>
          <w:highlight w:val="none"/>
        </w:rPr>
      </w:pPr>
      <w:r>
        <w:rPr>
          <w:rFonts w:eastAsia="仿宋"/>
          <w:szCs w:val="21"/>
          <w:highlight w:val="none"/>
        </w:rPr>
        <w:t>10.</w:t>
      </w:r>
      <w:r>
        <w:rPr>
          <w:rFonts w:hint="eastAsia" w:eastAsia="仿宋"/>
          <w:szCs w:val="21"/>
          <w:highlight w:val="none"/>
          <w:lang w:val="en-US" w:eastAsia="zh-CN"/>
        </w:rPr>
        <w:t>5</w:t>
      </w:r>
      <w:r>
        <w:rPr>
          <w:rFonts w:eastAsia="仿宋"/>
          <w:szCs w:val="21"/>
          <w:highlight w:val="none"/>
        </w:rPr>
        <w:t xml:space="preserve"> 报价货币为人民币。</w:t>
      </w:r>
    </w:p>
    <w:p w14:paraId="0542D804">
      <w:pPr>
        <w:pStyle w:val="4"/>
        <w:numPr>
          <w:ilvl w:val="2"/>
          <w:numId w:val="0"/>
        </w:numPr>
        <w:spacing w:before="0" w:after="0" w:line="460" w:lineRule="exact"/>
        <w:ind w:left="533"/>
        <w:jc w:val="both"/>
        <w:rPr>
          <w:rFonts w:ascii="Times New Roman" w:eastAsia="仿宋"/>
          <w:sz w:val="21"/>
          <w:szCs w:val="21"/>
          <w:highlight w:val="none"/>
        </w:rPr>
      </w:pPr>
      <w:r>
        <w:rPr>
          <w:rFonts w:ascii="Times New Roman" w:eastAsia="仿宋"/>
          <w:sz w:val="21"/>
          <w:szCs w:val="21"/>
          <w:highlight w:val="none"/>
        </w:rPr>
        <w:t>11.有效期</w:t>
      </w:r>
    </w:p>
    <w:p w14:paraId="3576D8D2">
      <w:pPr>
        <w:spacing w:line="460" w:lineRule="exact"/>
        <w:ind w:firstLine="420" w:firstLineChars="200"/>
        <w:jc w:val="left"/>
        <w:rPr>
          <w:rFonts w:eastAsia="仿宋"/>
          <w:szCs w:val="21"/>
          <w:highlight w:val="none"/>
        </w:rPr>
      </w:pPr>
      <w:r>
        <w:rPr>
          <w:rFonts w:eastAsia="仿宋"/>
          <w:szCs w:val="21"/>
          <w:highlight w:val="none"/>
        </w:rPr>
        <w:t>11.1 在“</w:t>
      </w:r>
      <w:r>
        <w:rPr>
          <w:rFonts w:eastAsia="仿宋"/>
          <w:b/>
          <w:szCs w:val="21"/>
          <w:highlight w:val="none"/>
        </w:rPr>
        <w:t>供应商须知前附表</w:t>
      </w:r>
      <w:r>
        <w:rPr>
          <w:rFonts w:eastAsia="仿宋"/>
          <w:szCs w:val="21"/>
          <w:highlight w:val="none"/>
        </w:rPr>
        <w:t>”规定的有效期内，供应商不得要求撤销或修改其响应文件。</w:t>
      </w:r>
    </w:p>
    <w:p w14:paraId="516D57E8">
      <w:pPr>
        <w:spacing w:line="460" w:lineRule="exact"/>
        <w:ind w:firstLine="420" w:firstLineChars="200"/>
        <w:jc w:val="left"/>
        <w:rPr>
          <w:rFonts w:eastAsia="仿宋"/>
          <w:szCs w:val="21"/>
          <w:highlight w:val="none"/>
        </w:rPr>
      </w:pPr>
      <w:r>
        <w:rPr>
          <w:rFonts w:eastAsia="仿宋"/>
          <w:szCs w:val="21"/>
          <w:highlight w:val="none"/>
        </w:rPr>
        <w:t>11.2 因特殊情况需要延长有效期的，采购代理机构以书面形式通知所有供应商延长有效期。供应商同意延长的，应相应延长其保证金的有效期，但不得要求或被允许修改或撤销其响应文件；供应商拒绝延长的，其磋商申请失效，但供应商有权收回其保证金。</w:t>
      </w:r>
    </w:p>
    <w:p w14:paraId="459DCB83">
      <w:pPr>
        <w:keepNext/>
        <w:keepLines/>
        <w:spacing w:line="460" w:lineRule="exact"/>
        <w:ind w:left="533"/>
        <w:outlineLvl w:val="2"/>
        <w:rPr>
          <w:rFonts w:eastAsia="仿宋"/>
          <w:b/>
          <w:bCs/>
          <w:szCs w:val="21"/>
          <w:highlight w:val="none"/>
        </w:rPr>
      </w:pPr>
      <w:r>
        <w:rPr>
          <w:rFonts w:eastAsia="仿宋"/>
          <w:b/>
          <w:bCs/>
          <w:szCs w:val="21"/>
          <w:highlight w:val="none"/>
        </w:rPr>
        <w:t>12.响应文件的书写要求</w:t>
      </w:r>
    </w:p>
    <w:p w14:paraId="5135D1B0">
      <w:pPr>
        <w:spacing w:line="460" w:lineRule="exact"/>
        <w:ind w:firstLine="420" w:firstLineChars="200"/>
        <w:jc w:val="left"/>
        <w:rPr>
          <w:rFonts w:eastAsia="仿宋"/>
          <w:szCs w:val="21"/>
          <w:highlight w:val="none"/>
        </w:rPr>
      </w:pPr>
      <w:r>
        <w:rPr>
          <w:rFonts w:eastAsia="仿宋"/>
          <w:szCs w:val="21"/>
          <w:highlight w:val="none"/>
        </w:rPr>
        <w:t>12.1响应文件签署：响应文件编制完成后须用云南CA按格式进行电子签章，在所要求的位置、有法定代表人或委托代理人的电子签名或盖章，均使用云南CA按格式进行电子签章，联合体参加磋商的除格式要求外，可由联合体牵头单位签署。</w:t>
      </w:r>
    </w:p>
    <w:p w14:paraId="4DFF9100">
      <w:pPr>
        <w:spacing w:line="460" w:lineRule="exact"/>
        <w:ind w:firstLine="420" w:firstLineChars="200"/>
        <w:jc w:val="left"/>
        <w:rPr>
          <w:rFonts w:eastAsia="仿宋"/>
          <w:szCs w:val="21"/>
          <w:highlight w:val="none"/>
        </w:rPr>
      </w:pPr>
      <w:r>
        <w:rPr>
          <w:rFonts w:eastAsia="仿宋"/>
          <w:szCs w:val="21"/>
          <w:highlight w:val="none"/>
        </w:rPr>
        <w:t>12.2响应文件应尽量避免涂改、行间插字或删除。如果出现上述情况，改动之处应加盖供应商的公章或供应商法定代表人或其委托代理人签字确认。</w:t>
      </w:r>
    </w:p>
    <w:p w14:paraId="08B643D7">
      <w:pPr>
        <w:spacing w:line="460" w:lineRule="exact"/>
        <w:ind w:firstLine="420" w:firstLineChars="200"/>
        <w:jc w:val="left"/>
        <w:rPr>
          <w:rFonts w:eastAsia="仿宋"/>
          <w:szCs w:val="21"/>
          <w:highlight w:val="none"/>
        </w:rPr>
      </w:pPr>
      <w:r>
        <w:rPr>
          <w:rFonts w:eastAsia="仿宋"/>
          <w:szCs w:val="21"/>
          <w:highlight w:val="none"/>
        </w:rPr>
        <w:t>12.3响应文件应由法定代表人或其委托代理人在竞争性磋商文件规定签字处逐一电子签名或盖章，要求盖章处应加盖供应商电子公章，若以“投标专用章”或“合同专用章”代替的，须出具供应商单位公章对“投标专用章”或“合同专用章”的授权函原件。</w:t>
      </w:r>
    </w:p>
    <w:p w14:paraId="4704DE7B">
      <w:pPr>
        <w:spacing w:line="460" w:lineRule="exact"/>
        <w:ind w:firstLine="420" w:firstLineChars="200"/>
        <w:jc w:val="left"/>
        <w:rPr>
          <w:rFonts w:eastAsia="仿宋"/>
          <w:b/>
          <w:bCs/>
          <w:szCs w:val="21"/>
          <w:highlight w:val="none"/>
        </w:rPr>
      </w:pPr>
      <w:r>
        <w:rPr>
          <w:rFonts w:eastAsia="仿宋"/>
          <w:szCs w:val="21"/>
          <w:highlight w:val="none"/>
        </w:rPr>
        <w:t>12.4响应文件份数：按“政采云”要求，上传电子响应文件壹份。供应商应安装“政采云”投标客户端，根据竞争性磋商文件格式编制响应文件，生成加密标书后进行上传。</w:t>
      </w:r>
    </w:p>
    <w:p w14:paraId="5B5060B2">
      <w:pPr>
        <w:keepNext/>
        <w:keepLines/>
        <w:spacing w:line="460" w:lineRule="exact"/>
        <w:ind w:left="533"/>
        <w:outlineLvl w:val="2"/>
        <w:rPr>
          <w:rFonts w:eastAsia="仿宋"/>
          <w:b/>
          <w:bCs/>
          <w:szCs w:val="21"/>
          <w:highlight w:val="none"/>
        </w:rPr>
      </w:pPr>
      <w:r>
        <w:rPr>
          <w:rFonts w:eastAsia="仿宋"/>
          <w:b/>
          <w:bCs/>
          <w:szCs w:val="21"/>
          <w:highlight w:val="none"/>
        </w:rPr>
        <w:t>13. 磋商保证金（本项目不收取）</w:t>
      </w:r>
    </w:p>
    <w:p w14:paraId="2D74D41F">
      <w:pPr>
        <w:spacing w:line="460" w:lineRule="exact"/>
        <w:ind w:firstLine="420" w:firstLineChars="200"/>
        <w:jc w:val="left"/>
        <w:rPr>
          <w:rFonts w:eastAsia="仿宋"/>
          <w:szCs w:val="21"/>
          <w:highlight w:val="none"/>
        </w:rPr>
      </w:pPr>
      <w:r>
        <w:rPr>
          <w:rFonts w:eastAsia="仿宋"/>
          <w:szCs w:val="21"/>
          <w:highlight w:val="none"/>
        </w:rPr>
        <w:t>13.1 保证金为人民币。供应商应在递交响应文件截止时间以前按</w:t>
      </w:r>
      <w:r>
        <w:rPr>
          <w:rFonts w:eastAsia="仿宋"/>
          <w:b/>
          <w:bCs/>
          <w:szCs w:val="21"/>
          <w:highlight w:val="none"/>
        </w:rPr>
        <w:t>“供应商须知前附表”</w:t>
      </w:r>
      <w:r>
        <w:rPr>
          <w:rFonts w:eastAsia="仿宋"/>
          <w:szCs w:val="21"/>
          <w:highlight w:val="none"/>
        </w:rPr>
        <w:t>规定的方式及金额交至采购代理机构，并在磋商有效期内保持有效。</w:t>
      </w:r>
    </w:p>
    <w:p w14:paraId="501CC268">
      <w:pPr>
        <w:spacing w:line="460" w:lineRule="exact"/>
        <w:ind w:firstLine="420" w:firstLineChars="200"/>
        <w:jc w:val="left"/>
        <w:rPr>
          <w:rFonts w:eastAsia="仿宋"/>
          <w:szCs w:val="21"/>
          <w:highlight w:val="none"/>
        </w:rPr>
      </w:pPr>
      <w:r>
        <w:rPr>
          <w:rFonts w:eastAsia="仿宋"/>
          <w:szCs w:val="21"/>
          <w:highlight w:val="none"/>
        </w:rPr>
        <w:t>13.2 办理保证金手续时，请务必在银行进账单或电汇单的用途栏或空白栏上注明编号。</w:t>
      </w:r>
    </w:p>
    <w:p w14:paraId="30CB31E1">
      <w:pPr>
        <w:spacing w:line="460" w:lineRule="exact"/>
        <w:ind w:firstLine="420" w:firstLineChars="200"/>
        <w:jc w:val="left"/>
        <w:rPr>
          <w:rFonts w:eastAsia="仿宋"/>
          <w:szCs w:val="21"/>
          <w:highlight w:val="none"/>
        </w:rPr>
      </w:pPr>
      <w:r>
        <w:rPr>
          <w:rFonts w:eastAsia="仿宋"/>
          <w:szCs w:val="21"/>
          <w:highlight w:val="none"/>
        </w:rPr>
        <w:t>13.3 未成交的供应商可在成交公示发出后五个工作日内退还；成交人的保证金，在签订合同后将合同原件送至采购代理机构五个工作日内退还。</w:t>
      </w:r>
    </w:p>
    <w:p w14:paraId="7B980C24">
      <w:pPr>
        <w:spacing w:line="460" w:lineRule="exact"/>
        <w:ind w:firstLine="420" w:firstLineChars="200"/>
        <w:jc w:val="left"/>
        <w:rPr>
          <w:rFonts w:eastAsia="仿宋"/>
          <w:szCs w:val="21"/>
          <w:highlight w:val="none"/>
        </w:rPr>
      </w:pPr>
      <w:r>
        <w:rPr>
          <w:rFonts w:eastAsia="仿宋"/>
          <w:szCs w:val="21"/>
          <w:highlight w:val="none"/>
        </w:rPr>
        <w:t>13.4　有下列情形之一的，保证金不予退还：</w:t>
      </w:r>
    </w:p>
    <w:p w14:paraId="4B5EA20D">
      <w:pPr>
        <w:spacing w:line="460" w:lineRule="exact"/>
        <w:ind w:firstLine="420" w:firstLineChars="200"/>
        <w:jc w:val="left"/>
        <w:rPr>
          <w:rFonts w:eastAsia="仿宋"/>
          <w:szCs w:val="21"/>
          <w:highlight w:val="none"/>
        </w:rPr>
      </w:pPr>
      <w:r>
        <w:rPr>
          <w:rFonts w:eastAsia="仿宋"/>
          <w:szCs w:val="21"/>
          <w:highlight w:val="none"/>
        </w:rPr>
        <w:t>（1）供应商在提交响应文件截止时间后撤回响应文件的；</w:t>
      </w:r>
    </w:p>
    <w:p w14:paraId="4B80E5A3">
      <w:pPr>
        <w:spacing w:line="460" w:lineRule="exact"/>
        <w:ind w:firstLine="420" w:firstLineChars="200"/>
        <w:jc w:val="left"/>
        <w:rPr>
          <w:rFonts w:eastAsia="仿宋"/>
          <w:szCs w:val="21"/>
          <w:highlight w:val="none"/>
        </w:rPr>
      </w:pPr>
      <w:r>
        <w:rPr>
          <w:rFonts w:eastAsia="仿宋"/>
          <w:szCs w:val="21"/>
          <w:highlight w:val="none"/>
        </w:rPr>
        <w:t>（2）供应商在响应文件中提供虚假材料的；</w:t>
      </w:r>
    </w:p>
    <w:p w14:paraId="3B3A67A8">
      <w:pPr>
        <w:spacing w:line="460" w:lineRule="exact"/>
        <w:ind w:firstLine="420" w:firstLineChars="200"/>
        <w:jc w:val="left"/>
        <w:rPr>
          <w:rFonts w:eastAsia="仿宋"/>
          <w:szCs w:val="21"/>
          <w:highlight w:val="none"/>
        </w:rPr>
      </w:pPr>
      <w:r>
        <w:rPr>
          <w:rFonts w:eastAsia="仿宋"/>
          <w:szCs w:val="21"/>
          <w:highlight w:val="none"/>
        </w:rPr>
        <w:t>（3）除因不可抗力或竞争性磋商文件认可的情形以外，成交供应商不与采购人签订合同的；</w:t>
      </w:r>
    </w:p>
    <w:p w14:paraId="6BF5FB2B">
      <w:pPr>
        <w:spacing w:line="460" w:lineRule="exact"/>
        <w:ind w:firstLine="420" w:firstLineChars="200"/>
        <w:jc w:val="left"/>
        <w:rPr>
          <w:rFonts w:eastAsia="仿宋"/>
          <w:szCs w:val="21"/>
          <w:highlight w:val="none"/>
        </w:rPr>
      </w:pPr>
      <w:r>
        <w:rPr>
          <w:rFonts w:eastAsia="仿宋"/>
          <w:szCs w:val="21"/>
          <w:highlight w:val="none"/>
        </w:rPr>
        <w:t>（4）供应商与采购人、其他供应商或者采购代理机构恶意串通的；</w:t>
      </w:r>
    </w:p>
    <w:p w14:paraId="38433DD4">
      <w:pPr>
        <w:spacing w:line="460" w:lineRule="exact"/>
        <w:ind w:firstLine="420" w:firstLineChars="200"/>
        <w:jc w:val="left"/>
        <w:rPr>
          <w:rFonts w:eastAsia="仿宋"/>
          <w:szCs w:val="21"/>
          <w:highlight w:val="none"/>
        </w:rPr>
      </w:pPr>
      <w:r>
        <w:rPr>
          <w:rFonts w:eastAsia="仿宋"/>
          <w:szCs w:val="21"/>
          <w:highlight w:val="none"/>
        </w:rPr>
        <w:t>（5）竞争性磋商文件规定的其他情形。</w:t>
      </w:r>
    </w:p>
    <w:p w14:paraId="23DC032D">
      <w:pPr>
        <w:pStyle w:val="7"/>
        <w:ind w:firstLine="420"/>
        <w:rPr>
          <w:rFonts w:ascii="Times New Roman" w:eastAsia="仿宋"/>
          <w:b/>
          <w:bCs/>
          <w:sz w:val="21"/>
          <w:szCs w:val="21"/>
          <w:highlight w:val="none"/>
        </w:rPr>
      </w:pPr>
    </w:p>
    <w:p w14:paraId="59852F42">
      <w:pPr>
        <w:pStyle w:val="3"/>
        <w:numPr>
          <w:ilvl w:val="0"/>
          <w:numId w:val="0"/>
        </w:numPr>
        <w:spacing w:before="0" w:after="0" w:line="460" w:lineRule="exact"/>
        <w:ind w:left="425"/>
        <w:rPr>
          <w:rFonts w:ascii="Times New Roman" w:hAnsi="Times New Roman" w:eastAsia="仿宋"/>
          <w:sz w:val="21"/>
          <w:szCs w:val="21"/>
          <w:highlight w:val="none"/>
        </w:rPr>
      </w:pPr>
      <w:bookmarkStart w:id="52" w:name="_Toc17260"/>
      <w:r>
        <w:rPr>
          <w:rFonts w:ascii="Times New Roman" w:hAnsi="Times New Roman" w:eastAsia="仿宋"/>
          <w:sz w:val="21"/>
          <w:szCs w:val="21"/>
          <w:highlight w:val="none"/>
        </w:rPr>
        <w:t>四、响应文件的提交</w:t>
      </w:r>
      <w:bookmarkEnd w:id="52"/>
    </w:p>
    <w:p w14:paraId="20E74274">
      <w:pPr>
        <w:keepNext/>
        <w:keepLines/>
        <w:numPr>
          <w:ilvl w:val="2"/>
          <w:numId w:val="0"/>
        </w:numPr>
        <w:spacing w:line="460" w:lineRule="exact"/>
        <w:ind w:left="340"/>
        <w:outlineLvl w:val="2"/>
        <w:rPr>
          <w:rFonts w:eastAsia="仿宋"/>
          <w:b/>
          <w:bCs/>
          <w:szCs w:val="21"/>
          <w:highlight w:val="none"/>
        </w:rPr>
      </w:pPr>
      <w:r>
        <w:rPr>
          <w:rFonts w:eastAsia="仿宋"/>
          <w:b/>
          <w:bCs/>
          <w:szCs w:val="21"/>
          <w:highlight w:val="none"/>
        </w:rPr>
        <w:t>14.响应文件的加密</w:t>
      </w:r>
    </w:p>
    <w:p w14:paraId="726E151D">
      <w:pPr>
        <w:spacing w:after="120" w:line="460" w:lineRule="exact"/>
        <w:ind w:firstLine="420" w:firstLineChars="200"/>
        <w:rPr>
          <w:rFonts w:eastAsia="仿宋"/>
          <w:szCs w:val="21"/>
          <w:highlight w:val="none"/>
        </w:rPr>
      </w:pPr>
      <w:r>
        <w:rPr>
          <w:rFonts w:eastAsia="仿宋"/>
          <w:szCs w:val="21"/>
          <w:highlight w:val="none"/>
        </w:rPr>
        <w:t>14.1 按照"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p>
    <w:p w14:paraId="20D75B9E">
      <w:pPr>
        <w:keepNext/>
        <w:keepLines/>
        <w:numPr>
          <w:ilvl w:val="2"/>
          <w:numId w:val="0"/>
        </w:numPr>
        <w:spacing w:line="460" w:lineRule="exact"/>
        <w:ind w:left="397"/>
        <w:outlineLvl w:val="2"/>
        <w:rPr>
          <w:rFonts w:eastAsia="仿宋"/>
          <w:b/>
          <w:bCs/>
          <w:szCs w:val="21"/>
          <w:highlight w:val="none"/>
        </w:rPr>
      </w:pPr>
      <w:r>
        <w:rPr>
          <w:rFonts w:eastAsia="仿宋"/>
          <w:b/>
          <w:bCs/>
          <w:szCs w:val="21"/>
          <w:highlight w:val="none"/>
        </w:rPr>
        <w:t>15. 递交响应文件的截止时间和地点</w:t>
      </w:r>
    </w:p>
    <w:p w14:paraId="0048ADA8">
      <w:pPr>
        <w:spacing w:line="460" w:lineRule="exact"/>
        <w:ind w:firstLine="420" w:firstLineChars="200"/>
        <w:jc w:val="left"/>
        <w:rPr>
          <w:rFonts w:eastAsia="仿宋"/>
          <w:szCs w:val="21"/>
          <w:highlight w:val="none"/>
        </w:rPr>
      </w:pPr>
      <w:r>
        <w:rPr>
          <w:rFonts w:eastAsia="仿宋"/>
          <w:szCs w:val="21"/>
          <w:highlight w:val="none"/>
        </w:rPr>
        <w:t>15.1 响应文件的递交不得迟于“</w:t>
      </w:r>
      <w:r>
        <w:rPr>
          <w:rFonts w:eastAsia="仿宋"/>
          <w:b/>
          <w:szCs w:val="21"/>
          <w:highlight w:val="none"/>
        </w:rPr>
        <w:t>供应商须知前附表</w:t>
      </w:r>
      <w:r>
        <w:rPr>
          <w:rFonts w:eastAsia="仿宋"/>
          <w:szCs w:val="21"/>
          <w:highlight w:val="none"/>
        </w:rPr>
        <w:t>”规定的递交响应文件截止时间。</w:t>
      </w:r>
    </w:p>
    <w:p w14:paraId="46F5B54D">
      <w:pPr>
        <w:spacing w:line="460" w:lineRule="exact"/>
        <w:ind w:firstLine="420" w:firstLineChars="200"/>
        <w:jc w:val="left"/>
        <w:rPr>
          <w:rFonts w:eastAsia="仿宋"/>
          <w:szCs w:val="21"/>
          <w:highlight w:val="none"/>
        </w:rPr>
      </w:pPr>
      <w:r>
        <w:rPr>
          <w:rFonts w:eastAsia="仿宋"/>
          <w:szCs w:val="21"/>
          <w:highlight w:val="none"/>
        </w:rPr>
        <w:t>15.2 供应商必须在规定时间内将响应文件上传到“</w:t>
      </w:r>
      <w:r>
        <w:rPr>
          <w:rFonts w:eastAsia="仿宋"/>
          <w:b/>
          <w:szCs w:val="21"/>
          <w:highlight w:val="none"/>
        </w:rPr>
        <w:t>供应商须知前附表</w:t>
      </w:r>
      <w:r>
        <w:rPr>
          <w:rFonts w:eastAsia="仿宋"/>
          <w:szCs w:val="21"/>
          <w:highlight w:val="none"/>
        </w:rPr>
        <w:t>”规定的地点。</w:t>
      </w:r>
    </w:p>
    <w:p w14:paraId="426FD8C0">
      <w:pPr>
        <w:spacing w:line="460" w:lineRule="exact"/>
        <w:ind w:firstLine="420" w:firstLineChars="200"/>
        <w:jc w:val="left"/>
        <w:rPr>
          <w:rFonts w:eastAsia="仿宋"/>
          <w:szCs w:val="21"/>
          <w:highlight w:val="none"/>
        </w:rPr>
      </w:pPr>
      <w:r>
        <w:rPr>
          <w:rFonts w:eastAsia="仿宋"/>
          <w:szCs w:val="21"/>
          <w:highlight w:val="none"/>
        </w:rPr>
        <w:t>15.3 除“</w:t>
      </w:r>
      <w:r>
        <w:rPr>
          <w:rFonts w:eastAsia="仿宋"/>
          <w:b/>
          <w:szCs w:val="21"/>
          <w:highlight w:val="none"/>
        </w:rPr>
        <w:t>供应商须知前附表</w:t>
      </w:r>
      <w:r>
        <w:rPr>
          <w:rFonts w:eastAsia="仿宋"/>
          <w:szCs w:val="21"/>
          <w:highlight w:val="none"/>
        </w:rPr>
        <w:t>”另有规定外，供应商所递交的响应文件不予退还。</w:t>
      </w:r>
    </w:p>
    <w:p w14:paraId="67B59E85">
      <w:pPr>
        <w:spacing w:line="460" w:lineRule="exact"/>
        <w:ind w:firstLine="420" w:firstLineChars="200"/>
        <w:jc w:val="left"/>
        <w:rPr>
          <w:rFonts w:eastAsia="仿宋"/>
          <w:szCs w:val="21"/>
          <w:highlight w:val="none"/>
        </w:rPr>
      </w:pPr>
      <w:r>
        <w:rPr>
          <w:rFonts w:eastAsia="仿宋"/>
          <w:szCs w:val="21"/>
          <w:highlight w:val="none"/>
        </w:rPr>
        <w:t>15.4 响应文件提交截止时间前出现下列情况的视为撤回响应文件：</w:t>
      </w:r>
      <w:r>
        <w:rPr>
          <w:rFonts w:eastAsia="仿宋"/>
          <w:b/>
          <w:bCs/>
          <w:szCs w:val="21"/>
          <w:highlight w:val="none"/>
        </w:rPr>
        <w:t>（1）政采云电子平台显示供应商未上传响应文件；（2）因供应商原因上传的响应文件在开启文件时无法解密。</w:t>
      </w:r>
    </w:p>
    <w:p w14:paraId="387A806E">
      <w:pPr>
        <w:pStyle w:val="3"/>
        <w:numPr>
          <w:ilvl w:val="0"/>
          <w:numId w:val="0"/>
        </w:numPr>
        <w:spacing w:before="0" w:after="0" w:line="460" w:lineRule="exact"/>
        <w:ind w:left="425"/>
        <w:rPr>
          <w:rFonts w:ascii="Times New Roman" w:hAnsi="Times New Roman" w:eastAsia="仿宋"/>
          <w:sz w:val="21"/>
          <w:szCs w:val="21"/>
          <w:highlight w:val="none"/>
        </w:rPr>
      </w:pPr>
      <w:bookmarkStart w:id="53" w:name="_Toc612"/>
      <w:r>
        <w:rPr>
          <w:rFonts w:ascii="Times New Roman" w:hAnsi="Times New Roman" w:eastAsia="仿宋"/>
          <w:sz w:val="21"/>
          <w:szCs w:val="21"/>
          <w:highlight w:val="none"/>
        </w:rPr>
        <w:t>五、磋商与评审</w:t>
      </w:r>
      <w:bookmarkEnd w:id="53"/>
    </w:p>
    <w:p w14:paraId="206E8F2F">
      <w:pPr>
        <w:keepNext/>
        <w:keepLines/>
        <w:numPr>
          <w:ilvl w:val="2"/>
          <w:numId w:val="0"/>
        </w:numPr>
        <w:spacing w:line="460" w:lineRule="exact"/>
        <w:ind w:left="397"/>
        <w:outlineLvl w:val="2"/>
        <w:rPr>
          <w:rFonts w:eastAsia="仿宋"/>
          <w:b/>
          <w:bCs/>
          <w:szCs w:val="21"/>
          <w:highlight w:val="none"/>
        </w:rPr>
      </w:pPr>
      <w:r>
        <w:rPr>
          <w:rFonts w:eastAsia="仿宋"/>
          <w:b/>
          <w:bCs/>
          <w:szCs w:val="21"/>
          <w:highlight w:val="none"/>
        </w:rPr>
        <w:t>16. 磋商</w:t>
      </w:r>
    </w:p>
    <w:p w14:paraId="440C98E2">
      <w:pPr>
        <w:spacing w:line="460" w:lineRule="exact"/>
        <w:ind w:firstLine="420" w:firstLineChars="200"/>
        <w:jc w:val="left"/>
        <w:rPr>
          <w:rFonts w:eastAsia="仿宋"/>
          <w:szCs w:val="21"/>
          <w:highlight w:val="none"/>
        </w:rPr>
      </w:pPr>
      <w:r>
        <w:rPr>
          <w:rFonts w:eastAsia="仿宋"/>
          <w:szCs w:val="21"/>
          <w:highlight w:val="none"/>
        </w:rPr>
        <w:t>采购代理机构将在“</w:t>
      </w:r>
      <w:r>
        <w:rPr>
          <w:rFonts w:eastAsia="仿宋"/>
          <w:b/>
          <w:szCs w:val="21"/>
          <w:highlight w:val="none"/>
        </w:rPr>
        <w:t>供应商须知前附表</w:t>
      </w:r>
      <w:r>
        <w:rPr>
          <w:rFonts w:eastAsia="仿宋"/>
          <w:szCs w:val="21"/>
          <w:highlight w:val="none"/>
        </w:rPr>
        <w:t>”规定的时间和地点进行磋商，供应商的法定代表人或其委托代理人应按时参加。</w:t>
      </w:r>
    </w:p>
    <w:p w14:paraId="4C262986">
      <w:pPr>
        <w:keepNext/>
        <w:keepLines/>
        <w:numPr>
          <w:ilvl w:val="2"/>
          <w:numId w:val="0"/>
        </w:numPr>
        <w:spacing w:line="460" w:lineRule="exact"/>
        <w:ind w:left="113"/>
        <w:outlineLvl w:val="2"/>
        <w:rPr>
          <w:rFonts w:eastAsia="仿宋"/>
          <w:b/>
          <w:bCs/>
          <w:szCs w:val="21"/>
          <w:highlight w:val="none"/>
        </w:rPr>
      </w:pPr>
      <w:r>
        <w:rPr>
          <w:rFonts w:eastAsia="仿宋"/>
          <w:b/>
          <w:bCs/>
          <w:szCs w:val="21"/>
          <w:highlight w:val="none"/>
        </w:rPr>
        <w:t>17.评审</w:t>
      </w:r>
    </w:p>
    <w:p w14:paraId="12FC27F0">
      <w:pPr>
        <w:spacing w:line="460" w:lineRule="exact"/>
        <w:ind w:firstLine="420" w:firstLineChars="200"/>
        <w:jc w:val="left"/>
        <w:rPr>
          <w:rFonts w:eastAsia="仿宋"/>
          <w:szCs w:val="21"/>
          <w:highlight w:val="none"/>
        </w:rPr>
      </w:pPr>
      <w:r>
        <w:rPr>
          <w:rFonts w:eastAsia="仿宋"/>
          <w:szCs w:val="21"/>
          <w:highlight w:val="none"/>
        </w:rPr>
        <w:t>17.1 评审由磋商小组负责。磋商小组由采购人代表和有关专家按相关规定组成，其中专家的人数不得少于成员总数的三分之二。</w:t>
      </w:r>
    </w:p>
    <w:p w14:paraId="717790AE">
      <w:pPr>
        <w:autoSpaceDE w:val="0"/>
        <w:autoSpaceDN w:val="0"/>
        <w:adjustRightInd w:val="0"/>
        <w:spacing w:line="460" w:lineRule="exact"/>
        <w:ind w:firstLine="420" w:firstLineChars="200"/>
        <w:rPr>
          <w:rFonts w:eastAsia="仿宋"/>
          <w:szCs w:val="21"/>
          <w:highlight w:val="none"/>
        </w:rPr>
      </w:pPr>
      <w:r>
        <w:rPr>
          <w:rFonts w:eastAsia="仿宋"/>
          <w:szCs w:val="21"/>
          <w:highlight w:val="none"/>
        </w:rPr>
        <w:t>17.2 磋商小组及其成员不得有下列行为：</w:t>
      </w:r>
    </w:p>
    <w:p w14:paraId="310EEC87">
      <w:pPr>
        <w:autoSpaceDE w:val="0"/>
        <w:autoSpaceDN w:val="0"/>
        <w:adjustRightInd w:val="0"/>
        <w:spacing w:line="460" w:lineRule="exact"/>
        <w:rPr>
          <w:rFonts w:eastAsia="仿宋"/>
          <w:szCs w:val="21"/>
          <w:highlight w:val="none"/>
        </w:rPr>
      </w:pPr>
      <w:r>
        <w:rPr>
          <w:rFonts w:eastAsia="仿宋"/>
          <w:szCs w:val="21"/>
          <w:highlight w:val="none"/>
        </w:rPr>
        <w:t>　 （一）确定参与评标至评标结束前私自接触供应商；</w:t>
      </w:r>
    </w:p>
    <w:p w14:paraId="6F51BD34">
      <w:pPr>
        <w:autoSpaceDE w:val="0"/>
        <w:autoSpaceDN w:val="0"/>
        <w:adjustRightInd w:val="0"/>
        <w:spacing w:line="460" w:lineRule="exact"/>
        <w:rPr>
          <w:rFonts w:eastAsia="仿宋"/>
          <w:szCs w:val="21"/>
          <w:highlight w:val="none"/>
        </w:rPr>
      </w:pPr>
      <w:r>
        <w:rPr>
          <w:rFonts w:eastAsia="仿宋"/>
          <w:szCs w:val="21"/>
          <w:highlight w:val="none"/>
        </w:rPr>
        <w:t>　 （二）接受供应商提出的与响应文件不一致的澄清或者说明（按照《政府采购竞争性磋商采购方式管理暂行办法》第十八条规定的情形除外）；</w:t>
      </w:r>
    </w:p>
    <w:p w14:paraId="7AA2F563">
      <w:pPr>
        <w:autoSpaceDE w:val="0"/>
        <w:autoSpaceDN w:val="0"/>
        <w:adjustRightInd w:val="0"/>
        <w:spacing w:line="460" w:lineRule="exact"/>
        <w:rPr>
          <w:rFonts w:eastAsia="仿宋"/>
          <w:szCs w:val="21"/>
          <w:highlight w:val="none"/>
        </w:rPr>
      </w:pPr>
      <w:r>
        <w:rPr>
          <w:rFonts w:eastAsia="仿宋"/>
          <w:szCs w:val="21"/>
          <w:highlight w:val="none"/>
        </w:rPr>
        <w:t>　 （三）违反评标纪律发表倾向性意见或者征询采购人的倾向性意见；</w:t>
      </w:r>
    </w:p>
    <w:p w14:paraId="583D9C32">
      <w:pPr>
        <w:autoSpaceDE w:val="0"/>
        <w:autoSpaceDN w:val="0"/>
        <w:adjustRightInd w:val="0"/>
        <w:spacing w:line="460" w:lineRule="exact"/>
        <w:rPr>
          <w:rFonts w:eastAsia="仿宋"/>
          <w:szCs w:val="21"/>
          <w:highlight w:val="none"/>
        </w:rPr>
      </w:pPr>
      <w:r>
        <w:rPr>
          <w:rFonts w:eastAsia="仿宋"/>
          <w:szCs w:val="21"/>
          <w:highlight w:val="none"/>
        </w:rPr>
        <w:t>　 （四）对需要专业判断的主观评审因素协商评分；</w:t>
      </w:r>
    </w:p>
    <w:p w14:paraId="4D46C856">
      <w:pPr>
        <w:autoSpaceDE w:val="0"/>
        <w:autoSpaceDN w:val="0"/>
        <w:adjustRightInd w:val="0"/>
        <w:spacing w:line="460" w:lineRule="exact"/>
        <w:rPr>
          <w:rFonts w:eastAsia="仿宋"/>
          <w:szCs w:val="21"/>
          <w:highlight w:val="none"/>
        </w:rPr>
      </w:pPr>
      <w:r>
        <w:rPr>
          <w:rFonts w:eastAsia="仿宋"/>
          <w:szCs w:val="21"/>
          <w:highlight w:val="none"/>
        </w:rPr>
        <w:t>　 （五）在评标过程中擅离职守，影响评标程序正常进行的；</w:t>
      </w:r>
    </w:p>
    <w:p w14:paraId="25C39C3B">
      <w:pPr>
        <w:autoSpaceDE w:val="0"/>
        <w:autoSpaceDN w:val="0"/>
        <w:adjustRightInd w:val="0"/>
        <w:spacing w:line="460" w:lineRule="exact"/>
        <w:rPr>
          <w:rFonts w:eastAsia="仿宋"/>
          <w:szCs w:val="21"/>
          <w:highlight w:val="none"/>
        </w:rPr>
      </w:pPr>
      <w:r>
        <w:rPr>
          <w:rFonts w:eastAsia="仿宋"/>
          <w:szCs w:val="21"/>
          <w:highlight w:val="none"/>
        </w:rPr>
        <w:t>　 （六）记录、复制或者带走任何评标资料；</w:t>
      </w:r>
    </w:p>
    <w:p w14:paraId="1A8C81DB">
      <w:pPr>
        <w:autoSpaceDE w:val="0"/>
        <w:autoSpaceDN w:val="0"/>
        <w:adjustRightInd w:val="0"/>
        <w:spacing w:line="460" w:lineRule="exact"/>
        <w:rPr>
          <w:rFonts w:eastAsia="仿宋"/>
          <w:szCs w:val="21"/>
          <w:highlight w:val="none"/>
        </w:rPr>
      </w:pPr>
      <w:r>
        <w:rPr>
          <w:rFonts w:eastAsia="仿宋"/>
          <w:szCs w:val="21"/>
          <w:highlight w:val="none"/>
        </w:rPr>
        <w:t>　 （七）其他不遵守评标纪律的行为。</w:t>
      </w:r>
    </w:p>
    <w:p w14:paraId="5FE21649">
      <w:pPr>
        <w:spacing w:line="460" w:lineRule="exact"/>
        <w:ind w:firstLine="420" w:firstLineChars="200"/>
        <w:jc w:val="left"/>
        <w:rPr>
          <w:rFonts w:eastAsia="仿宋"/>
          <w:szCs w:val="21"/>
          <w:highlight w:val="none"/>
        </w:rPr>
      </w:pPr>
      <w:r>
        <w:rPr>
          <w:rFonts w:eastAsia="仿宋"/>
          <w:szCs w:val="21"/>
          <w:highlight w:val="none"/>
        </w:rPr>
        <w:t>17.3 评审</w:t>
      </w:r>
    </w:p>
    <w:p w14:paraId="6A973CA2">
      <w:pPr>
        <w:autoSpaceDE w:val="0"/>
        <w:autoSpaceDN w:val="0"/>
        <w:adjustRightInd w:val="0"/>
        <w:spacing w:line="460" w:lineRule="exact"/>
        <w:ind w:firstLine="420" w:firstLineChars="200"/>
        <w:rPr>
          <w:rFonts w:eastAsia="仿宋"/>
          <w:szCs w:val="21"/>
          <w:highlight w:val="none"/>
        </w:rPr>
      </w:pPr>
      <w:r>
        <w:rPr>
          <w:rFonts w:eastAsia="仿宋"/>
          <w:szCs w:val="21"/>
          <w:highlight w:val="none"/>
        </w:rPr>
        <w:t>磋商小组对各供应商的响应文件进行详细评审。评标完成后，竞争性磋商小组应当向采购人提交书面评标报告，按照得分由高到低的顺序推荐3名成交候选供应商，符合《政府采购竞争性磋商采购方式管理暂行办法》第三条第四项情形的或《财政部关于政府采购竞争性磋商采购方式管理暂行办法有关问题的补充通知》财库【2015】124 号文规定，磋商小组按照评审得分由高到低顺序可推荐2名成交候选供应商。</w:t>
      </w:r>
    </w:p>
    <w:p w14:paraId="1CBD9DDA">
      <w:pPr>
        <w:autoSpaceDE w:val="0"/>
        <w:autoSpaceDN w:val="0"/>
        <w:adjustRightInd w:val="0"/>
        <w:spacing w:line="460" w:lineRule="exact"/>
        <w:ind w:firstLine="420" w:firstLineChars="200"/>
        <w:rPr>
          <w:rFonts w:eastAsia="仿宋"/>
          <w:szCs w:val="21"/>
          <w:highlight w:val="none"/>
        </w:rPr>
      </w:pPr>
      <w:r>
        <w:rPr>
          <w:rFonts w:eastAsia="仿宋"/>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EC0549D">
      <w:pPr>
        <w:keepNext/>
        <w:keepLines/>
        <w:numPr>
          <w:ilvl w:val="2"/>
          <w:numId w:val="0"/>
        </w:numPr>
        <w:spacing w:line="460" w:lineRule="exact"/>
        <w:ind w:left="113"/>
        <w:outlineLvl w:val="2"/>
        <w:rPr>
          <w:rFonts w:eastAsia="仿宋"/>
          <w:b/>
          <w:bCs/>
          <w:szCs w:val="21"/>
          <w:highlight w:val="none"/>
        </w:rPr>
      </w:pPr>
      <w:r>
        <w:rPr>
          <w:rFonts w:eastAsia="仿宋"/>
          <w:b/>
          <w:bCs/>
          <w:szCs w:val="21"/>
          <w:highlight w:val="none"/>
        </w:rPr>
        <w:t>18.评审过程的保密</w:t>
      </w:r>
    </w:p>
    <w:p w14:paraId="246F8FB8">
      <w:pPr>
        <w:spacing w:line="460" w:lineRule="exact"/>
        <w:ind w:firstLine="420" w:firstLineChars="200"/>
        <w:jc w:val="left"/>
        <w:rPr>
          <w:rFonts w:eastAsia="仿宋"/>
          <w:szCs w:val="21"/>
          <w:highlight w:val="none"/>
        </w:rPr>
      </w:pPr>
      <w:r>
        <w:rPr>
          <w:rFonts w:eastAsia="仿宋"/>
          <w:szCs w:val="21"/>
          <w:highlight w:val="none"/>
        </w:rPr>
        <w:t>磋商开始后，直到授予供应商合同止，凡是属于审查、澄清、评审和比较的有关资料以及成交建议等均不向供应商或其他无关的人员透露。供应商在评审过程中，所进行的力图影响评审结果的不公正活动，可能导致其申请被拒绝。</w:t>
      </w:r>
    </w:p>
    <w:p w14:paraId="7EABA12F">
      <w:pPr>
        <w:spacing w:line="460" w:lineRule="exact"/>
        <w:ind w:firstLine="420" w:firstLineChars="200"/>
        <w:jc w:val="left"/>
        <w:rPr>
          <w:rFonts w:eastAsia="仿宋"/>
          <w:szCs w:val="21"/>
          <w:highlight w:val="none"/>
        </w:rPr>
      </w:pPr>
      <w:r>
        <w:rPr>
          <w:rFonts w:eastAsia="仿宋"/>
          <w:kern w:val="0"/>
          <w:szCs w:val="21"/>
          <w:highlight w:val="none"/>
        </w:rPr>
        <w:t>磋商小组成员以及与评审工作有关的人员不得泄露评审情况以及评审过程中获悉的国家秘密、商业秘密。</w:t>
      </w:r>
    </w:p>
    <w:p w14:paraId="34F79920">
      <w:pPr>
        <w:keepNext/>
        <w:keepLines/>
        <w:numPr>
          <w:ilvl w:val="0"/>
          <w:numId w:val="4"/>
        </w:numPr>
        <w:spacing w:line="460" w:lineRule="exact"/>
        <w:outlineLvl w:val="2"/>
        <w:rPr>
          <w:rFonts w:eastAsia="仿宋"/>
          <w:b/>
          <w:bCs/>
          <w:szCs w:val="21"/>
          <w:highlight w:val="none"/>
        </w:rPr>
      </w:pPr>
      <w:r>
        <w:rPr>
          <w:rFonts w:eastAsia="仿宋"/>
          <w:b/>
          <w:bCs/>
          <w:szCs w:val="21"/>
          <w:highlight w:val="none"/>
        </w:rPr>
        <w:t>出现下列情形之一的，项目终止：</w:t>
      </w:r>
    </w:p>
    <w:p w14:paraId="4BFDF1C5">
      <w:pPr>
        <w:spacing w:line="460" w:lineRule="exact"/>
        <w:ind w:firstLine="420" w:firstLineChars="200"/>
        <w:jc w:val="left"/>
        <w:rPr>
          <w:rFonts w:eastAsia="仿宋"/>
          <w:szCs w:val="21"/>
          <w:highlight w:val="none"/>
        </w:rPr>
      </w:pPr>
      <w:r>
        <w:rPr>
          <w:rFonts w:eastAsia="仿宋"/>
          <w:szCs w:val="21"/>
          <w:highlight w:val="none"/>
        </w:rPr>
        <w:t>（1）因情况变化，不再符合规定的竞争性磋商采购方式适用情形的；</w:t>
      </w:r>
    </w:p>
    <w:p w14:paraId="31CF94A3">
      <w:pPr>
        <w:spacing w:line="460" w:lineRule="exact"/>
        <w:ind w:firstLine="420" w:firstLineChars="200"/>
        <w:jc w:val="left"/>
        <w:rPr>
          <w:rFonts w:eastAsia="仿宋"/>
          <w:szCs w:val="21"/>
          <w:highlight w:val="none"/>
        </w:rPr>
      </w:pPr>
      <w:r>
        <w:rPr>
          <w:rFonts w:eastAsia="仿宋"/>
          <w:szCs w:val="21"/>
          <w:highlight w:val="none"/>
        </w:rPr>
        <w:t>（2）出现影响采购公正的违法、违规行为的；</w:t>
      </w:r>
    </w:p>
    <w:p w14:paraId="393AC6BD">
      <w:pPr>
        <w:spacing w:line="460" w:lineRule="exact"/>
        <w:ind w:firstLine="420" w:firstLineChars="200"/>
        <w:jc w:val="left"/>
        <w:rPr>
          <w:rFonts w:eastAsia="仿宋"/>
          <w:szCs w:val="21"/>
          <w:highlight w:val="none"/>
        </w:rPr>
      </w:pPr>
      <w:r>
        <w:rPr>
          <w:rFonts w:eastAsia="仿宋"/>
          <w:szCs w:val="21"/>
          <w:highlight w:val="none"/>
        </w:rPr>
        <w:t>（3）在采购过程中符合竞争要求的供应商（即提交最后报价的供应商）或者最后报价未超过采购预算的供应商不足3家的（符合《政府采购竞争性磋商采购方式管理暂行办法》第三条第四项情形的或《财政部关于政府采购竞争性磋商采购方式管理暂行办法有关问题的补充通知》财库【2015】124 号文规定，提交最后报价的可以为2家）。</w:t>
      </w:r>
    </w:p>
    <w:p w14:paraId="4423C310">
      <w:pPr>
        <w:spacing w:line="460" w:lineRule="exact"/>
        <w:ind w:firstLine="420"/>
        <w:jc w:val="left"/>
        <w:rPr>
          <w:rFonts w:eastAsia="仿宋"/>
          <w:b/>
          <w:szCs w:val="21"/>
          <w:highlight w:val="none"/>
        </w:rPr>
      </w:pPr>
      <w:r>
        <w:rPr>
          <w:rFonts w:eastAsia="仿宋"/>
          <w:b/>
          <w:szCs w:val="21"/>
          <w:highlight w:val="none"/>
        </w:rPr>
        <w:t>注：在采购活动中因重大变故，采购任务取消的，采购活动终止。</w:t>
      </w:r>
    </w:p>
    <w:p w14:paraId="08E400B6">
      <w:pPr>
        <w:keepNext/>
        <w:keepLines/>
        <w:spacing w:line="460" w:lineRule="exact"/>
        <w:ind w:left="425"/>
        <w:jc w:val="center"/>
        <w:outlineLvl w:val="1"/>
        <w:rPr>
          <w:rFonts w:eastAsia="仿宋"/>
          <w:b/>
          <w:bCs/>
          <w:szCs w:val="21"/>
          <w:highlight w:val="none"/>
        </w:rPr>
      </w:pPr>
      <w:bookmarkStart w:id="54" w:name="_Toc10862"/>
      <w:r>
        <w:rPr>
          <w:rFonts w:eastAsia="仿宋"/>
          <w:b/>
          <w:bCs/>
          <w:szCs w:val="21"/>
          <w:highlight w:val="none"/>
        </w:rPr>
        <w:t>六、成交结果</w:t>
      </w:r>
      <w:bookmarkEnd w:id="54"/>
    </w:p>
    <w:p w14:paraId="3304F1EA">
      <w:pPr>
        <w:keepNext/>
        <w:keepLines/>
        <w:numPr>
          <w:ilvl w:val="2"/>
          <w:numId w:val="0"/>
        </w:numPr>
        <w:spacing w:line="440" w:lineRule="exact"/>
        <w:ind w:left="142" w:firstLine="211" w:firstLineChars="100"/>
        <w:outlineLvl w:val="2"/>
        <w:rPr>
          <w:rFonts w:eastAsia="仿宋"/>
          <w:b/>
          <w:bCs/>
          <w:szCs w:val="21"/>
          <w:highlight w:val="none"/>
        </w:rPr>
      </w:pPr>
      <w:r>
        <w:rPr>
          <w:rFonts w:eastAsia="仿宋"/>
          <w:b/>
          <w:bCs/>
          <w:szCs w:val="21"/>
          <w:highlight w:val="none"/>
        </w:rPr>
        <w:t>20. 成交供应商的确定</w:t>
      </w:r>
    </w:p>
    <w:p w14:paraId="6D5A42F1">
      <w:pPr>
        <w:widowControl/>
        <w:spacing w:line="460" w:lineRule="exact"/>
        <w:ind w:firstLine="420" w:firstLineChars="200"/>
        <w:jc w:val="left"/>
        <w:rPr>
          <w:rFonts w:eastAsia="仿宋"/>
          <w:szCs w:val="21"/>
          <w:highlight w:val="none"/>
        </w:rPr>
      </w:pPr>
      <w:r>
        <w:rPr>
          <w:rFonts w:eastAsia="仿宋"/>
          <w:szCs w:val="21"/>
          <w:highlight w:val="none"/>
        </w:rPr>
        <w:t>20.1 采购代理机构在评审结束后二个工作日内将评审报告送采购人确认。</w:t>
      </w:r>
    </w:p>
    <w:p w14:paraId="64EC8EF4">
      <w:pPr>
        <w:widowControl/>
        <w:spacing w:line="460" w:lineRule="exact"/>
        <w:ind w:firstLine="420" w:firstLineChars="200"/>
        <w:jc w:val="left"/>
        <w:rPr>
          <w:rFonts w:eastAsia="仿宋"/>
          <w:szCs w:val="21"/>
          <w:highlight w:val="none"/>
        </w:rPr>
      </w:pPr>
      <w:r>
        <w:rPr>
          <w:rFonts w:eastAsia="仿宋"/>
          <w:szCs w:val="21"/>
          <w:highlight w:val="none"/>
        </w:rPr>
        <w:t>20.2 采购人在收到评审报告后五个工作日内，按照评审报告中推荐的成交候选供应商顺序确定成交供应商。</w:t>
      </w:r>
    </w:p>
    <w:p w14:paraId="71AB26A5">
      <w:pPr>
        <w:keepNext/>
        <w:keepLines/>
        <w:numPr>
          <w:ilvl w:val="2"/>
          <w:numId w:val="0"/>
        </w:numPr>
        <w:spacing w:line="440" w:lineRule="exact"/>
        <w:ind w:left="142" w:firstLine="211" w:firstLineChars="100"/>
        <w:outlineLvl w:val="2"/>
        <w:rPr>
          <w:rFonts w:eastAsia="仿宋"/>
          <w:b/>
          <w:bCs/>
          <w:szCs w:val="21"/>
          <w:highlight w:val="none"/>
        </w:rPr>
      </w:pPr>
      <w:r>
        <w:rPr>
          <w:rFonts w:eastAsia="仿宋"/>
          <w:b/>
          <w:bCs/>
          <w:szCs w:val="21"/>
          <w:highlight w:val="none"/>
        </w:rPr>
        <w:t>21. 成交通知书</w:t>
      </w:r>
    </w:p>
    <w:p w14:paraId="30868698">
      <w:pPr>
        <w:spacing w:line="480" w:lineRule="exact"/>
        <w:ind w:firstLine="420" w:firstLineChars="200"/>
        <w:rPr>
          <w:rFonts w:eastAsia="仿宋"/>
          <w:szCs w:val="21"/>
          <w:highlight w:val="none"/>
        </w:rPr>
      </w:pPr>
      <w:r>
        <w:rPr>
          <w:rFonts w:eastAsia="仿宋"/>
          <w:szCs w:val="21"/>
          <w:highlight w:val="none"/>
        </w:rPr>
        <w:t>21.1成交供应商确定后二个工作日内，成交结果由采购代理机构在公告发布的媒体上公告，同时向成交人发出成交通知书。</w:t>
      </w:r>
    </w:p>
    <w:p w14:paraId="6A1D526D">
      <w:pPr>
        <w:spacing w:line="480" w:lineRule="exact"/>
        <w:ind w:firstLine="420" w:firstLineChars="200"/>
        <w:jc w:val="left"/>
        <w:rPr>
          <w:rFonts w:eastAsia="仿宋"/>
          <w:szCs w:val="21"/>
          <w:highlight w:val="none"/>
        </w:rPr>
      </w:pPr>
      <w:r>
        <w:rPr>
          <w:rFonts w:eastAsia="仿宋"/>
          <w:szCs w:val="21"/>
          <w:highlight w:val="none"/>
        </w:rPr>
        <w:t>21.2 成交通知书是合同的一个组成部分。</w:t>
      </w:r>
    </w:p>
    <w:p w14:paraId="5420A7A5">
      <w:pPr>
        <w:keepNext/>
        <w:keepLines/>
        <w:numPr>
          <w:ilvl w:val="2"/>
          <w:numId w:val="0"/>
        </w:numPr>
        <w:spacing w:line="440" w:lineRule="exact"/>
        <w:ind w:left="142" w:firstLine="211" w:firstLineChars="100"/>
        <w:outlineLvl w:val="2"/>
        <w:rPr>
          <w:rFonts w:eastAsia="仿宋"/>
          <w:b/>
          <w:bCs/>
          <w:szCs w:val="21"/>
          <w:highlight w:val="none"/>
        </w:rPr>
      </w:pPr>
      <w:r>
        <w:rPr>
          <w:rFonts w:eastAsia="仿宋"/>
          <w:b/>
          <w:bCs/>
          <w:szCs w:val="21"/>
          <w:highlight w:val="none"/>
        </w:rPr>
        <w:t>22. 签订合同</w:t>
      </w:r>
    </w:p>
    <w:p w14:paraId="4267B105">
      <w:pPr>
        <w:spacing w:line="440" w:lineRule="exact"/>
        <w:ind w:firstLine="420" w:firstLineChars="200"/>
        <w:jc w:val="left"/>
        <w:rPr>
          <w:rFonts w:eastAsia="仿宋"/>
          <w:szCs w:val="21"/>
          <w:highlight w:val="none"/>
        </w:rPr>
      </w:pPr>
      <w:r>
        <w:rPr>
          <w:rFonts w:eastAsia="仿宋"/>
          <w:szCs w:val="21"/>
          <w:highlight w:val="none"/>
        </w:rPr>
        <w:t>22.1 成交供应商收到成交通知书后，按竞争性磋商文件、响应文件及有关澄清承诺书的要求与采购人签订合同。</w:t>
      </w:r>
    </w:p>
    <w:p w14:paraId="12B8B761">
      <w:pPr>
        <w:spacing w:line="440" w:lineRule="exact"/>
        <w:ind w:firstLine="420" w:firstLineChars="200"/>
        <w:jc w:val="left"/>
        <w:rPr>
          <w:rFonts w:eastAsia="仿宋"/>
          <w:szCs w:val="21"/>
          <w:highlight w:val="none"/>
        </w:rPr>
      </w:pPr>
      <w:r>
        <w:rPr>
          <w:rFonts w:eastAsia="仿宋"/>
          <w:szCs w:val="21"/>
          <w:highlight w:val="none"/>
        </w:rPr>
        <w:t>22.2 成交供应商因不可抗力或者自身原因不能履行政府采购合同的，采购人可以与排位在成交供应商之后第一位的成交候选供应商签订政府采购合同，以此类推</w:t>
      </w:r>
      <w:r>
        <w:rPr>
          <w:rFonts w:hint="eastAsia" w:eastAsia="仿宋"/>
          <w:szCs w:val="21"/>
          <w:highlight w:val="none"/>
        </w:rPr>
        <w:t>，</w:t>
      </w:r>
      <w:r>
        <w:rPr>
          <w:rFonts w:eastAsia="仿宋"/>
          <w:szCs w:val="21"/>
          <w:highlight w:val="none"/>
        </w:rPr>
        <w:t>或重新开展采购活动。成交供应商拒绝与采购人签订合同的，采购人可以按照评审报告推荐的成交候选人名单排序，确定下一候选人为成交供应商，也可以重新开展政府采购活动</w:t>
      </w:r>
      <w:r>
        <w:rPr>
          <w:rFonts w:hint="eastAsia" w:eastAsia="仿宋"/>
          <w:szCs w:val="21"/>
          <w:highlight w:val="none"/>
        </w:rPr>
        <w:t>。</w:t>
      </w:r>
    </w:p>
    <w:p w14:paraId="56F54AF2">
      <w:pPr>
        <w:keepNext/>
        <w:keepLines/>
        <w:numPr>
          <w:ilvl w:val="2"/>
          <w:numId w:val="0"/>
        </w:numPr>
        <w:spacing w:line="440" w:lineRule="exact"/>
        <w:ind w:left="142" w:firstLine="211" w:firstLineChars="100"/>
        <w:outlineLvl w:val="2"/>
        <w:rPr>
          <w:rFonts w:hint="eastAsia" w:eastAsia="仿宋"/>
          <w:b/>
          <w:bCs/>
          <w:szCs w:val="21"/>
          <w:highlight w:val="none"/>
          <w:lang w:eastAsia="zh-CN"/>
        </w:rPr>
      </w:pPr>
      <w:r>
        <w:rPr>
          <w:rFonts w:eastAsia="仿宋"/>
          <w:b/>
          <w:bCs/>
          <w:szCs w:val="21"/>
          <w:highlight w:val="none"/>
        </w:rPr>
        <w:t>23. 履约保证金</w:t>
      </w:r>
      <w:r>
        <w:rPr>
          <w:rFonts w:hint="eastAsia" w:eastAsia="仿宋"/>
          <w:b/>
          <w:bCs/>
          <w:szCs w:val="21"/>
          <w:highlight w:val="none"/>
          <w:lang w:eastAsia="zh-CN"/>
        </w:rPr>
        <w:t>（</w:t>
      </w:r>
      <w:r>
        <w:rPr>
          <w:rFonts w:hint="eastAsia" w:eastAsia="仿宋"/>
          <w:b/>
          <w:bCs/>
          <w:szCs w:val="21"/>
          <w:highlight w:val="none"/>
          <w:lang w:val="en-US" w:eastAsia="zh-CN"/>
        </w:rPr>
        <w:t>本项目不收取</w:t>
      </w:r>
      <w:r>
        <w:rPr>
          <w:rFonts w:hint="eastAsia" w:eastAsia="仿宋"/>
          <w:b/>
          <w:bCs/>
          <w:szCs w:val="21"/>
          <w:highlight w:val="none"/>
          <w:lang w:eastAsia="zh-CN"/>
        </w:rPr>
        <w:t>）</w:t>
      </w:r>
    </w:p>
    <w:p w14:paraId="19B89386">
      <w:pPr>
        <w:spacing w:line="440" w:lineRule="exact"/>
        <w:ind w:firstLine="420" w:firstLineChars="200"/>
        <w:jc w:val="left"/>
        <w:rPr>
          <w:rFonts w:eastAsia="仿宋"/>
          <w:szCs w:val="21"/>
          <w:highlight w:val="none"/>
        </w:rPr>
      </w:pPr>
      <w:r>
        <w:rPr>
          <w:rFonts w:eastAsia="仿宋"/>
          <w:szCs w:val="21"/>
          <w:highlight w:val="none"/>
        </w:rPr>
        <w:t>23.1拟签订的合同文本要求成交供应商提交履约保证金的，供应商应当以支票、汇票、本票或者金融机构、担保机构出具的保函等非现金形式提交。履约保证金的数额详见</w:t>
      </w:r>
      <w:r>
        <w:rPr>
          <w:rFonts w:eastAsia="仿宋"/>
          <w:b/>
          <w:bCs/>
          <w:szCs w:val="21"/>
          <w:highlight w:val="none"/>
        </w:rPr>
        <w:t>“供应商须知前附表”</w:t>
      </w:r>
      <w:r>
        <w:rPr>
          <w:rFonts w:eastAsia="仿宋"/>
          <w:szCs w:val="21"/>
          <w:highlight w:val="none"/>
        </w:rPr>
        <w:t>。</w:t>
      </w:r>
    </w:p>
    <w:p w14:paraId="6D46ABCE">
      <w:pPr>
        <w:spacing w:line="440" w:lineRule="exact"/>
        <w:ind w:firstLine="420" w:firstLineChars="200"/>
        <w:jc w:val="left"/>
        <w:rPr>
          <w:rFonts w:eastAsia="仿宋"/>
          <w:szCs w:val="21"/>
          <w:highlight w:val="none"/>
        </w:rPr>
      </w:pPr>
      <w:r>
        <w:rPr>
          <w:rFonts w:eastAsia="仿宋"/>
          <w:szCs w:val="21"/>
          <w:highlight w:val="none"/>
        </w:rPr>
        <w:t>23.2签订合同后，如成交供应商不按双方签订合同约定履约，则没收其全部履约保证金，履约保证金不足以赔偿损失的，按实际损失赔偿。</w:t>
      </w:r>
    </w:p>
    <w:p w14:paraId="4F3B4563">
      <w:pPr>
        <w:spacing w:line="440" w:lineRule="exact"/>
        <w:ind w:firstLine="420" w:firstLineChars="200"/>
        <w:jc w:val="left"/>
        <w:rPr>
          <w:rFonts w:eastAsia="仿宋"/>
          <w:szCs w:val="21"/>
          <w:highlight w:val="none"/>
        </w:rPr>
      </w:pPr>
      <w:r>
        <w:rPr>
          <w:rFonts w:eastAsia="仿宋"/>
          <w:szCs w:val="21"/>
          <w:highlight w:val="none"/>
        </w:rPr>
        <w:t>23.3履约保证金按</w:t>
      </w:r>
      <w:r>
        <w:rPr>
          <w:rFonts w:eastAsia="仿宋"/>
          <w:b/>
          <w:bCs/>
          <w:szCs w:val="21"/>
          <w:highlight w:val="none"/>
        </w:rPr>
        <w:t>“供应商须知前附表”</w:t>
      </w:r>
      <w:r>
        <w:rPr>
          <w:rFonts w:eastAsia="仿宋"/>
          <w:szCs w:val="21"/>
          <w:highlight w:val="none"/>
        </w:rPr>
        <w:t>的规定退还。</w:t>
      </w:r>
    </w:p>
    <w:p w14:paraId="0AEAE0B9">
      <w:pPr>
        <w:keepNext/>
        <w:keepLines/>
        <w:spacing w:line="460" w:lineRule="exact"/>
        <w:ind w:left="425"/>
        <w:jc w:val="center"/>
        <w:outlineLvl w:val="1"/>
        <w:rPr>
          <w:rFonts w:eastAsia="仿宋"/>
          <w:b/>
          <w:bCs/>
          <w:szCs w:val="21"/>
          <w:highlight w:val="none"/>
        </w:rPr>
      </w:pPr>
      <w:bookmarkStart w:id="55" w:name="_Toc19308"/>
      <w:r>
        <w:rPr>
          <w:rFonts w:eastAsia="仿宋"/>
          <w:b/>
          <w:bCs/>
          <w:szCs w:val="21"/>
          <w:highlight w:val="none"/>
        </w:rPr>
        <w:t>七、其他事项</w:t>
      </w:r>
      <w:bookmarkEnd w:id="55"/>
    </w:p>
    <w:p w14:paraId="3685E3A7">
      <w:pPr>
        <w:keepNext/>
        <w:keepLines/>
        <w:numPr>
          <w:ilvl w:val="2"/>
          <w:numId w:val="0"/>
        </w:numPr>
        <w:spacing w:line="440" w:lineRule="exact"/>
        <w:ind w:left="142" w:firstLine="211" w:firstLineChars="100"/>
        <w:outlineLvl w:val="2"/>
        <w:rPr>
          <w:rFonts w:eastAsia="仿宋"/>
          <w:b/>
          <w:bCs/>
          <w:szCs w:val="21"/>
          <w:highlight w:val="none"/>
        </w:rPr>
      </w:pPr>
      <w:r>
        <w:rPr>
          <w:rFonts w:eastAsia="仿宋"/>
          <w:b/>
          <w:bCs/>
          <w:szCs w:val="21"/>
          <w:highlight w:val="none"/>
        </w:rPr>
        <w:t>24. 质疑和投诉</w:t>
      </w:r>
    </w:p>
    <w:p w14:paraId="217E5793">
      <w:pPr>
        <w:spacing w:line="440" w:lineRule="exact"/>
        <w:ind w:firstLine="420" w:firstLineChars="200"/>
        <w:jc w:val="left"/>
        <w:rPr>
          <w:rFonts w:eastAsia="仿宋"/>
          <w:szCs w:val="21"/>
          <w:highlight w:val="none"/>
          <w:lang w:val="zh-CN"/>
        </w:rPr>
      </w:pPr>
      <w:r>
        <w:rPr>
          <w:rFonts w:eastAsia="仿宋"/>
          <w:szCs w:val="21"/>
          <w:highlight w:val="none"/>
        </w:rPr>
        <w:t>24</w:t>
      </w:r>
      <w:r>
        <w:rPr>
          <w:rFonts w:eastAsia="仿宋"/>
          <w:szCs w:val="21"/>
          <w:highlight w:val="none"/>
          <w:lang w:val="zh-CN"/>
        </w:rPr>
        <w:t>.1供应商认为采购文件、采购过程和中标（成交）结果使自己的权益受到损害的，可以在知道或者应知其权益受到损害之日起7个工作日内，以书面形式向采购人、采购代理机构提出质疑。供应商应在法定质疑期内一次性提出针对同一采购程序环节的质疑，否则采购人、采购代理机构有权拒收。质疑内容不得含有虚假、恶意成分。提出质疑时应当有明确的请求和必要的证明材料，同时还必须提交相关证据材料和注明事实的确切来源。</w:t>
      </w:r>
    </w:p>
    <w:p w14:paraId="073CD3A4">
      <w:pPr>
        <w:spacing w:line="440" w:lineRule="exact"/>
        <w:ind w:firstLine="420" w:firstLineChars="200"/>
        <w:jc w:val="left"/>
        <w:rPr>
          <w:rFonts w:eastAsia="仿宋"/>
          <w:szCs w:val="21"/>
          <w:highlight w:val="none"/>
          <w:lang w:val="zh-CN"/>
        </w:rPr>
      </w:pPr>
      <w:r>
        <w:rPr>
          <w:rFonts w:eastAsia="仿宋"/>
          <w:szCs w:val="21"/>
          <w:highlight w:val="none"/>
        </w:rPr>
        <w:t>24</w:t>
      </w:r>
      <w:r>
        <w:rPr>
          <w:rFonts w:eastAsia="仿宋"/>
          <w:szCs w:val="21"/>
          <w:highlight w:val="none"/>
          <w:lang w:val="zh-CN"/>
        </w:rPr>
        <w:t>.2供应商知其权益受到损害之日，是指：</w:t>
      </w:r>
    </w:p>
    <w:p w14:paraId="69E882DE">
      <w:pPr>
        <w:spacing w:line="440" w:lineRule="exact"/>
        <w:ind w:firstLine="420" w:firstLineChars="200"/>
        <w:jc w:val="left"/>
        <w:rPr>
          <w:rFonts w:eastAsia="仿宋"/>
          <w:szCs w:val="21"/>
          <w:highlight w:val="none"/>
          <w:lang w:val="zh-CN"/>
        </w:rPr>
      </w:pPr>
      <w:r>
        <w:rPr>
          <w:rFonts w:eastAsia="仿宋"/>
          <w:szCs w:val="21"/>
          <w:highlight w:val="none"/>
          <w:lang w:val="zh-CN"/>
        </w:rPr>
        <w:t>（一）对可以质疑的采购文件提出质疑的，为收到采购文件之日或者采购文件公告期限届满之日；</w:t>
      </w:r>
    </w:p>
    <w:p w14:paraId="19EB0349">
      <w:pPr>
        <w:spacing w:line="440" w:lineRule="exact"/>
        <w:ind w:firstLine="420" w:firstLineChars="200"/>
        <w:jc w:val="left"/>
        <w:rPr>
          <w:rFonts w:eastAsia="仿宋"/>
          <w:szCs w:val="21"/>
          <w:highlight w:val="none"/>
          <w:lang w:val="zh-CN"/>
        </w:rPr>
      </w:pPr>
      <w:r>
        <w:rPr>
          <w:rFonts w:eastAsia="仿宋"/>
          <w:szCs w:val="21"/>
          <w:highlight w:val="none"/>
          <w:lang w:val="zh-CN"/>
        </w:rPr>
        <w:t>（二）对采购过程提出质疑的，为各采购程序环节结束之日；</w:t>
      </w:r>
    </w:p>
    <w:p w14:paraId="2DD035BE">
      <w:pPr>
        <w:spacing w:line="440" w:lineRule="exact"/>
        <w:ind w:firstLine="420" w:firstLineChars="200"/>
        <w:jc w:val="left"/>
        <w:rPr>
          <w:rFonts w:eastAsia="仿宋"/>
          <w:szCs w:val="21"/>
          <w:highlight w:val="none"/>
          <w:lang w:val="zh-CN"/>
        </w:rPr>
      </w:pPr>
      <w:r>
        <w:rPr>
          <w:rFonts w:eastAsia="仿宋"/>
          <w:szCs w:val="21"/>
          <w:highlight w:val="none"/>
          <w:lang w:val="zh-CN"/>
        </w:rPr>
        <w:t>（三）对中标或者成交结果提出质疑的，为中标或者成交结果公告期限届满之日。</w:t>
      </w:r>
    </w:p>
    <w:p w14:paraId="7C59FCB5">
      <w:pPr>
        <w:spacing w:line="440" w:lineRule="exact"/>
        <w:ind w:firstLine="420" w:firstLineChars="200"/>
        <w:jc w:val="left"/>
        <w:rPr>
          <w:rFonts w:eastAsia="仿宋"/>
          <w:szCs w:val="21"/>
          <w:highlight w:val="none"/>
          <w:lang w:val="zh-CN"/>
        </w:rPr>
      </w:pPr>
      <w:r>
        <w:rPr>
          <w:rFonts w:eastAsia="仿宋"/>
          <w:szCs w:val="21"/>
          <w:highlight w:val="none"/>
        </w:rPr>
        <w:t>24</w:t>
      </w:r>
      <w:r>
        <w:rPr>
          <w:rFonts w:eastAsia="仿宋"/>
          <w:szCs w:val="21"/>
          <w:highlight w:val="none"/>
          <w:lang w:val="zh-CN"/>
        </w:rPr>
        <w:t>.3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应当提交供应商签署的授权委托书。</w:t>
      </w:r>
    </w:p>
    <w:p w14:paraId="3177B61B">
      <w:pPr>
        <w:spacing w:line="440" w:lineRule="exact"/>
        <w:ind w:firstLine="420" w:firstLineChars="200"/>
        <w:jc w:val="left"/>
        <w:rPr>
          <w:rFonts w:eastAsia="仿宋"/>
          <w:szCs w:val="21"/>
          <w:highlight w:val="none"/>
          <w:lang w:val="zh-CN"/>
        </w:rPr>
      </w:pPr>
      <w:r>
        <w:rPr>
          <w:rFonts w:eastAsia="仿宋"/>
          <w:szCs w:val="21"/>
          <w:highlight w:val="none"/>
        </w:rPr>
        <w:t>24</w:t>
      </w:r>
      <w:r>
        <w:rPr>
          <w:rFonts w:eastAsia="仿宋"/>
          <w:szCs w:val="21"/>
          <w:highlight w:val="none"/>
          <w:lang w:val="zh-CN"/>
        </w:rPr>
        <w:t>.4提出质疑的供应商应当是参与所质疑项目采购活动的供应商。其中，对采购文件质疑的，应当是已依法获取其可质疑的采购文件的潜在供应商。</w:t>
      </w:r>
    </w:p>
    <w:p w14:paraId="56876DE1">
      <w:pPr>
        <w:spacing w:line="440" w:lineRule="exact"/>
        <w:ind w:firstLine="420" w:firstLineChars="200"/>
        <w:jc w:val="left"/>
        <w:rPr>
          <w:rFonts w:eastAsia="仿宋"/>
          <w:szCs w:val="21"/>
          <w:highlight w:val="none"/>
          <w:lang w:val="zh-CN"/>
        </w:rPr>
      </w:pPr>
      <w:r>
        <w:rPr>
          <w:rFonts w:eastAsia="仿宋"/>
          <w:szCs w:val="21"/>
          <w:highlight w:val="none"/>
        </w:rPr>
        <w:t>24</w:t>
      </w:r>
      <w:r>
        <w:rPr>
          <w:rFonts w:eastAsia="仿宋"/>
          <w:szCs w:val="21"/>
          <w:highlight w:val="none"/>
          <w:lang w:val="zh-CN"/>
        </w:rPr>
        <w:t>.5供应商提出质疑应符合《政府采购质疑和投诉办法》（中华人民共和国财政部令第94号）和财政部《政府采购供应商质疑函范本》的规定。供应商提出质疑应当提交质疑函和必要的证明材料。质疑函应当包括下列内容：</w:t>
      </w:r>
    </w:p>
    <w:p w14:paraId="37E09F6F">
      <w:pPr>
        <w:spacing w:line="440" w:lineRule="exact"/>
        <w:ind w:firstLine="420" w:firstLineChars="200"/>
        <w:jc w:val="left"/>
        <w:rPr>
          <w:rFonts w:eastAsia="仿宋"/>
          <w:szCs w:val="21"/>
          <w:highlight w:val="none"/>
          <w:lang w:val="zh-CN"/>
        </w:rPr>
      </w:pPr>
      <w:r>
        <w:rPr>
          <w:rFonts w:eastAsia="仿宋"/>
          <w:szCs w:val="21"/>
          <w:highlight w:val="none"/>
          <w:lang w:val="zh-CN"/>
        </w:rPr>
        <w:t>（一）供应商的姓名或者名称、地址、邮编、联系人及联系电话；</w:t>
      </w:r>
    </w:p>
    <w:p w14:paraId="61BF40C3">
      <w:pPr>
        <w:spacing w:line="440" w:lineRule="exact"/>
        <w:ind w:firstLine="420" w:firstLineChars="200"/>
        <w:jc w:val="left"/>
        <w:rPr>
          <w:rFonts w:eastAsia="仿宋"/>
          <w:szCs w:val="21"/>
          <w:highlight w:val="none"/>
          <w:lang w:val="zh-CN"/>
        </w:rPr>
      </w:pPr>
      <w:r>
        <w:rPr>
          <w:rFonts w:eastAsia="仿宋"/>
          <w:szCs w:val="21"/>
          <w:highlight w:val="none"/>
          <w:lang w:val="zh-CN"/>
        </w:rPr>
        <w:t>（二）质疑项目的名称、编号；</w:t>
      </w:r>
    </w:p>
    <w:p w14:paraId="2335D28E">
      <w:pPr>
        <w:spacing w:line="440" w:lineRule="exact"/>
        <w:ind w:firstLine="420" w:firstLineChars="200"/>
        <w:jc w:val="left"/>
        <w:rPr>
          <w:rFonts w:eastAsia="仿宋"/>
          <w:szCs w:val="21"/>
          <w:highlight w:val="none"/>
          <w:lang w:val="zh-CN"/>
        </w:rPr>
      </w:pPr>
      <w:r>
        <w:rPr>
          <w:rFonts w:eastAsia="仿宋"/>
          <w:szCs w:val="21"/>
          <w:highlight w:val="none"/>
          <w:lang w:val="zh-CN"/>
        </w:rPr>
        <w:t>（三）具体、明确的质疑事项和与质疑事项相关的请求；</w:t>
      </w:r>
    </w:p>
    <w:p w14:paraId="1305F72E">
      <w:pPr>
        <w:spacing w:line="440" w:lineRule="exact"/>
        <w:ind w:firstLine="420" w:firstLineChars="200"/>
        <w:jc w:val="left"/>
        <w:rPr>
          <w:rFonts w:eastAsia="仿宋"/>
          <w:szCs w:val="21"/>
          <w:highlight w:val="none"/>
          <w:lang w:val="zh-CN"/>
        </w:rPr>
      </w:pPr>
      <w:r>
        <w:rPr>
          <w:rFonts w:eastAsia="仿宋"/>
          <w:szCs w:val="21"/>
          <w:highlight w:val="none"/>
          <w:lang w:val="zh-CN"/>
        </w:rPr>
        <w:t>（四）事实依据；</w:t>
      </w:r>
    </w:p>
    <w:p w14:paraId="02528BAC">
      <w:pPr>
        <w:spacing w:line="440" w:lineRule="exact"/>
        <w:ind w:firstLine="420" w:firstLineChars="200"/>
        <w:jc w:val="left"/>
        <w:rPr>
          <w:rFonts w:eastAsia="仿宋"/>
          <w:szCs w:val="21"/>
          <w:highlight w:val="none"/>
          <w:lang w:val="zh-CN"/>
        </w:rPr>
      </w:pPr>
      <w:r>
        <w:rPr>
          <w:rFonts w:eastAsia="仿宋"/>
          <w:szCs w:val="21"/>
          <w:highlight w:val="none"/>
          <w:lang w:val="zh-CN"/>
        </w:rPr>
        <w:t>（五）必要的法律依据；</w:t>
      </w:r>
    </w:p>
    <w:p w14:paraId="0E0356A2">
      <w:pPr>
        <w:spacing w:line="440" w:lineRule="exact"/>
        <w:ind w:firstLine="420" w:firstLineChars="200"/>
        <w:jc w:val="left"/>
        <w:rPr>
          <w:rFonts w:eastAsia="仿宋"/>
          <w:szCs w:val="21"/>
          <w:highlight w:val="none"/>
          <w:lang w:val="zh-CN"/>
        </w:rPr>
      </w:pPr>
      <w:r>
        <w:rPr>
          <w:rFonts w:eastAsia="仿宋"/>
          <w:szCs w:val="21"/>
          <w:highlight w:val="none"/>
          <w:lang w:val="zh-CN"/>
        </w:rPr>
        <w:t>（六）提出质疑的日期。</w:t>
      </w:r>
    </w:p>
    <w:p w14:paraId="7876C8C3">
      <w:pPr>
        <w:spacing w:line="440" w:lineRule="exact"/>
        <w:ind w:firstLine="420" w:firstLineChars="200"/>
        <w:jc w:val="left"/>
        <w:rPr>
          <w:rFonts w:eastAsia="仿宋"/>
          <w:szCs w:val="21"/>
          <w:highlight w:val="none"/>
          <w:lang w:val="zh-CN"/>
        </w:rPr>
      </w:pPr>
      <w:r>
        <w:rPr>
          <w:rFonts w:eastAsia="仿宋"/>
          <w:szCs w:val="21"/>
          <w:highlight w:val="none"/>
          <w:lang w:val="zh-CN"/>
        </w:rPr>
        <w:t>供应商为自然人的，应当由本人签字；供应商为法人或者其他组织的，应当由法定代表人、主要负责人，或者其授权代表签字或者盖章，并加盖公章。</w:t>
      </w:r>
    </w:p>
    <w:p w14:paraId="4BDA56AD">
      <w:pPr>
        <w:spacing w:line="440" w:lineRule="exact"/>
        <w:ind w:firstLine="420" w:firstLineChars="200"/>
        <w:jc w:val="left"/>
        <w:rPr>
          <w:rFonts w:eastAsia="仿宋"/>
          <w:szCs w:val="21"/>
          <w:highlight w:val="none"/>
          <w:lang w:val="zh-CN"/>
        </w:rPr>
      </w:pPr>
      <w:r>
        <w:rPr>
          <w:rFonts w:eastAsia="仿宋"/>
          <w:szCs w:val="21"/>
          <w:highlight w:val="none"/>
        </w:rPr>
        <w:t>24</w:t>
      </w:r>
      <w:r>
        <w:rPr>
          <w:rFonts w:eastAsia="仿宋"/>
          <w:szCs w:val="21"/>
          <w:highlight w:val="none"/>
          <w:lang w:val="zh-CN"/>
        </w:rPr>
        <w:t>.6供应商不得捏造事实、提供虚假材料或者以非法手段取得证明材料。</w:t>
      </w:r>
    </w:p>
    <w:p w14:paraId="23434D63">
      <w:pPr>
        <w:spacing w:line="440" w:lineRule="exact"/>
        <w:ind w:firstLine="420" w:firstLineChars="200"/>
        <w:jc w:val="left"/>
        <w:rPr>
          <w:rFonts w:eastAsia="仿宋"/>
          <w:szCs w:val="21"/>
          <w:highlight w:val="none"/>
          <w:lang w:val="zh-CN"/>
        </w:rPr>
      </w:pPr>
      <w:r>
        <w:rPr>
          <w:rFonts w:eastAsia="仿宋"/>
          <w:szCs w:val="21"/>
          <w:highlight w:val="none"/>
        </w:rPr>
        <w:t>24</w:t>
      </w:r>
      <w:r>
        <w:rPr>
          <w:rFonts w:eastAsia="仿宋"/>
          <w:szCs w:val="21"/>
          <w:highlight w:val="none"/>
          <w:lang w:val="zh-CN"/>
        </w:rPr>
        <w:t>.7质疑函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02C41FE">
      <w:pPr>
        <w:spacing w:line="440" w:lineRule="exact"/>
        <w:ind w:firstLine="420" w:firstLineChars="200"/>
        <w:jc w:val="left"/>
        <w:rPr>
          <w:rFonts w:eastAsia="仿宋"/>
          <w:szCs w:val="21"/>
          <w:highlight w:val="none"/>
          <w:lang w:val="zh-CN"/>
        </w:rPr>
      </w:pPr>
      <w:r>
        <w:rPr>
          <w:rFonts w:eastAsia="仿宋"/>
          <w:szCs w:val="21"/>
          <w:highlight w:val="none"/>
        </w:rPr>
        <w:t>24</w:t>
      </w:r>
      <w:r>
        <w:rPr>
          <w:rFonts w:eastAsia="仿宋"/>
          <w:szCs w:val="21"/>
          <w:highlight w:val="none"/>
          <w:lang w:val="zh-CN"/>
        </w:rPr>
        <w:t>.8采购人、采购代理机构将在收到供应商质疑函后七个工作日内作出答复，但质疑答复的内容不涉及商业秘密。</w:t>
      </w:r>
    </w:p>
    <w:p w14:paraId="20130E1B">
      <w:pPr>
        <w:spacing w:line="440" w:lineRule="exact"/>
        <w:ind w:firstLine="420" w:firstLineChars="200"/>
        <w:jc w:val="left"/>
        <w:rPr>
          <w:rFonts w:eastAsia="仿宋"/>
          <w:szCs w:val="21"/>
          <w:highlight w:val="none"/>
          <w:lang w:val="zh-CN"/>
        </w:rPr>
      </w:pPr>
      <w:r>
        <w:rPr>
          <w:rFonts w:eastAsia="仿宋"/>
          <w:szCs w:val="21"/>
          <w:highlight w:val="none"/>
        </w:rPr>
        <w:t>24</w:t>
      </w:r>
      <w:r>
        <w:rPr>
          <w:rFonts w:eastAsia="仿宋"/>
          <w:szCs w:val="21"/>
          <w:highlight w:val="none"/>
          <w:lang w:val="zh-CN"/>
        </w:rPr>
        <w:t>.9供应商对评审过程、中标或者成交结果提出质疑的，采购人、采购代理机构可以组织原评标委员会、竞争性谈判小组、询价小组或者竞争性磋商小组协助答复质疑。质疑答复导致中标（成交）结果改变的，采购人或者采购代理机构会将有关情况书面报告</w:t>
      </w:r>
      <w:r>
        <w:rPr>
          <w:rFonts w:eastAsia="仿宋"/>
          <w:szCs w:val="21"/>
          <w:highlight w:val="none"/>
        </w:rPr>
        <w:t>同</w:t>
      </w:r>
      <w:r>
        <w:rPr>
          <w:rFonts w:eastAsia="仿宋"/>
          <w:szCs w:val="21"/>
          <w:highlight w:val="none"/>
          <w:lang w:val="zh-CN"/>
        </w:rPr>
        <w:t>级财政部门。</w:t>
      </w:r>
    </w:p>
    <w:p w14:paraId="4C8ED8E9">
      <w:pPr>
        <w:spacing w:line="440" w:lineRule="exact"/>
        <w:ind w:firstLine="420" w:firstLineChars="200"/>
        <w:jc w:val="left"/>
        <w:rPr>
          <w:rFonts w:eastAsia="仿宋"/>
          <w:szCs w:val="21"/>
          <w:highlight w:val="none"/>
          <w:lang w:val="zh-CN"/>
        </w:rPr>
      </w:pPr>
      <w:r>
        <w:rPr>
          <w:rFonts w:eastAsia="仿宋"/>
          <w:szCs w:val="21"/>
          <w:highlight w:val="none"/>
        </w:rPr>
        <w:t>24</w:t>
      </w:r>
      <w:r>
        <w:rPr>
          <w:rFonts w:eastAsia="仿宋"/>
          <w:szCs w:val="21"/>
          <w:highlight w:val="none"/>
          <w:lang w:val="zh-CN"/>
        </w:rPr>
        <w:t>.10接收质疑的方式</w:t>
      </w:r>
    </w:p>
    <w:p w14:paraId="373D7D4B">
      <w:pPr>
        <w:spacing w:line="440" w:lineRule="exact"/>
        <w:ind w:firstLine="420" w:firstLineChars="200"/>
        <w:jc w:val="left"/>
        <w:rPr>
          <w:rFonts w:eastAsia="仿宋"/>
          <w:szCs w:val="21"/>
          <w:highlight w:val="none"/>
          <w:lang w:val="zh-CN"/>
        </w:rPr>
      </w:pPr>
      <w:r>
        <w:rPr>
          <w:rFonts w:eastAsia="仿宋"/>
          <w:szCs w:val="21"/>
          <w:highlight w:val="none"/>
          <w:lang w:val="zh-CN"/>
        </w:rPr>
        <w:t>受理质疑部门：云南国合建设招标咨询有限公司</w:t>
      </w:r>
    </w:p>
    <w:p w14:paraId="7B252B35">
      <w:pPr>
        <w:spacing w:line="440" w:lineRule="exact"/>
        <w:ind w:firstLine="420" w:firstLineChars="200"/>
        <w:jc w:val="left"/>
        <w:rPr>
          <w:rFonts w:eastAsia="仿宋"/>
          <w:szCs w:val="21"/>
          <w:highlight w:val="none"/>
          <w:lang w:val="zh-CN"/>
        </w:rPr>
      </w:pPr>
      <w:r>
        <w:rPr>
          <w:rFonts w:eastAsia="仿宋"/>
          <w:szCs w:val="21"/>
          <w:highlight w:val="none"/>
          <w:lang w:val="zh-CN"/>
        </w:rPr>
        <w:t>通讯地址：</w:t>
      </w:r>
      <w:r>
        <w:rPr>
          <w:rFonts w:hint="eastAsia" w:eastAsia="仿宋"/>
          <w:szCs w:val="21"/>
          <w:highlight w:val="none"/>
          <w:lang w:val="zh-CN"/>
        </w:rPr>
        <w:t>昆明市盘龙区长青路94号现代广场16楼</w:t>
      </w:r>
    </w:p>
    <w:p w14:paraId="4823C96F">
      <w:pPr>
        <w:spacing w:line="440" w:lineRule="exact"/>
        <w:ind w:firstLine="420" w:firstLineChars="200"/>
        <w:jc w:val="left"/>
        <w:rPr>
          <w:rFonts w:eastAsia="仿宋"/>
          <w:szCs w:val="21"/>
          <w:highlight w:val="none"/>
          <w:lang w:val="zh-CN"/>
        </w:rPr>
      </w:pPr>
      <w:r>
        <w:rPr>
          <w:rFonts w:eastAsia="仿宋"/>
          <w:szCs w:val="21"/>
          <w:highlight w:val="none"/>
          <w:lang w:val="zh-CN"/>
        </w:rPr>
        <w:t>联系人及电话：同本项目公告（邀请书）中明示的联系人及联系电话。</w:t>
      </w:r>
    </w:p>
    <w:p w14:paraId="72561C42">
      <w:pPr>
        <w:spacing w:line="440" w:lineRule="exact"/>
        <w:ind w:firstLine="420" w:firstLineChars="200"/>
        <w:jc w:val="left"/>
        <w:rPr>
          <w:rFonts w:eastAsia="仿宋"/>
          <w:szCs w:val="21"/>
          <w:highlight w:val="none"/>
          <w:lang w:val="zh-CN"/>
        </w:rPr>
      </w:pPr>
      <w:r>
        <w:rPr>
          <w:rFonts w:eastAsia="仿宋"/>
          <w:szCs w:val="21"/>
          <w:highlight w:val="none"/>
        </w:rPr>
        <w:t>24</w:t>
      </w:r>
      <w:r>
        <w:rPr>
          <w:rFonts w:eastAsia="仿宋"/>
          <w:szCs w:val="21"/>
          <w:highlight w:val="none"/>
          <w:lang w:val="zh-CN"/>
        </w:rPr>
        <w:t>.11投诉人必须首先经过质疑程序，在对采购人、采购代理机构的答复不满意，或者采购人、采购代理机构未在规定的时间内做出答复的，可以在答复期满后十五个工作日内向同级政府采购监督管理部门投诉。</w:t>
      </w:r>
    </w:p>
    <w:p w14:paraId="6933A32B">
      <w:pPr>
        <w:keepNext/>
        <w:keepLines/>
        <w:numPr>
          <w:ilvl w:val="2"/>
          <w:numId w:val="0"/>
        </w:numPr>
        <w:spacing w:line="440" w:lineRule="exact"/>
        <w:ind w:left="142" w:firstLine="211" w:firstLineChars="100"/>
        <w:outlineLvl w:val="2"/>
        <w:rPr>
          <w:rFonts w:eastAsia="仿宋"/>
          <w:b/>
          <w:bCs/>
          <w:szCs w:val="21"/>
          <w:highlight w:val="none"/>
        </w:rPr>
      </w:pPr>
      <w:r>
        <w:rPr>
          <w:rFonts w:eastAsia="仿宋"/>
          <w:b/>
          <w:bCs/>
          <w:szCs w:val="21"/>
          <w:highlight w:val="none"/>
        </w:rPr>
        <w:t>25. 中标服务费</w:t>
      </w:r>
    </w:p>
    <w:p w14:paraId="2CE12789">
      <w:pPr>
        <w:spacing w:line="440" w:lineRule="exact"/>
        <w:ind w:firstLine="420" w:firstLineChars="200"/>
        <w:jc w:val="left"/>
        <w:rPr>
          <w:rFonts w:hint="eastAsia" w:eastAsia="仿宋"/>
          <w:szCs w:val="21"/>
          <w:highlight w:val="none"/>
          <w:lang w:val="zh-CN" w:eastAsia="zh-CN"/>
        </w:rPr>
      </w:pPr>
      <w:r>
        <w:rPr>
          <w:rFonts w:hint="eastAsia" w:eastAsia="仿宋"/>
          <w:szCs w:val="21"/>
          <w:highlight w:val="none"/>
          <w:lang w:val="zh-CN" w:eastAsia="zh-CN"/>
        </w:rPr>
        <w:t>本项目中标服务费按照以下原则计算收取。中标服务费（元）=成交金额（元）×1.5%×80%。由中标单位领取中标通知书时一次性付清。</w:t>
      </w:r>
    </w:p>
    <w:p w14:paraId="1B4E52D2">
      <w:pPr>
        <w:keepNext/>
        <w:keepLines/>
        <w:numPr>
          <w:ilvl w:val="2"/>
          <w:numId w:val="0"/>
        </w:numPr>
        <w:spacing w:line="440" w:lineRule="exact"/>
        <w:ind w:left="142" w:firstLine="211" w:firstLineChars="100"/>
        <w:outlineLvl w:val="2"/>
        <w:rPr>
          <w:rFonts w:eastAsia="仿宋"/>
          <w:b/>
          <w:bCs/>
          <w:szCs w:val="21"/>
          <w:highlight w:val="none"/>
        </w:rPr>
      </w:pPr>
      <w:r>
        <w:rPr>
          <w:rFonts w:eastAsia="仿宋"/>
          <w:b/>
          <w:bCs/>
          <w:szCs w:val="21"/>
          <w:highlight w:val="none"/>
        </w:rPr>
        <w:t>26.实质性变动</w:t>
      </w:r>
    </w:p>
    <w:p w14:paraId="1FF8A170">
      <w:pPr>
        <w:spacing w:line="440" w:lineRule="exact"/>
        <w:ind w:firstLine="396" w:firstLineChars="200"/>
        <w:jc w:val="left"/>
        <w:rPr>
          <w:rFonts w:eastAsia="仿宋"/>
          <w:spacing w:val="-6"/>
          <w:szCs w:val="21"/>
          <w:highlight w:val="none"/>
        </w:rPr>
      </w:pPr>
      <w:r>
        <w:rPr>
          <w:rFonts w:eastAsia="仿宋"/>
          <w:spacing w:val="-6"/>
          <w:szCs w:val="21"/>
          <w:highlight w:val="none"/>
        </w:rPr>
        <w:t>在磋商过程中，磋商小组可以根据竞争性磋商文件和磋商情况实质性变动采购需求中的技术、服务要求以及合同草案条款，但不得变动竞争性磋商文件中的其他内容。实质性变动的内容，须经采购人代表确认。</w:t>
      </w:r>
    </w:p>
    <w:p w14:paraId="721159C0">
      <w:pPr>
        <w:spacing w:line="440" w:lineRule="exact"/>
        <w:ind w:firstLine="420" w:firstLineChars="200"/>
        <w:jc w:val="left"/>
        <w:rPr>
          <w:rFonts w:eastAsia="仿宋"/>
          <w:szCs w:val="21"/>
          <w:highlight w:val="none"/>
        </w:rPr>
      </w:pPr>
      <w:r>
        <w:rPr>
          <w:rFonts w:eastAsia="仿宋"/>
          <w:szCs w:val="21"/>
          <w:highlight w:val="none"/>
        </w:rPr>
        <w:t>对竞争性磋商文件作出的实质性变动是竞争性磋商文件的有效组成部分，磋商小组应当及时以书面形式同时通知所有参加磋商的供应商。</w:t>
      </w:r>
    </w:p>
    <w:p w14:paraId="3DD99D7D">
      <w:pPr>
        <w:spacing w:line="440" w:lineRule="exact"/>
        <w:ind w:firstLine="420" w:firstLineChars="200"/>
        <w:jc w:val="left"/>
        <w:rPr>
          <w:rFonts w:eastAsia="仿宋"/>
          <w:szCs w:val="21"/>
          <w:highlight w:val="none"/>
        </w:rPr>
      </w:pPr>
      <w:r>
        <w:rPr>
          <w:rFonts w:eastAsia="仿宋"/>
          <w:szCs w:val="21"/>
          <w:highlight w:val="none"/>
        </w:rPr>
        <w:t>供应商应当按照竞争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1FCCFF82">
      <w:pPr>
        <w:keepNext/>
        <w:keepLines/>
        <w:numPr>
          <w:ilvl w:val="0"/>
          <w:numId w:val="5"/>
        </w:numPr>
        <w:spacing w:line="440" w:lineRule="exact"/>
        <w:outlineLvl w:val="2"/>
        <w:rPr>
          <w:rFonts w:eastAsia="仿宋"/>
          <w:b/>
          <w:bCs/>
          <w:szCs w:val="21"/>
          <w:highlight w:val="none"/>
        </w:rPr>
      </w:pPr>
      <w:r>
        <w:rPr>
          <w:rFonts w:eastAsia="仿宋"/>
          <w:b/>
          <w:bCs/>
          <w:szCs w:val="21"/>
          <w:highlight w:val="none"/>
        </w:rPr>
        <w:t>需要补充的其他内容</w:t>
      </w:r>
    </w:p>
    <w:p w14:paraId="37D8E3B1">
      <w:pPr>
        <w:spacing w:line="440" w:lineRule="exact"/>
        <w:ind w:firstLine="420" w:firstLineChars="200"/>
        <w:jc w:val="left"/>
        <w:rPr>
          <w:rFonts w:eastAsia="仿宋"/>
          <w:szCs w:val="21"/>
          <w:highlight w:val="none"/>
        </w:rPr>
      </w:pPr>
      <w:r>
        <w:rPr>
          <w:rFonts w:eastAsia="仿宋"/>
          <w:szCs w:val="21"/>
          <w:highlight w:val="none"/>
        </w:rPr>
        <w:t xml:space="preserve"> 需要补充的其他内容：见“</w:t>
      </w:r>
      <w:r>
        <w:rPr>
          <w:rFonts w:eastAsia="仿宋"/>
          <w:b/>
          <w:szCs w:val="21"/>
          <w:highlight w:val="none"/>
        </w:rPr>
        <w:t>供应商须知前附表</w:t>
      </w:r>
      <w:r>
        <w:rPr>
          <w:rFonts w:eastAsia="仿宋"/>
          <w:szCs w:val="21"/>
          <w:highlight w:val="none"/>
        </w:rPr>
        <w:t>”。</w:t>
      </w:r>
    </w:p>
    <w:p w14:paraId="3AF5BEA1">
      <w:pPr>
        <w:keepNext/>
        <w:keepLines/>
        <w:numPr>
          <w:ilvl w:val="0"/>
          <w:numId w:val="5"/>
        </w:numPr>
        <w:spacing w:line="440" w:lineRule="exact"/>
        <w:outlineLvl w:val="2"/>
        <w:rPr>
          <w:rFonts w:eastAsia="仿宋"/>
          <w:b/>
          <w:bCs/>
          <w:szCs w:val="21"/>
          <w:highlight w:val="none"/>
        </w:rPr>
      </w:pPr>
      <w:r>
        <w:rPr>
          <w:rFonts w:eastAsia="仿宋"/>
          <w:b/>
          <w:bCs/>
          <w:szCs w:val="21"/>
          <w:highlight w:val="none"/>
        </w:rPr>
        <w:t>解释权</w:t>
      </w:r>
    </w:p>
    <w:p w14:paraId="70DE7A81">
      <w:pPr>
        <w:spacing w:line="440" w:lineRule="exact"/>
        <w:ind w:firstLine="396" w:firstLineChars="200"/>
        <w:jc w:val="left"/>
        <w:rPr>
          <w:rFonts w:eastAsia="仿宋"/>
          <w:spacing w:val="-6"/>
          <w:sz w:val="24"/>
          <w:highlight w:val="none"/>
        </w:rPr>
      </w:pPr>
      <w:r>
        <w:rPr>
          <w:rFonts w:eastAsia="仿宋"/>
          <w:spacing w:val="-6"/>
          <w:szCs w:val="21"/>
          <w:highlight w:val="none"/>
        </w:rPr>
        <w:t>本竞争性磋商文件是根据《中华人民共和国政府采购法》及相关法律法规编制，解释权属采购代理机构。</w:t>
      </w:r>
    </w:p>
    <w:p w14:paraId="2D905A8F">
      <w:pPr>
        <w:tabs>
          <w:tab w:val="left" w:pos="360"/>
        </w:tabs>
        <w:jc w:val="center"/>
        <w:outlineLvl w:val="0"/>
        <w:rPr>
          <w:rFonts w:eastAsia="仿宋"/>
          <w:sz w:val="44"/>
          <w:highlight w:val="none"/>
        </w:rPr>
      </w:pPr>
      <w:r>
        <w:rPr>
          <w:rFonts w:eastAsia="仿宋"/>
          <w:sz w:val="24"/>
          <w:highlight w:val="none"/>
        </w:rPr>
        <w:br w:type="page"/>
      </w:r>
      <w:bookmarkStart w:id="56" w:name="_Toc1358"/>
      <w:r>
        <w:rPr>
          <w:rFonts w:eastAsia="仿宋"/>
          <w:b/>
          <w:bCs/>
          <w:kern w:val="0"/>
          <w:sz w:val="44"/>
          <w:highlight w:val="none"/>
        </w:rPr>
        <w:t>第三章 合同书样式及主要条款</w:t>
      </w:r>
      <w:bookmarkEnd w:id="56"/>
    </w:p>
    <w:p w14:paraId="5D4FCC5B">
      <w:pPr>
        <w:pStyle w:val="3"/>
        <w:numPr>
          <w:ilvl w:val="0"/>
          <w:numId w:val="0"/>
        </w:numPr>
        <w:spacing w:before="0"/>
        <w:ind w:left="425"/>
        <w:rPr>
          <w:rFonts w:ascii="Times New Roman" w:hAnsi="Times New Roman" w:eastAsia="仿宋"/>
          <w:szCs w:val="28"/>
          <w:highlight w:val="none"/>
        </w:rPr>
      </w:pPr>
      <w:bookmarkStart w:id="57" w:name="_Toc2184"/>
      <w:r>
        <w:rPr>
          <w:rFonts w:ascii="Times New Roman" w:hAnsi="Times New Roman" w:eastAsia="仿宋"/>
          <w:szCs w:val="28"/>
          <w:highlight w:val="none"/>
        </w:rPr>
        <w:t>合同条款前附表</w:t>
      </w:r>
      <w:bookmarkEnd w:id="57"/>
    </w:p>
    <w:tbl>
      <w:tblPr>
        <w:tblStyle w:val="22"/>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8250"/>
      </w:tblGrid>
      <w:tr w14:paraId="7355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1" w:type="dxa"/>
            <w:vAlign w:val="center"/>
          </w:tcPr>
          <w:p w14:paraId="547BF518">
            <w:pPr>
              <w:pStyle w:val="14"/>
              <w:spacing w:line="360" w:lineRule="auto"/>
              <w:jc w:val="center"/>
              <w:rPr>
                <w:rFonts w:ascii="Times New Roman" w:eastAsia="仿宋"/>
                <w:bCs/>
                <w:sz w:val="21"/>
                <w:szCs w:val="21"/>
                <w:highlight w:val="none"/>
              </w:rPr>
            </w:pPr>
            <w:r>
              <w:rPr>
                <w:rFonts w:ascii="Times New Roman" w:eastAsia="仿宋"/>
                <w:bCs/>
                <w:sz w:val="21"/>
                <w:szCs w:val="21"/>
                <w:highlight w:val="none"/>
              </w:rPr>
              <w:t>序号</w:t>
            </w:r>
          </w:p>
        </w:tc>
        <w:tc>
          <w:tcPr>
            <w:tcW w:w="8250" w:type="dxa"/>
            <w:vAlign w:val="center"/>
          </w:tcPr>
          <w:p w14:paraId="386CE6B8">
            <w:pPr>
              <w:pStyle w:val="14"/>
              <w:spacing w:line="360" w:lineRule="auto"/>
              <w:ind w:firstLine="2" w:firstLineChars="1"/>
              <w:jc w:val="center"/>
              <w:rPr>
                <w:rFonts w:ascii="Times New Roman" w:eastAsia="仿宋"/>
                <w:bCs/>
                <w:sz w:val="21"/>
                <w:szCs w:val="21"/>
                <w:highlight w:val="none"/>
              </w:rPr>
            </w:pPr>
            <w:r>
              <w:rPr>
                <w:rFonts w:ascii="Times New Roman" w:eastAsia="仿宋"/>
                <w:bCs/>
                <w:sz w:val="21"/>
                <w:szCs w:val="21"/>
                <w:highlight w:val="none"/>
              </w:rPr>
              <w:t>内      容</w:t>
            </w:r>
          </w:p>
        </w:tc>
      </w:tr>
      <w:tr w14:paraId="5E1C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691" w:type="dxa"/>
            <w:vAlign w:val="center"/>
          </w:tcPr>
          <w:p w14:paraId="717F3999">
            <w:pPr>
              <w:pStyle w:val="14"/>
              <w:spacing w:line="360" w:lineRule="auto"/>
              <w:jc w:val="center"/>
              <w:rPr>
                <w:rFonts w:ascii="Times New Roman" w:eastAsia="仿宋"/>
                <w:bCs/>
                <w:sz w:val="21"/>
                <w:szCs w:val="21"/>
                <w:highlight w:val="none"/>
              </w:rPr>
            </w:pPr>
            <w:r>
              <w:rPr>
                <w:rFonts w:ascii="Times New Roman" w:eastAsia="仿宋"/>
                <w:bCs/>
                <w:sz w:val="21"/>
                <w:szCs w:val="21"/>
                <w:highlight w:val="none"/>
              </w:rPr>
              <w:t>1</w:t>
            </w:r>
          </w:p>
        </w:tc>
        <w:tc>
          <w:tcPr>
            <w:tcW w:w="8250" w:type="dxa"/>
            <w:vAlign w:val="center"/>
          </w:tcPr>
          <w:p w14:paraId="5571A752">
            <w:pPr>
              <w:spacing w:line="420" w:lineRule="exact"/>
              <w:rPr>
                <w:rFonts w:eastAsia="仿宋"/>
                <w:szCs w:val="21"/>
                <w:highlight w:val="none"/>
              </w:rPr>
            </w:pPr>
            <w:r>
              <w:rPr>
                <w:rFonts w:eastAsia="仿宋"/>
                <w:szCs w:val="21"/>
                <w:highlight w:val="none"/>
              </w:rPr>
              <w:t>合同履行期限及服务地点</w:t>
            </w:r>
          </w:p>
          <w:p w14:paraId="71758060">
            <w:pPr>
              <w:spacing w:line="420" w:lineRule="exact"/>
              <w:rPr>
                <w:rFonts w:eastAsia="仿宋"/>
                <w:szCs w:val="21"/>
                <w:highlight w:val="none"/>
              </w:rPr>
            </w:pPr>
            <w:r>
              <w:rPr>
                <w:rFonts w:eastAsia="仿宋"/>
                <w:szCs w:val="21"/>
                <w:highlight w:val="none"/>
              </w:rPr>
              <w:t>合同履行期限：</w:t>
            </w:r>
            <w:r>
              <w:rPr>
                <w:rFonts w:hint="eastAsia" w:eastAsia="仿宋"/>
                <w:szCs w:val="21"/>
                <w:highlight w:val="none"/>
                <w:lang w:eastAsia="zh-CN"/>
              </w:rPr>
              <w:t>本项目运维期限为三年，合同一年一签，考核合格后续签下一年度合同</w:t>
            </w:r>
            <w:r>
              <w:rPr>
                <w:rFonts w:eastAsia="仿宋"/>
                <w:szCs w:val="21"/>
                <w:highlight w:val="none"/>
              </w:rPr>
              <w:t>。</w:t>
            </w:r>
          </w:p>
          <w:p w14:paraId="7271A9C9">
            <w:pPr>
              <w:spacing w:line="360" w:lineRule="auto"/>
              <w:rPr>
                <w:rFonts w:eastAsia="仿宋"/>
                <w:highlight w:val="none"/>
              </w:rPr>
            </w:pPr>
            <w:r>
              <w:rPr>
                <w:rFonts w:eastAsia="仿宋"/>
                <w:szCs w:val="21"/>
                <w:highlight w:val="none"/>
              </w:rPr>
              <w:t>服务地</w:t>
            </w:r>
            <w:r>
              <w:rPr>
                <w:rFonts w:eastAsia="仿宋"/>
                <w:color w:val="auto"/>
                <w:szCs w:val="21"/>
                <w:highlight w:val="none"/>
              </w:rPr>
              <w:t>点：云南省</w:t>
            </w:r>
            <w:r>
              <w:rPr>
                <w:rFonts w:hint="eastAsia" w:eastAsia="仿宋"/>
                <w:color w:val="auto"/>
                <w:szCs w:val="21"/>
                <w:highlight w:val="none"/>
              </w:rPr>
              <w:t>昆明市</w:t>
            </w:r>
            <w:r>
              <w:rPr>
                <w:rFonts w:eastAsia="仿宋"/>
                <w:color w:val="auto"/>
                <w:szCs w:val="21"/>
                <w:highlight w:val="none"/>
              </w:rPr>
              <w:t>。</w:t>
            </w:r>
          </w:p>
        </w:tc>
      </w:tr>
      <w:tr w14:paraId="6744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91" w:type="dxa"/>
            <w:vAlign w:val="center"/>
          </w:tcPr>
          <w:p w14:paraId="5CB15C08">
            <w:pPr>
              <w:pStyle w:val="14"/>
              <w:spacing w:line="360" w:lineRule="auto"/>
              <w:jc w:val="center"/>
              <w:rPr>
                <w:rFonts w:ascii="Times New Roman" w:eastAsia="仿宋"/>
                <w:bCs/>
                <w:sz w:val="21"/>
                <w:szCs w:val="21"/>
                <w:highlight w:val="none"/>
              </w:rPr>
            </w:pPr>
            <w:r>
              <w:rPr>
                <w:rFonts w:ascii="Times New Roman" w:eastAsia="仿宋"/>
                <w:bCs/>
                <w:sz w:val="21"/>
                <w:szCs w:val="21"/>
                <w:highlight w:val="none"/>
              </w:rPr>
              <w:t>2</w:t>
            </w:r>
          </w:p>
        </w:tc>
        <w:tc>
          <w:tcPr>
            <w:tcW w:w="8250" w:type="dxa"/>
            <w:vAlign w:val="center"/>
          </w:tcPr>
          <w:p w14:paraId="05C6C59D">
            <w:pPr>
              <w:spacing w:before="60" w:after="60" w:line="360" w:lineRule="auto"/>
              <w:jc w:val="left"/>
              <w:rPr>
                <w:rFonts w:eastAsia="仿宋"/>
                <w:b/>
                <w:szCs w:val="21"/>
                <w:highlight w:val="none"/>
              </w:rPr>
            </w:pPr>
            <w:r>
              <w:rPr>
                <w:rFonts w:eastAsia="仿宋"/>
                <w:szCs w:val="21"/>
                <w:highlight w:val="none"/>
              </w:rPr>
              <w:t>付款方式：</w:t>
            </w:r>
            <w:r>
              <w:rPr>
                <w:rFonts w:hint="eastAsia" w:eastAsia="仿宋"/>
                <w:szCs w:val="21"/>
                <w:highlight w:val="none"/>
                <w:lang w:val="en-US" w:eastAsia="zh-CN"/>
              </w:rPr>
              <w:t>合同签订后甲方向乙方支付80%的合同款作为预付款，经甲方验收合格且无违约后支付剩余20%合同款。</w:t>
            </w:r>
          </w:p>
        </w:tc>
      </w:tr>
      <w:tr w14:paraId="562E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91" w:type="dxa"/>
            <w:vAlign w:val="center"/>
          </w:tcPr>
          <w:p w14:paraId="579C8038">
            <w:pPr>
              <w:pStyle w:val="14"/>
              <w:spacing w:line="360" w:lineRule="auto"/>
              <w:jc w:val="center"/>
              <w:rPr>
                <w:rFonts w:hint="eastAsia" w:ascii="Times New Roman" w:eastAsia="仿宋"/>
                <w:bCs/>
                <w:sz w:val="21"/>
                <w:szCs w:val="21"/>
                <w:highlight w:val="none"/>
                <w:lang w:val="en-US" w:eastAsia="zh-CN"/>
              </w:rPr>
            </w:pPr>
            <w:r>
              <w:rPr>
                <w:rFonts w:hint="eastAsia" w:ascii="Times New Roman" w:eastAsia="仿宋"/>
                <w:bCs/>
                <w:sz w:val="21"/>
                <w:szCs w:val="21"/>
                <w:highlight w:val="none"/>
                <w:lang w:val="en-US" w:eastAsia="zh-CN"/>
              </w:rPr>
              <w:t>3</w:t>
            </w:r>
          </w:p>
        </w:tc>
        <w:tc>
          <w:tcPr>
            <w:tcW w:w="8250" w:type="dxa"/>
            <w:vAlign w:val="center"/>
          </w:tcPr>
          <w:p w14:paraId="4B97CAE6">
            <w:pPr>
              <w:spacing w:before="60" w:after="60" w:line="360" w:lineRule="auto"/>
              <w:jc w:val="left"/>
              <w:rPr>
                <w:rFonts w:eastAsia="仿宋"/>
                <w:szCs w:val="21"/>
                <w:highlight w:val="none"/>
              </w:rPr>
            </w:pPr>
            <w:r>
              <w:rPr>
                <w:rFonts w:hint="eastAsia" w:eastAsia="仿宋"/>
                <w:szCs w:val="21"/>
                <w:highlight w:val="none"/>
              </w:rPr>
              <w:t>禁止供应商转让债权的约定：乙方不得转让本合同项下债权，不得要求甲方向第三方支付费用。本合同项目验收合格的情况下，无论乙方是否、何时向甲方发出债权转让的通知，甲方向乙方进行支付均为有效支付。若因乙方擅自转让债权导致的纠纷，由乙方承担全部责任，并赔偿甲方因此遭受的全部损失，包括但不限于律师费、保全保险费、保全费、诉讼费、公告费、公证费等。</w:t>
            </w:r>
          </w:p>
        </w:tc>
      </w:tr>
    </w:tbl>
    <w:p w14:paraId="07858AAA">
      <w:pPr>
        <w:spacing w:line="360" w:lineRule="auto"/>
        <w:rPr>
          <w:rFonts w:eastAsia="仿宋"/>
          <w:b/>
          <w:bCs/>
          <w:highlight w:val="none"/>
        </w:rPr>
      </w:pPr>
    </w:p>
    <w:p w14:paraId="2C6070C0">
      <w:pPr>
        <w:spacing w:line="360" w:lineRule="auto"/>
        <w:ind w:firstLine="482" w:firstLineChars="200"/>
        <w:rPr>
          <w:rFonts w:eastAsia="仿宋"/>
          <w:b/>
          <w:sz w:val="24"/>
          <w:highlight w:val="none"/>
        </w:rPr>
      </w:pPr>
    </w:p>
    <w:p w14:paraId="13DB1FD8">
      <w:pPr>
        <w:spacing w:line="360" w:lineRule="auto"/>
        <w:ind w:firstLine="482" w:firstLineChars="200"/>
        <w:rPr>
          <w:rFonts w:eastAsia="仿宋"/>
          <w:b/>
          <w:sz w:val="24"/>
          <w:highlight w:val="none"/>
        </w:rPr>
      </w:pPr>
    </w:p>
    <w:p w14:paraId="42A36A02">
      <w:pPr>
        <w:spacing w:line="360" w:lineRule="auto"/>
        <w:ind w:firstLine="482" w:firstLineChars="200"/>
        <w:rPr>
          <w:rFonts w:eastAsia="仿宋"/>
          <w:b/>
          <w:sz w:val="24"/>
          <w:highlight w:val="none"/>
        </w:rPr>
      </w:pPr>
    </w:p>
    <w:p w14:paraId="56E0813E">
      <w:pPr>
        <w:spacing w:line="360" w:lineRule="auto"/>
        <w:ind w:firstLine="482" w:firstLineChars="200"/>
        <w:rPr>
          <w:rFonts w:eastAsia="仿宋"/>
          <w:b/>
          <w:sz w:val="24"/>
          <w:highlight w:val="none"/>
        </w:rPr>
      </w:pPr>
    </w:p>
    <w:p w14:paraId="05792BA8">
      <w:pPr>
        <w:spacing w:line="360" w:lineRule="auto"/>
        <w:ind w:firstLine="482" w:firstLineChars="200"/>
        <w:rPr>
          <w:rFonts w:eastAsia="仿宋"/>
          <w:b/>
          <w:sz w:val="24"/>
          <w:highlight w:val="none"/>
        </w:rPr>
      </w:pPr>
    </w:p>
    <w:p w14:paraId="5585B77D">
      <w:pPr>
        <w:spacing w:line="360" w:lineRule="auto"/>
        <w:ind w:firstLine="482" w:firstLineChars="200"/>
        <w:rPr>
          <w:rFonts w:eastAsia="仿宋"/>
          <w:b/>
          <w:sz w:val="24"/>
          <w:highlight w:val="none"/>
        </w:rPr>
      </w:pPr>
    </w:p>
    <w:p w14:paraId="06BFE44F">
      <w:pPr>
        <w:spacing w:line="360" w:lineRule="auto"/>
        <w:ind w:firstLine="482" w:firstLineChars="200"/>
        <w:rPr>
          <w:rFonts w:eastAsia="仿宋"/>
          <w:b/>
          <w:sz w:val="24"/>
          <w:highlight w:val="none"/>
        </w:rPr>
      </w:pPr>
    </w:p>
    <w:p w14:paraId="545B540C">
      <w:pPr>
        <w:pStyle w:val="26"/>
        <w:rPr>
          <w:rFonts w:ascii="Times New Roman" w:eastAsia="仿宋" w:cs="Times New Roman"/>
          <w:b/>
          <w:color w:val="auto"/>
          <w:highlight w:val="none"/>
        </w:rPr>
      </w:pPr>
    </w:p>
    <w:p w14:paraId="756A0511">
      <w:pPr>
        <w:pStyle w:val="26"/>
        <w:rPr>
          <w:rFonts w:ascii="Times New Roman" w:eastAsia="仿宋" w:cs="Times New Roman"/>
          <w:b/>
          <w:color w:val="auto"/>
          <w:highlight w:val="none"/>
        </w:rPr>
      </w:pPr>
    </w:p>
    <w:p w14:paraId="22DF12CE">
      <w:pPr>
        <w:pStyle w:val="26"/>
        <w:rPr>
          <w:rFonts w:ascii="Times New Roman" w:eastAsia="仿宋" w:cs="Times New Roman"/>
          <w:b/>
          <w:color w:val="auto"/>
          <w:highlight w:val="none"/>
        </w:rPr>
      </w:pPr>
    </w:p>
    <w:p w14:paraId="4203AA64">
      <w:pPr>
        <w:pStyle w:val="26"/>
        <w:rPr>
          <w:rFonts w:ascii="Times New Roman" w:eastAsia="仿宋" w:cs="Times New Roman"/>
          <w:b/>
          <w:color w:val="auto"/>
          <w:highlight w:val="none"/>
        </w:rPr>
      </w:pPr>
    </w:p>
    <w:p w14:paraId="6F7C657B">
      <w:pPr>
        <w:pStyle w:val="26"/>
        <w:rPr>
          <w:rFonts w:ascii="Times New Roman" w:eastAsia="仿宋" w:cs="Times New Roman"/>
          <w:b/>
          <w:color w:val="auto"/>
          <w:highlight w:val="none"/>
        </w:rPr>
      </w:pPr>
    </w:p>
    <w:p w14:paraId="72DD19CB">
      <w:pPr>
        <w:pStyle w:val="26"/>
        <w:rPr>
          <w:rFonts w:ascii="Times New Roman" w:eastAsia="仿宋" w:cs="Times New Roman"/>
          <w:b/>
          <w:color w:val="auto"/>
          <w:highlight w:val="none"/>
        </w:rPr>
      </w:pPr>
    </w:p>
    <w:p w14:paraId="391CC8F3">
      <w:pPr>
        <w:pStyle w:val="26"/>
        <w:rPr>
          <w:rFonts w:ascii="Times New Roman" w:eastAsia="仿宋" w:cs="Times New Roman"/>
          <w:b/>
          <w:color w:val="auto"/>
          <w:highlight w:val="none"/>
        </w:rPr>
      </w:pPr>
    </w:p>
    <w:p w14:paraId="13CEBEB1">
      <w:pPr>
        <w:tabs>
          <w:tab w:val="left" w:pos="1021"/>
        </w:tabs>
        <w:ind w:left="425"/>
        <w:jc w:val="center"/>
        <w:rPr>
          <w:rFonts w:eastAsia="仿宋"/>
          <w:color w:val="000000" w:themeColor="text1"/>
          <w:szCs w:val="28"/>
          <w:highlight w:val="none"/>
          <w14:textFill>
            <w14:solidFill>
              <w14:schemeClr w14:val="tx1"/>
            </w14:solidFill>
          </w14:textFill>
        </w:rPr>
      </w:pPr>
      <w:r>
        <w:rPr>
          <w:rFonts w:eastAsia="仿宋"/>
          <w:szCs w:val="28"/>
          <w:highlight w:val="none"/>
        </w:rPr>
        <w:br w:type="page"/>
      </w:r>
    </w:p>
    <w:p w14:paraId="674DABCD">
      <w:pPr>
        <w:widowControl/>
        <w:tabs>
          <w:tab w:val="left" w:pos="1155"/>
          <w:tab w:val="left" w:pos="2865"/>
          <w:tab w:val="left" w:pos="5307"/>
          <w:tab w:val="left" w:pos="5595"/>
          <w:tab w:val="left" w:pos="6620"/>
          <w:tab w:val="left" w:pos="7940"/>
        </w:tabs>
        <w:jc w:val="center"/>
        <w:rPr>
          <w:rFonts w:hint="default" w:ascii="Times New Roman" w:hAnsi="Times New Roman" w:eastAsia="仿宋" w:cs="Times New Roman"/>
          <w:b/>
          <w:kern w:val="0"/>
          <w:sz w:val="52"/>
          <w:szCs w:val="52"/>
          <w:highlight w:val="none"/>
        </w:rPr>
      </w:pPr>
      <w:r>
        <w:rPr>
          <w:rFonts w:hint="default" w:ascii="Times New Roman" w:hAnsi="Times New Roman" w:eastAsia="仿宋" w:cs="Times New Roman"/>
          <w:b/>
          <w:kern w:val="0"/>
          <w:sz w:val="52"/>
          <w:szCs w:val="52"/>
          <w:highlight w:val="none"/>
        </w:rPr>
        <w:t>政府采购合同</w:t>
      </w:r>
    </w:p>
    <w:p w14:paraId="4905D24F">
      <w:pPr>
        <w:widowControl/>
        <w:spacing w:line="600" w:lineRule="exact"/>
        <w:jc w:val="center"/>
        <w:rPr>
          <w:rFonts w:hint="default" w:ascii="Times New Roman" w:hAnsi="Times New Roman" w:eastAsia="仿宋" w:cs="Times New Roman"/>
          <w:b/>
          <w:kern w:val="0"/>
          <w:sz w:val="32"/>
          <w:szCs w:val="32"/>
          <w:highlight w:val="none"/>
        </w:rPr>
      </w:pPr>
      <w:r>
        <w:rPr>
          <w:rFonts w:hint="default" w:ascii="Times New Roman" w:hAnsi="Times New Roman" w:eastAsia="仿宋" w:cs="Times New Roman"/>
          <w:b/>
          <w:kern w:val="0"/>
          <w:sz w:val="32"/>
          <w:szCs w:val="32"/>
          <w:highlight w:val="none"/>
        </w:rPr>
        <w:t>(电子交易项目适用)</w:t>
      </w:r>
    </w:p>
    <w:p w14:paraId="46268186">
      <w:pPr>
        <w:widowControl/>
        <w:spacing w:after="240"/>
        <w:jc w:val="center"/>
        <w:rPr>
          <w:rFonts w:hint="default" w:ascii="Times New Roman" w:hAnsi="Times New Roman" w:eastAsia="仿宋" w:cs="Times New Roman"/>
          <w:kern w:val="0"/>
          <w:sz w:val="36"/>
          <w:szCs w:val="36"/>
          <w:highlight w:val="none"/>
        </w:rPr>
      </w:pPr>
      <w:r>
        <w:rPr>
          <w:rFonts w:hint="default" w:ascii="Times New Roman" w:hAnsi="Times New Roman" w:eastAsia="仿宋" w:cs="Times New Roman"/>
          <w:kern w:val="0"/>
          <w:sz w:val="36"/>
          <w:szCs w:val="36"/>
          <w:highlight w:val="none"/>
        </w:rPr>
        <w:t>（此合同模板为参考，具体合同内容以双方约定为准）</w:t>
      </w:r>
    </w:p>
    <w:p w14:paraId="58067233">
      <w:pPr>
        <w:widowControl/>
        <w:spacing w:after="240" w:line="600" w:lineRule="exact"/>
        <w:ind w:firstLine="1084" w:firstLineChars="300"/>
        <w:jc w:val="left"/>
        <w:rPr>
          <w:rFonts w:hint="default" w:ascii="Times New Roman" w:hAnsi="Times New Roman" w:eastAsia="仿宋" w:cs="Times New Roman"/>
          <w:b/>
          <w:bCs/>
          <w:kern w:val="0"/>
          <w:sz w:val="36"/>
          <w:szCs w:val="36"/>
          <w:highlight w:val="none"/>
        </w:rPr>
      </w:pPr>
    </w:p>
    <w:p w14:paraId="1C934602">
      <w:pPr>
        <w:widowControl/>
        <w:spacing w:after="240" w:line="600" w:lineRule="exact"/>
        <w:ind w:firstLine="1084" w:firstLineChars="300"/>
        <w:jc w:val="left"/>
        <w:rPr>
          <w:rFonts w:hint="default" w:ascii="Times New Roman" w:hAnsi="Times New Roman" w:eastAsia="仿宋" w:cs="Times New Roman"/>
          <w:b/>
          <w:bCs/>
          <w:kern w:val="0"/>
          <w:sz w:val="36"/>
          <w:szCs w:val="36"/>
          <w:highlight w:val="none"/>
        </w:rPr>
      </w:pPr>
    </w:p>
    <w:p w14:paraId="1A01CB03">
      <w:pPr>
        <w:widowControl/>
        <w:spacing w:after="400" w:line="600" w:lineRule="exact"/>
        <w:ind w:firstLine="964" w:firstLineChars="300"/>
        <w:jc w:val="left"/>
        <w:rPr>
          <w:rFonts w:hint="default" w:ascii="Times New Roman" w:hAnsi="Times New Roman" w:eastAsia="仿宋" w:cs="Times New Roman"/>
          <w:b/>
          <w:bCs/>
          <w:kern w:val="0"/>
          <w:sz w:val="32"/>
          <w:szCs w:val="32"/>
          <w:highlight w:val="none"/>
          <w:u w:val="single"/>
        </w:rPr>
      </w:pPr>
      <w:r>
        <w:rPr>
          <w:rFonts w:hint="default" w:ascii="Times New Roman" w:hAnsi="Times New Roman" w:eastAsia="仿宋" w:cs="Times New Roman"/>
          <w:b/>
          <w:bCs/>
          <w:kern w:val="0"/>
          <w:sz w:val="32"/>
          <w:szCs w:val="32"/>
          <w:highlight w:val="none"/>
        </w:rPr>
        <w:t>项目名称：</w:t>
      </w:r>
      <w:r>
        <w:rPr>
          <w:rFonts w:hint="default" w:ascii="Times New Roman" w:hAnsi="Times New Roman" w:eastAsia="仿宋" w:cs="Times New Roman"/>
          <w:b/>
          <w:bCs/>
          <w:kern w:val="0"/>
          <w:sz w:val="32"/>
          <w:szCs w:val="32"/>
          <w:highlight w:val="none"/>
          <w:u w:val="single"/>
        </w:rPr>
        <w:t xml:space="preserve">                       </w:t>
      </w:r>
    </w:p>
    <w:p w14:paraId="73338D19">
      <w:pPr>
        <w:widowControl/>
        <w:spacing w:after="400" w:line="600" w:lineRule="exact"/>
        <w:ind w:firstLine="964" w:firstLineChars="300"/>
        <w:jc w:val="left"/>
        <w:rPr>
          <w:rFonts w:hint="default" w:ascii="Times New Roman" w:hAnsi="Times New Roman" w:eastAsia="仿宋" w:cs="Times New Roman"/>
          <w:b/>
          <w:bCs/>
          <w:kern w:val="0"/>
          <w:sz w:val="32"/>
          <w:szCs w:val="32"/>
          <w:highlight w:val="none"/>
        </w:rPr>
      </w:pPr>
      <w:r>
        <w:rPr>
          <w:rFonts w:hint="default" w:ascii="Times New Roman" w:hAnsi="Times New Roman" w:eastAsia="仿宋" w:cs="Times New Roman"/>
          <w:b/>
          <w:bCs/>
          <w:kern w:val="0"/>
          <w:sz w:val="32"/>
          <w:szCs w:val="32"/>
          <w:highlight w:val="none"/>
        </w:rPr>
        <w:t>合同编号：</w:t>
      </w:r>
      <w:r>
        <w:rPr>
          <w:rFonts w:hint="default" w:ascii="Times New Roman" w:hAnsi="Times New Roman" w:eastAsia="仿宋" w:cs="Times New Roman"/>
          <w:b/>
          <w:bCs/>
          <w:kern w:val="0"/>
          <w:sz w:val="32"/>
          <w:szCs w:val="32"/>
          <w:highlight w:val="none"/>
          <w:u w:val="single"/>
        </w:rPr>
        <w:t xml:space="preserve">                       </w:t>
      </w:r>
      <w:r>
        <w:rPr>
          <w:rFonts w:hint="default" w:ascii="Times New Roman" w:hAnsi="Times New Roman" w:eastAsia="仿宋" w:cs="Times New Roman"/>
          <w:b/>
          <w:bCs/>
          <w:kern w:val="0"/>
          <w:sz w:val="32"/>
          <w:szCs w:val="32"/>
          <w:highlight w:val="none"/>
        </w:rPr>
        <w:t>（系统编号）</w:t>
      </w:r>
    </w:p>
    <w:p w14:paraId="22988FEC">
      <w:pPr>
        <w:widowControl/>
        <w:spacing w:after="400" w:line="600" w:lineRule="exact"/>
        <w:ind w:firstLine="2570" w:firstLineChars="800"/>
        <w:jc w:val="left"/>
        <w:rPr>
          <w:rFonts w:hint="default" w:ascii="Times New Roman" w:hAnsi="Times New Roman" w:eastAsia="仿宋" w:cs="Times New Roman"/>
          <w:b/>
          <w:bCs/>
          <w:kern w:val="0"/>
          <w:sz w:val="32"/>
          <w:szCs w:val="32"/>
          <w:highlight w:val="none"/>
        </w:rPr>
      </w:pPr>
      <w:r>
        <w:rPr>
          <w:rFonts w:hint="default" w:ascii="Times New Roman" w:hAnsi="Times New Roman" w:eastAsia="仿宋" w:cs="Times New Roman"/>
          <w:b/>
          <w:bCs/>
          <w:kern w:val="0"/>
          <w:sz w:val="32"/>
          <w:szCs w:val="32"/>
          <w:highlight w:val="none"/>
          <w:u w:val="single"/>
        </w:rPr>
        <w:t xml:space="preserve">                     </w:t>
      </w:r>
      <w:r>
        <w:rPr>
          <w:rFonts w:hint="default" w:ascii="Times New Roman" w:hAnsi="Times New Roman" w:eastAsia="仿宋" w:cs="Times New Roman"/>
          <w:b/>
          <w:bCs/>
          <w:kern w:val="0"/>
          <w:sz w:val="32"/>
          <w:szCs w:val="32"/>
          <w:highlight w:val="none"/>
        </w:rPr>
        <w:t>（自编号，如有）</w:t>
      </w:r>
    </w:p>
    <w:p w14:paraId="30E8457A">
      <w:pPr>
        <w:widowControl/>
        <w:spacing w:after="400" w:line="600" w:lineRule="exact"/>
        <w:ind w:firstLine="964" w:firstLineChars="300"/>
        <w:jc w:val="left"/>
        <w:rPr>
          <w:rFonts w:hint="default" w:ascii="Times New Roman" w:hAnsi="Times New Roman" w:eastAsia="仿宋" w:cs="Times New Roman"/>
          <w:b/>
          <w:bCs/>
          <w:kern w:val="0"/>
          <w:sz w:val="32"/>
          <w:szCs w:val="32"/>
          <w:highlight w:val="none"/>
        </w:rPr>
      </w:pPr>
      <w:r>
        <w:rPr>
          <w:rFonts w:hint="default" w:ascii="Times New Roman" w:hAnsi="Times New Roman" w:eastAsia="仿宋" w:cs="Times New Roman"/>
          <w:b/>
          <w:bCs/>
          <w:kern w:val="0"/>
          <w:sz w:val="32"/>
          <w:szCs w:val="32"/>
          <w:highlight w:val="none"/>
        </w:rPr>
        <w:t>甲     方：</w:t>
      </w:r>
      <w:r>
        <w:rPr>
          <w:rFonts w:hint="default" w:ascii="Times New Roman" w:hAnsi="Times New Roman" w:eastAsia="仿宋" w:cs="Times New Roman"/>
          <w:b/>
          <w:bCs/>
          <w:kern w:val="0"/>
          <w:sz w:val="32"/>
          <w:szCs w:val="32"/>
          <w:highlight w:val="none"/>
          <w:u w:val="single"/>
        </w:rPr>
        <w:t xml:space="preserve">                       </w:t>
      </w:r>
    </w:p>
    <w:p w14:paraId="058AB056">
      <w:pPr>
        <w:widowControl/>
        <w:spacing w:line="900" w:lineRule="exact"/>
        <w:ind w:firstLine="964" w:firstLineChars="300"/>
        <w:rPr>
          <w:b/>
          <w:bCs/>
          <w:color w:val="auto"/>
          <w:kern w:val="0"/>
          <w:sz w:val="28"/>
          <w:szCs w:val="28"/>
          <w:highlight w:val="none"/>
        </w:rPr>
      </w:pPr>
      <w:r>
        <w:rPr>
          <w:rFonts w:hint="default" w:ascii="Times New Roman" w:hAnsi="Times New Roman" w:eastAsia="仿宋" w:cs="Times New Roman"/>
          <w:b/>
          <w:bCs/>
          <w:kern w:val="0"/>
          <w:sz w:val="32"/>
          <w:szCs w:val="32"/>
          <w:highlight w:val="none"/>
        </w:rPr>
        <w:t>乙     方：</w:t>
      </w:r>
      <w:r>
        <w:rPr>
          <w:rFonts w:hint="default" w:ascii="Times New Roman" w:hAnsi="Times New Roman" w:eastAsia="仿宋" w:cs="Times New Roman"/>
          <w:b/>
          <w:bCs/>
          <w:kern w:val="0"/>
          <w:sz w:val="32"/>
          <w:szCs w:val="32"/>
          <w:highlight w:val="none"/>
          <w:u w:val="single"/>
        </w:rPr>
        <w:t xml:space="preserve">                       </w:t>
      </w:r>
    </w:p>
    <w:p w14:paraId="3961E6BD">
      <w:pPr>
        <w:spacing w:line="600" w:lineRule="exact"/>
        <w:jc w:val="left"/>
        <w:rPr>
          <w:color w:val="auto"/>
          <w:sz w:val="24"/>
          <w:szCs w:val="28"/>
          <w:highlight w:val="none"/>
        </w:rPr>
      </w:pPr>
    </w:p>
    <w:p w14:paraId="1084D9A6">
      <w:pPr>
        <w:widowControl/>
        <w:spacing w:after="240"/>
        <w:jc w:val="center"/>
        <w:rPr>
          <w:b/>
          <w:bCs/>
          <w:color w:val="auto"/>
          <w:kern w:val="0"/>
          <w:sz w:val="27"/>
          <w:szCs w:val="27"/>
          <w:highlight w:val="none"/>
        </w:rPr>
      </w:pPr>
    </w:p>
    <w:p w14:paraId="6F3F08A0">
      <w:pPr>
        <w:widowControl/>
        <w:spacing w:line="900" w:lineRule="exact"/>
        <w:ind w:firstLine="2730" w:firstLineChars="1300"/>
        <w:rPr>
          <w:rFonts w:eastAsia="仿宋"/>
          <w:b/>
          <w:bCs/>
          <w:color w:val="000000" w:themeColor="text1"/>
          <w:kern w:val="0"/>
          <w:sz w:val="28"/>
          <w:szCs w:val="28"/>
          <w:highlight w:val="none"/>
          <w14:textFill>
            <w14:solidFill>
              <w14:schemeClr w14:val="tx1"/>
            </w14:solidFill>
          </w14:textFill>
        </w:rPr>
      </w:pPr>
      <w:r>
        <w:rPr>
          <w:color w:val="auto"/>
          <w:kern w:val="0"/>
          <w:szCs w:val="21"/>
          <w:highlight w:val="none"/>
        </w:rPr>
        <w:br w:type="page"/>
      </w:r>
    </w:p>
    <w:p w14:paraId="4A50D56B">
      <w:pPr>
        <w:rPr>
          <w:rFonts w:eastAsia="仿宋"/>
          <w:color w:val="000000" w:themeColor="text1"/>
          <w:sz w:val="24"/>
          <w:szCs w:val="28"/>
          <w:highlight w:val="none"/>
          <w14:textFill>
            <w14:solidFill>
              <w14:schemeClr w14:val="tx1"/>
            </w14:solidFill>
          </w14:textFill>
        </w:rPr>
      </w:pPr>
    </w:p>
    <w:p w14:paraId="72049522">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甲方（采购人公章）名 称：</w:t>
      </w:r>
    </w:p>
    <w:p w14:paraId="66C10335">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地 址：</w:t>
      </w:r>
    </w:p>
    <w:p w14:paraId="5F40C8CF">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邮 编：</w:t>
      </w:r>
    </w:p>
    <w:p w14:paraId="3C962E0C">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法定代表人或委托代理人：</w:t>
      </w:r>
    </w:p>
    <w:p w14:paraId="162EC330">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项目（技术）负责人：</w:t>
      </w:r>
    </w:p>
    <w:p w14:paraId="36430DA1">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电 话：</w:t>
      </w:r>
    </w:p>
    <w:p w14:paraId="56406E70">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签订日期：</w:t>
      </w:r>
    </w:p>
    <w:p w14:paraId="6B125632">
      <w:pPr>
        <w:rPr>
          <w:rFonts w:eastAsia="仿宋"/>
          <w:color w:val="000000" w:themeColor="text1"/>
          <w:szCs w:val="21"/>
          <w:highlight w:val="none"/>
          <w14:textFill>
            <w14:solidFill>
              <w14:schemeClr w14:val="tx1"/>
            </w14:solidFill>
          </w14:textFill>
        </w:rPr>
      </w:pPr>
    </w:p>
    <w:p w14:paraId="054FE5CF">
      <w:pPr>
        <w:pStyle w:val="14"/>
        <w:rPr>
          <w:rFonts w:ascii="Times New Roman" w:eastAsia="仿宋"/>
          <w:sz w:val="21"/>
          <w:szCs w:val="21"/>
          <w:highlight w:val="none"/>
        </w:rPr>
      </w:pPr>
    </w:p>
    <w:p w14:paraId="08353524">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乙方（供应商公章）名 称：</w:t>
      </w:r>
    </w:p>
    <w:p w14:paraId="4B9CCC70">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地 址：</w:t>
      </w:r>
    </w:p>
    <w:p w14:paraId="7049557A">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邮 编：</w:t>
      </w:r>
    </w:p>
    <w:p w14:paraId="75C11132">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法定代表人或委托代理人：</w:t>
      </w:r>
    </w:p>
    <w:p w14:paraId="103347A8">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经办人：</w:t>
      </w:r>
    </w:p>
    <w:p w14:paraId="703CD41A">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电 话：</w:t>
      </w:r>
    </w:p>
    <w:p w14:paraId="0F122584">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签订日期：</w:t>
      </w:r>
    </w:p>
    <w:p w14:paraId="083B7EE4">
      <w:pPr>
        <w:pStyle w:val="26"/>
        <w:rPr>
          <w:rFonts w:ascii="Times New Roman" w:eastAsia="仿宋" w:cs="Times New Roman"/>
          <w:color w:val="000000" w:themeColor="text1"/>
          <w:sz w:val="21"/>
          <w:szCs w:val="21"/>
          <w:highlight w:val="none"/>
          <w14:textFill>
            <w14:solidFill>
              <w14:schemeClr w14:val="tx1"/>
            </w14:solidFill>
          </w14:textFill>
        </w:rPr>
      </w:pPr>
    </w:p>
    <w:p w14:paraId="5BA2CF40">
      <w:pPr>
        <w:pStyle w:val="26"/>
        <w:rPr>
          <w:rFonts w:ascii="Times New Roman" w:eastAsia="仿宋" w:cs="Times New Roman"/>
          <w:color w:val="000000" w:themeColor="text1"/>
          <w:sz w:val="21"/>
          <w:szCs w:val="21"/>
          <w:highlight w:val="none"/>
          <w14:textFill>
            <w14:solidFill>
              <w14:schemeClr w14:val="tx1"/>
            </w14:solidFill>
          </w14:textFill>
        </w:rPr>
      </w:pPr>
    </w:p>
    <w:p w14:paraId="10961BA4">
      <w:pPr>
        <w:spacing w:line="500" w:lineRule="exact"/>
        <w:rPr>
          <w:rFonts w:eastAsia="仿宋"/>
          <w:bCs/>
          <w:szCs w:val="21"/>
          <w:highlight w:val="none"/>
          <w:lang w:val="zh-CN"/>
        </w:rPr>
      </w:pPr>
      <w:r>
        <w:rPr>
          <w:rFonts w:eastAsia="仿宋"/>
          <w:bCs/>
          <w:szCs w:val="21"/>
          <w:highlight w:val="none"/>
          <w:lang w:val="zh-CN"/>
        </w:rPr>
        <w:t>丙方（鉴证方公章）名 称：云南国合建设招标咨询有限公司</w:t>
      </w:r>
    </w:p>
    <w:p w14:paraId="61F2F7D1">
      <w:pPr>
        <w:spacing w:line="500" w:lineRule="exact"/>
        <w:ind w:firstLine="420" w:firstLineChars="200"/>
        <w:rPr>
          <w:rFonts w:eastAsia="仿宋"/>
          <w:bCs/>
          <w:szCs w:val="21"/>
          <w:highlight w:val="none"/>
          <w:lang w:val="zh-CN"/>
        </w:rPr>
      </w:pPr>
      <w:r>
        <w:rPr>
          <w:rFonts w:eastAsia="仿宋"/>
          <w:bCs/>
          <w:szCs w:val="21"/>
          <w:highlight w:val="none"/>
          <w:lang w:val="zh-CN"/>
        </w:rPr>
        <w:tab/>
      </w:r>
      <w:r>
        <w:rPr>
          <w:rFonts w:eastAsia="仿宋"/>
          <w:bCs/>
          <w:szCs w:val="21"/>
          <w:highlight w:val="none"/>
        </w:rPr>
        <w:t xml:space="preserve">           </w:t>
      </w:r>
      <w:r>
        <w:rPr>
          <w:rFonts w:eastAsia="仿宋"/>
          <w:bCs/>
          <w:szCs w:val="21"/>
          <w:highlight w:val="none"/>
          <w:lang w:val="zh-CN"/>
        </w:rPr>
        <w:t>地 址：</w:t>
      </w:r>
    </w:p>
    <w:p w14:paraId="381B14EC">
      <w:pPr>
        <w:spacing w:line="500" w:lineRule="exact"/>
        <w:ind w:firstLine="1470" w:firstLineChars="700"/>
        <w:rPr>
          <w:rFonts w:eastAsia="仿宋"/>
          <w:bCs/>
          <w:szCs w:val="21"/>
          <w:highlight w:val="none"/>
          <w:lang w:val="zh-CN"/>
        </w:rPr>
      </w:pPr>
      <w:r>
        <w:rPr>
          <w:rFonts w:eastAsia="仿宋"/>
          <w:bCs/>
          <w:szCs w:val="21"/>
          <w:highlight w:val="none"/>
          <w:lang w:val="zh-CN"/>
        </w:rPr>
        <w:tab/>
      </w:r>
      <w:r>
        <w:rPr>
          <w:rFonts w:eastAsia="仿宋"/>
          <w:bCs/>
          <w:szCs w:val="21"/>
          <w:highlight w:val="none"/>
        </w:rPr>
        <w:t xml:space="preserve">   </w:t>
      </w:r>
      <w:r>
        <w:rPr>
          <w:rFonts w:eastAsia="仿宋"/>
          <w:bCs/>
          <w:szCs w:val="21"/>
          <w:highlight w:val="none"/>
          <w:lang w:val="zh-CN"/>
        </w:rPr>
        <w:t>邮 编：</w:t>
      </w:r>
    </w:p>
    <w:p w14:paraId="5661BA79">
      <w:pPr>
        <w:spacing w:line="500" w:lineRule="exact"/>
        <w:ind w:firstLine="1470" w:firstLineChars="700"/>
        <w:rPr>
          <w:rFonts w:eastAsia="仿宋"/>
          <w:bCs/>
          <w:szCs w:val="21"/>
          <w:highlight w:val="none"/>
          <w:lang w:val="zh-CN"/>
        </w:rPr>
      </w:pPr>
      <w:r>
        <w:rPr>
          <w:rFonts w:eastAsia="仿宋"/>
          <w:bCs/>
          <w:szCs w:val="21"/>
          <w:highlight w:val="none"/>
          <w:lang w:val="zh-CN"/>
        </w:rPr>
        <w:tab/>
      </w:r>
      <w:r>
        <w:rPr>
          <w:rFonts w:eastAsia="仿宋"/>
          <w:bCs/>
          <w:szCs w:val="21"/>
          <w:highlight w:val="none"/>
        </w:rPr>
        <w:t xml:space="preserve">  </w:t>
      </w:r>
      <w:r>
        <w:rPr>
          <w:rFonts w:eastAsia="仿宋"/>
          <w:bCs/>
          <w:szCs w:val="21"/>
          <w:highlight w:val="none"/>
          <w:lang w:val="zh-CN"/>
        </w:rPr>
        <w:t>法定代表人或委托代理人：</w:t>
      </w:r>
    </w:p>
    <w:p w14:paraId="1D39F927">
      <w:pPr>
        <w:spacing w:line="500" w:lineRule="exact"/>
        <w:ind w:firstLine="1470" w:firstLineChars="700"/>
        <w:rPr>
          <w:rFonts w:eastAsia="仿宋"/>
          <w:bCs/>
          <w:szCs w:val="21"/>
          <w:highlight w:val="none"/>
          <w:lang w:val="zh-CN"/>
        </w:rPr>
      </w:pPr>
      <w:r>
        <w:rPr>
          <w:rFonts w:eastAsia="仿宋"/>
          <w:bCs/>
          <w:szCs w:val="21"/>
          <w:highlight w:val="none"/>
          <w:lang w:val="zh-CN"/>
        </w:rPr>
        <w:tab/>
      </w:r>
      <w:r>
        <w:rPr>
          <w:rFonts w:eastAsia="仿宋"/>
          <w:bCs/>
          <w:szCs w:val="21"/>
          <w:highlight w:val="none"/>
        </w:rPr>
        <w:t xml:space="preserve">  </w:t>
      </w:r>
      <w:r>
        <w:rPr>
          <w:rFonts w:eastAsia="仿宋"/>
          <w:bCs/>
          <w:szCs w:val="21"/>
          <w:highlight w:val="none"/>
          <w:lang w:val="zh-CN"/>
        </w:rPr>
        <w:t>经办人：</w:t>
      </w:r>
    </w:p>
    <w:p w14:paraId="3D1456A5">
      <w:pPr>
        <w:spacing w:line="500" w:lineRule="exact"/>
        <w:ind w:firstLine="1470" w:firstLineChars="700"/>
        <w:rPr>
          <w:rFonts w:eastAsia="仿宋"/>
          <w:bCs/>
          <w:szCs w:val="21"/>
          <w:highlight w:val="none"/>
          <w:lang w:val="zh-CN"/>
        </w:rPr>
      </w:pPr>
      <w:r>
        <w:rPr>
          <w:rFonts w:eastAsia="仿宋"/>
          <w:bCs/>
          <w:szCs w:val="21"/>
          <w:highlight w:val="none"/>
          <w:lang w:val="zh-CN"/>
        </w:rPr>
        <w:tab/>
      </w:r>
      <w:r>
        <w:rPr>
          <w:rFonts w:eastAsia="仿宋"/>
          <w:bCs/>
          <w:szCs w:val="21"/>
          <w:highlight w:val="none"/>
        </w:rPr>
        <w:t xml:space="preserve">  </w:t>
      </w:r>
      <w:r>
        <w:rPr>
          <w:rFonts w:eastAsia="仿宋"/>
          <w:bCs/>
          <w:szCs w:val="21"/>
          <w:highlight w:val="none"/>
          <w:lang w:val="zh-CN"/>
        </w:rPr>
        <w:t>电 话：</w:t>
      </w:r>
    </w:p>
    <w:p w14:paraId="222B8A1D">
      <w:pPr>
        <w:rPr>
          <w:rFonts w:eastAsia="仿宋"/>
          <w:szCs w:val="21"/>
          <w:highlight w:val="none"/>
        </w:rPr>
      </w:pPr>
      <w:r>
        <w:rPr>
          <w:rFonts w:eastAsia="仿宋"/>
          <w:szCs w:val="21"/>
          <w:highlight w:val="none"/>
        </w:rPr>
        <w:br w:type="page"/>
      </w:r>
    </w:p>
    <w:p w14:paraId="2AE50373">
      <w:pPr>
        <w:tabs>
          <w:tab w:val="left" w:pos="6930"/>
        </w:tabs>
        <w:spacing w:line="440" w:lineRule="exact"/>
        <w:ind w:firstLine="422" w:firstLineChars="200"/>
        <w:rPr>
          <w:rFonts w:eastAsia="仿宋"/>
          <w:szCs w:val="21"/>
          <w:highlight w:val="none"/>
        </w:rPr>
      </w:pPr>
      <w:r>
        <w:rPr>
          <w:rFonts w:eastAsia="仿宋"/>
          <w:b/>
          <w:bCs/>
          <w:szCs w:val="21"/>
          <w:highlight w:val="none"/>
        </w:rPr>
        <w:t>甲方（采购人全称）</w:t>
      </w:r>
      <w:r>
        <w:rPr>
          <w:rFonts w:eastAsia="仿宋"/>
          <w:szCs w:val="21"/>
          <w:highlight w:val="none"/>
        </w:rPr>
        <w:t>：</w:t>
      </w:r>
      <w:r>
        <w:rPr>
          <w:rFonts w:eastAsia="仿宋"/>
          <w:szCs w:val="21"/>
          <w:highlight w:val="none"/>
          <w:u w:val="single"/>
        </w:rPr>
        <w:t xml:space="preserve">                    </w:t>
      </w:r>
    </w:p>
    <w:p w14:paraId="596C6AB2">
      <w:pPr>
        <w:tabs>
          <w:tab w:val="left" w:pos="6930"/>
        </w:tabs>
        <w:spacing w:line="440" w:lineRule="exact"/>
        <w:ind w:firstLine="422" w:firstLineChars="200"/>
        <w:rPr>
          <w:rFonts w:ascii="Times New Roman" w:eastAsia="仿宋" w:cs="Times New Roman"/>
          <w:sz w:val="21"/>
          <w:szCs w:val="21"/>
          <w:highlight w:val="none"/>
        </w:rPr>
      </w:pPr>
      <w:r>
        <w:rPr>
          <w:rFonts w:eastAsia="仿宋"/>
          <w:b/>
          <w:bCs/>
          <w:szCs w:val="21"/>
          <w:highlight w:val="none"/>
        </w:rPr>
        <w:t>乙方（成交人全称）</w:t>
      </w:r>
      <w:r>
        <w:rPr>
          <w:rFonts w:eastAsia="仿宋"/>
          <w:szCs w:val="21"/>
          <w:highlight w:val="none"/>
        </w:rPr>
        <w:t>：</w:t>
      </w:r>
      <w:r>
        <w:rPr>
          <w:rFonts w:eastAsia="仿宋"/>
          <w:szCs w:val="21"/>
          <w:highlight w:val="none"/>
          <w:u w:val="single"/>
        </w:rPr>
        <w:t xml:space="preserve">                    </w:t>
      </w:r>
    </w:p>
    <w:p w14:paraId="6E984E91">
      <w:pPr>
        <w:tabs>
          <w:tab w:val="left" w:pos="6930"/>
        </w:tabs>
        <w:spacing w:line="500" w:lineRule="exact"/>
        <w:ind w:firstLine="420" w:firstLineChars="200"/>
        <w:rPr>
          <w:rFonts w:eastAsia="仿宋"/>
          <w:szCs w:val="21"/>
          <w:highlight w:val="none"/>
        </w:rPr>
      </w:pPr>
      <w:r>
        <w:rPr>
          <w:rFonts w:eastAsia="仿宋"/>
          <w:szCs w:val="21"/>
          <w:highlight w:val="none"/>
        </w:rPr>
        <w:t>甲、乙双方根据《中华人民共和国民法典》、《中华人民共和国政府采购法》、《中华人民共和国政府采购法实施条例》、《政府采购竞争性磋商采购方式管理暂行办法》和其他法律、法规的规定，按照“</w:t>
      </w:r>
      <w:r>
        <w:rPr>
          <w:rFonts w:hint="eastAsia" w:eastAsia="仿宋"/>
          <w:b/>
          <w:bCs/>
          <w:szCs w:val="21"/>
          <w:highlight w:val="none"/>
          <w:u w:val="single"/>
          <w:lang w:eastAsia="zh-CN"/>
        </w:rPr>
        <w:t>云南文明网运营维护项目（一采三年，第一年）</w:t>
      </w:r>
      <w:r>
        <w:rPr>
          <w:rFonts w:eastAsia="仿宋"/>
          <w:szCs w:val="21"/>
          <w:highlight w:val="none"/>
        </w:rPr>
        <w:t>”的磋商结果(项目编号：</w:t>
      </w:r>
      <w:r>
        <w:rPr>
          <w:rFonts w:eastAsia="仿宋"/>
          <w:szCs w:val="21"/>
          <w:highlight w:val="none"/>
          <w:u w:val="single"/>
        </w:rPr>
        <w:t xml:space="preserve"> </w:t>
      </w:r>
      <w:r>
        <w:rPr>
          <w:rFonts w:hint="eastAsia" w:eastAsia="仿宋"/>
          <w:szCs w:val="21"/>
          <w:highlight w:val="none"/>
          <w:u w:val="single"/>
          <w:lang w:eastAsia="zh-CN"/>
        </w:rPr>
        <w:t>YNZC2025-C3-02002-YNGH-0107</w:t>
      </w:r>
      <w:r>
        <w:rPr>
          <w:rFonts w:eastAsia="仿宋"/>
          <w:szCs w:val="21"/>
          <w:highlight w:val="none"/>
        </w:rPr>
        <w:t>)，秉承平等、自愿、诚实、信用的原则，同意按照以下条款和条件，签署本合同。</w:t>
      </w:r>
    </w:p>
    <w:p w14:paraId="55C8E960">
      <w:pPr>
        <w:pStyle w:val="26"/>
        <w:keepNext w:val="0"/>
        <w:keepLines w:val="0"/>
        <w:pageBreakBefore w:val="0"/>
        <w:widowControl w:val="0"/>
        <w:kinsoku/>
        <w:wordWrap/>
        <w:overflowPunct/>
        <w:topLinePunct w:val="0"/>
        <w:autoSpaceDE w:val="0"/>
        <w:autoSpaceDN w:val="0"/>
        <w:bidi w:val="0"/>
        <w:adjustRightInd w:val="0"/>
        <w:snapToGrid/>
        <w:spacing w:line="500" w:lineRule="exact"/>
        <w:ind w:firstLine="422" w:firstLineChars="200"/>
        <w:textAlignment w:val="auto"/>
        <w:rPr>
          <w:rFonts w:hint="eastAsia" w:ascii="Times New Roman" w:eastAsia="仿宋" w:cs="Times New Roman"/>
          <w:b/>
          <w:bCs/>
          <w:color w:val="auto"/>
          <w:kern w:val="2"/>
          <w:sz w:val="21"/>
          <w:szCs w:val="21"/>
          <w:highlight w:val="none"/>
        </w:rPr>
      </w:pPr>
      <w:r>
        <w:rPr>
          <w:rFonts w:hint="eastAsia" w:ascii="Times New Roman" w:eastAsia="仿宋" w:cs="Times New Roman"/>
          <w:b/>
          <w:bCs/>
          <w:color w:val="auto"/>
          <w:kern w:val="2"/>
          <w:sz w:val="21"/>
          <w:szCs w:val="21"/>
          <w:highlight w:val="none"/>
        </w:rPr>
        <w:t>一、项目概况</w:t>
      </w:r>
    </w:p>
    <w:p w14:paraId="57E36910">
      <w:pPr>
        <w:pStyle w:val="26"/>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（一）项目名称：</w:t>
      </w:r>
      <w:r>
        <w:rPr>
          <w:rFonts w:hint="eastAsia" w:ascii="Times New Roman" w:eastAsia="仿宋" w:cs="Times New Roman"/>
          <w:color w:val="auto"/>
          <w:kern w:val="2"/>
          <w:sz w:val="21"/>
          <w:szCs w:val="21"/>
          <w:highlight w:val="none"/>
          <w:lang w:eastAsia="zh-CN"/>
        </w:rPr>
        <w:t>云南文明网运营维护项目（一采三年，第一年）</w:t>
      </w:r>
    </w:p>
    <w:p w14:paraId="2C4C6D9B">
      <w:pPr>
        <w:pStyle w:val="26"/>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（二）项目内容：</w:t>
      </w:r>
      <w:r>
        <w:rPr>
          <w:rFonts w:hint="eastAsia" w:ascii="Times New Roman" w:eastAsia="仿宋" w:cs="Times New Roman"/>
          <w:color w:val="auto"/>
          <w:kern w:val="2"/>
          <w:sz w:val="21"/>
          <w:szCs w:val="21"/>
          <w:highlight w:val="none"/>
          <w:lang w:val="en-US" w:eastAsia="zh-CN"/>
        </w:rPr>
        <w:t>①结合省委文明办工作安排，对云南文明网进行网站页面优化设计不少于1次。②春节、元宵节、清明节、端午节、七夕节、中秋节、重阳节7个传统节日，在云南文明网搭建7个节日网络专题，含页面布局、视觉设计、内容更新等，并对网络专题进行技术开发，确保网络专题的稳定访问。③云南文明网供稿系统的运维，定期对供稿系统巡检运维及信息安全保障。④做好云南文明网网站内容与平台监测工作，提供7*24小时预警监测服务，保障网站出现异常时，实时通过邮箱、短信、电话等方式第一时间联系责任人。</w:t>
      </w:r>
    </w:p>
    <w:p w14:paraId="479D5393">
      <w:pPr>
        <w:pStyle w:val="26"/>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（三）服务地点：云南省</w:t>
      </w:r>
      <w:r>
        <w:rPr>
          <w:rFonts w:hint="eastAsia" w:ascii="Times New Roman" w:eastAsia="仿宋" w:cs="Times New Roman"/>
          <w:color w:val="auto"/>
          <w:kern w:val="2"/>
          <w:sz w:val="21"/>
          <w:szCs w:val="21"/>
          <w:highlight w:val="none"/>
          <w:lang w:val="en-US" w:eastAsia="zh-CN"/>
        </w:rPr>
        <w:t>昆明市</w:t>
      </w:r>
      <w:r>
        <w:rPr>
          <w:rFonts w:hint="eastAsia" w:ascii="Times New Roman" w:eastAsia="仿宋" w:cs="Times New Roman"/>
          <w:color w:val="auto"/>
          <w:kern w:val="2"/>
          <w:sz w:val="21"/>
          <w:szCs w:val="21"/>
          <w:highlight w:val="none"/>
        </w:rPr>
        <w:t>。</w:t>
      </w:r>
    </w:p>
    <w:p w14:paraId="7D2092C4">
      <w:pPr>
        <w:pStyle w:val="26"/>
        <w:spacing w:line="500" w:lineRule="exact"/>
        <w:ind w:firstLine="420" w:firstLineChars="200"/>
        <w:rPr>
          <w:rFonts w:hint="eastAsia" w:ascii="Times New Roman" w:eastAsia="仿宋" w:cs="Times New Roman"/>
          <w:color w:val="auto"/>
          <w:kern w:val="2"/>
          <w:sz w:val="21"/>
          <w:szCs w:val="21"/>
          <w:highlight w:val="none"/>
          <w:lang w:eastAsia="zh-CN"/>
        </w:rPr>
      </w:pPr>
      <w:r>
        <w:rPr>
          <w:rFonts w:hint="eastAsia" w:ascii="Times New Roman" w:eastAsia="仿宋" w:cs="Times New Roman"/>
          <w:color w:val="auto"/>
          <w:kern w:val="2"/>
          <w:sz w:val="21"/>
          <w:szCs w:val="21"/>
          <w:highlight w:val="none"/>
        </w:rPr>
        <w:t>（四）服务期限：</w:t>
      </w:r>
      <w:r>
        <w:rPr>
          <w:rFonts w:hint="eastAsia" w:ascii="Times New Roman" w:eastAsia="仿宋" w:cs="Times New Roman"/>
          <w:color w:val="auto"/>
          <w:kern w:val="2"/>
          <w:sz w:val="21"/>
          <w:szCs w:val="21"/>
          <w:highlight w:val="none"/>
          <w:lang w:eastAsia="zh-CN"/>
        </w:rPr>
        <w:t>本项目运维期限为三年，合同一年一签，考核合格后续签下一年度合同。</w:t>
      </w:r>
    </w:p>
    <w:p w14:paraId="689FE5C5">
      <w:pPr>
        <w:pStyle w:val="26"/>
        <w:keepNext w:val="0"/>
        <w:keepLines w:val="0"/>
        <w:pageBreakBefore w:val="0"/>
        <w:widowControl w:val="0"/>
        <w:kinsoku/>
        <w:wordWrap/>
        <w:overflowPunct/>
        <w:topLinePunct w:val="0"/>
        <w:autoSpaceDE w:val="0"/>
        <w:autoSpaceDN w:val="0"/>
        <w:bidi w:val="0"/>
        <w:adjustRightInd w:val="0"/>
        <w:snapToGrid/>
        <w:spacing w:line="500" w:lineRule="exact"/>
        <w:ind w:firstLine="422" w:firstLineChars="200"/>
        <w:textAlignment w:val="auto"/>
        <w:rPr>
          <w:rFonts w:hint="eastAsia" w:ascii="Times New Roman" w:hAnsi="Times New Roman" w:eastAsia="仿宋" w:cs="Times New Roman"/>
          <w:b/>
          <w:bCs/>
          <w:color w:val="auto"/>
          <w:kern w:val="2"/>
          <w:sz w:val="21"/>
          <w:szCs w:val="21"/>
          <w:highlight w:val="none"/>
        </w:rPr>
      </w:pPr>
      <w:r>
        <w:rPr>
          <w:rFonts w:hint="eastAsia" w:ascii="Times New Roman" w:hAnsi="Times New Roman" w:eastAsia="仿宋" w:cs="Times New Roman"/>
          <w:b/>
          <w:bCs/>
          <w:color w:val="auto"/>
          <w:kern w:val="2"/>
          <w:sz w:val="21"/>
          <w:szCs w:val="21"/>
          <w:highlight w:val="none"/>
        </w:rPr>
        <w:t>二、服务要求</w:t>
      </w:r>
    </w:p>
    <w:p w14:paraId="76BAC732">
      <w:pPr>
        <w:pStyle w:val="26"/>
        <w:spacing w:line="500" w:lineRule="exact"/>
        <w:ind w:firstLine="420" w:firstLineChars="200"/>
        <w:rPr>
          <w:rFonts w:hint="default" w:ascii="Times New Roman" w:eastAsia="仿宋" w:cs="Times New Roman"/>
          <w:color w:val="auto"/>
          <w:kern w:val="2"/>
          <w:sz w:val="21"/>
          <w:szCs w:val="21"/>
          <w:highlight w:val="none"/>
          <w:lang w:val="en-US" w:eastAsia="zh-CN"/>
        </w:rPr>
      </w:pPr>
      <w:r>
        <w:rPr>
          <w:rFonts w:hint="eastAsia" w:ascii="Times New Roman" w:eastAsia="仿宋" w:cs="Times New Roman"/>
          <w:color w:val="auto"/>
          <w:kern w:val="2"/>
          <w:sz w:val="21"/>
          <w:szCs w:val="21"/>
          <w:highlight w:val="none"/>
          <w:lang w:val="en-US" w:eastAsia="zh-CN"/>
        </w:rPr>
        <w:t>......</w:t>
      </w:r>
    </w:p>
    <w:p w14:paraId="7B25EEDE">
      <w:pPr>
        <w:pStyle w:val="26"/>
        <w:keepNext w:val="0"/>
        <w:keepLines w:val="0"/>
        <w:pageBreakBefore w:val="0"/>
        <w:widowControl w:val="0"/>
        <w:kinsoku/>
        <w:wordWrap/>
        <w:overflowPunct/>
        <w:topLinePunct w:val="0"/>
        <w:autoSpaceDE w:val="0"/>
        <w:autoSpaceDN w:val="0"/>
        <w:bidi w:val="0"/>
        <w:adjustRightInd w:val="0"/>
        <w:snapToGrid/>
        <w:spacing w:line="500" w:lineRule="exact"/>
        <w:ind w:firstLine="422" w:firstLineChars="200"/>
        <w:textAlignment w:val="auto"/>
        <w:rPr>
          <w:rFonts w:hint="eastAsia" w:ascii="Times New Roman" w:hAnsi="Times New Roman" w:eastAsia="仿宋" w:cs="Times New Roman"/>
          <w:b/>
          <w:bCs/>
          <w:color w:val="auto"/>
          <w:kern w:val="2"/>
          <w:sz w:val="21"/>
          <w:szCs w:val="21"/>
          <w:highlight w:val="none"/>
        </w:rPr>
      </w:pPr>
      <w:r>
        <w:rPr>
          <w:rFonts w:hint="eastAsia" w:ascii="Times New Roman" w:hAnsi="Times New Roman" w:eastAsia="仿宋" w:cs="Times New Roman"/>
          <w:b/>
          <w:bCs/>
          <w:color w:val="auto"/>
          <w:kern w:val="2"/>
          <w:sz w:val="21"/>
          <w:szCs w:val="21"/>
          <w:highlight w:val="none"/>
        </w:rPr>
        <w:t>三、合同形式、支付方式</w:t>
      </w:r>
    </w:p>
    <w:p w14:paraId="7E142D0A">
      <w:pPr>
        <w:pStyle w:val="26"/>
        <w:spacing w:line="500" w:lineRule="exact"/>
        <w:ind w:firstLine="420" w:firstLineChars="200"/>
        <w:rPr>
          <w:rFonts w:hint="eastAsia" w:ascii="Times New Roman" w:eastAsia="仿宋" w:cs="Times New Roman"/>
          <w:color w:val="auto"/>
          <w:kern w:val="2"/>
          <w:sz w:val="21"/>
          <w:szCs w:val="21"/>
          <w:highlight w:val="none"/>
          <w:lang w:eastAsia="zh-CN"/>
        </w:rPr>
      </w:pPr>
      <w:r>
        <w:rPr>
          <w:rFonts w:hint="eastAsia" w:ascii="Times New Roman" w:eastAsia="仿宋" w:cs="Times New Roman"/>
          <w:color w:val="auto"/>
          <w:kern w:val="2"/>
          <w:sz w:val="21"/>
          <w:szCs w:val="21"/>
          <w:highlight w:val="none"/>
          <w:lang w:eastAsia="zh-CN"/>
        </w:rPr>
        <w:t>（</w:t>
      </w:r>
      <w:r>
        <w:rPr>
          <w:rFonts w:hint="eastAsia" w:ascii="Times New Roman" w:eastAsia="仿宋" w:cs="Times New Roman"/>
          <w:color w:val="auto"/>
          <w:kern w:val="2"/>
          <w:sz w:val="21"/>
          <w:szCs w:val="21"/>
          <w:highlight w:val="none"/>
          <w:lang w:val="en-US" w:eastAsia="zh-CN"/>
        </w:rPr>
        <w:t>一</w:t>
      </w:r>
      <w:r>
        <w:rPr>
          <w:rFonts w:hint="eastAsia" w:ascii="Times New Roman" w:eastAsia="仿宋" w:cs="Times New Roman"/>
          <w:color w:val="auto"/>
          <w:kern w:val="2"/>
          <w:sz w:val="21"/>
          <w:szCs w:val="21"/>
          <w:highlight w:val="none"/>
          <w:lang w:eastAsia="zh-CN"/>
        </w:rPr>
        <w:t>）合同形式：固定总价合同。本合同总价为含税包干总价，包含供应商完成本合同约定的向采购方提供的服务所需的全部费用，除双方另行协商外，采购方不再向供应商支付任何其他费用。</w:t>
      </w:r>
    </w:p>
    <w:p w14:paraId="4C937B12">
      <w:pPr>
        <w:pStyle w:val="26"/>
        <w:spacing w:line="500" w:lineRule="exact"/>
        <w:ind w:firstLine="420" w:firstLineChars="200"/>
        <w:rPr>
          <w:rFonts w:hint="eastAsia" w:ascii="Times New Roman" w:eastAsia="仿宋" w:cs="Times New Roman"/>
          <w:color w:val="auto"/>
          <w:kern w:val="2"/>
          <w:sz w:val="21"/>
          <w:szCs w:val="21"/>
          <w:highlight w:val="none"/>
          <w:lang w:eastAsia="zh-CN"/>
        </w:rPr>
      </w:pPr>
      <w:r>
        <w:rPr>
          <w:rFonts w:hint="eastAsia" w:ascii="Times New Roman" w:eastAsia="仿宋" w:cs="Times New Roman"/>
          <w:color w:val="auto"/>
          <w:kern w:val="2"/>
          <w:sz w:val="21"/>
          <w:szCs w:val="21"/>
          <w:highlight w:val="none"/>
          <w:lang w:eastAsia="zh-CN"/>
        </w:rPr>
        <w:t>（</w:t>
      </w:r>
      <w:r>
        <w:rPr>
          <w:rFonts w:hint="eastAsia" w:ascii="Times New Roman" w:eastAsia="仿宋" w:cs="Times New Roman"/>
          <w:color w:val="auto"/>
          <w:kern w:val="2"/>
          <w:sz w:val="21"/>
          <w:szCs w:val="21"/>
          <w:highlight w:val="none"/>
          <w:lang w:val="en-US" w:eastAsia="zh-CN"/>
        </w:rPr>
        <w:t>二</w:t>
      </w:r>
      <w:r>
        <w:rPr>
          <w:rFonts w:hint="eastAsia" w:ascii="Times New Roman" w:eastAsia="仿宋" w:cs="Times New Roman"/>
          <w:color w:val="auto"/>
          <w:kern w:val="2"/>
          <w:sz w:val="21"/>
          <w:szCs w:val="21"/>
          <w:highlight w:val="none"/>
          <w:lang w:eastAsia="zh-CN"/>
        </w:rPr>
        <w:t>）支付方式：合同签订后甲方向乙方支付80%的合同款作为预付款，经甲方验收合格且无违约后支付剩余20%合同款。</w:t>
      </w:r>
    </w:p>
    <w:p w14:paraId="7DD42B2D">
      <w:pPr>
        <w:pStyle w:val="26"/>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w:t>
      </w:r>
      <w:r>
        <w:rPr>
          <w:rFonts w:hint="eastAsia" w:ascii="Times New Roman" w:eastAsia="仿宋" w:cs="Times New Roman"/>
          <w:color w:val="auto"/>
          <w:kern w:val="2"/>
          <w:sz w:val="21"/>
          <w:szCs w:val="21"/>
          <w:highlight w:val="none"/>
          <w:lang w:val="en-US" w:eastAsia="zh-CN"/>
        </w:rPr>
        <w:t>三</w:t>
      </w:r>
      <w:r>
        <w:rPr>
          <w:rFonts w:hint="eastAsia" w:ascii="Times New Roman" w:eastAsia="仿宋" w:cs="Times New Roman"/>
          <w:color w:val="auto"/>
          <w:kern w:val="2"/>
          <w:sz w:val="21"/>
          <w:szCs w:val="21"/>
          <w:highlight w:val="none"/>
        </w:rPr>
        <w:t>）开票信息：</w:t>
      </w:r>
    </w:p>
    <w:p w14:paraId="193190C8">
      <w:pPr>
        <w:pStyle w:val="26"/>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1.甲方开票资料信息如下：</w:t>
      </w:r>
    </w:p>
    <w:p w14:paraId="3F6A5046">
      <w:pPr>
        <w:pStyle w:val="26"/>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 xml:space="preserve">单位名称：中国共产党云南省委员会宣传部 </w:t>
      </w:r>
    </w:p>
    <w:p w14:paraId="30C47EA9">
      <w:pPr>
        <w:pStyle w:val="26"/>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纳税人识别号：</w:t>
      </w:r>
    </w:p>
    <w:p w14:paraId="3902F91C">
      <w:pPr>
        <w:pStyle w:val="26"/>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 xml:space="preserve">地址： </w:t>
      </w:r>
    </w:p>
    <w:p w14:paraId="5CC5AE93">
      <w:pPr>
        <w:pStyle w:val="26"/>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电话：</w:t>
      </w:r>
    </w:p>
    <w:p w14:paraId="717F3B48">
      <w:pPr>
        <w:pStyle w:val="26"/>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 xml:space="preserve">开户银行： </w:t>
      </w:r>
    </w:p>
    <w:p w14:paraId="2FDDE2E6">
      <w:pPr>
        <w:pStyle w:val="26"/>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账号：</w:t>
      </w:r>
    </w:p>
    <w:p w14:paraId="0E5AECF1">
      <w:pPr>
        <w:pStyle w:val="26"/>
        <w:numPr>
          <w:ilvl w:val="0"/>
          <w:numId w:val="0"/>
        </w:numPr>
        <w:spacing w:line="500" w:lineRule="exact"/>
        <w:ind w:left="780" w:leftChars="0" w:hanging="360" w:firstLineChars="0"/>
        <w:rPr>
          <w:rFonts w:hint="eastAsia" w:ascii="Times New Roman" w:eastAsia="仿宋" w:cs="Times New Roman"/>
          <w:color w:val="auto"/>
          <w:kern w:val="2"/>
          <w:sz w:val="21"/>
          <w:szCs w:val="21"/>
          <w:highlight w:val="none"/>
        </w:rPr>
      </w:pPr>
      <w:r>
        <w:rPr>
          <w:rFonts w:hint="default" w:ascii="Times New Roman" w:hAnsi="Times New Roman" w:eastAsia="仿宋" w:cs="Times New Roman"/>
          <w:color w:val="auto"/>
          <w:kern w:val="2"/>
          <w:sz w:val="21"/>
          <w:szCs w:val="21"/>
          <w:highlight w:val="none"/>
          <w:lang w:val="en-US" w:eastAsia="zh-CN" w:bidi="ar-SA"/>
        </w:rPr>
        <w:t>2.</w:t>
      </w:r>
      <w:r>
        <w:rPr>
          <w:rFonts w:hint="eastAsia" w:ascii="Times New Roman" w:eastAsia="仿宋" w:cs="Times New Roman"/>
          <w:color w:val="auto"/>
          <w:kern w:val="2"/>
          <w:sz w:val="21"/>
          <w:szCs w:val="21"/>
          <w:highlight w:val="none"/>
        </w:rPr>
        <w:t xml:space="preserve">乙方的银行帐户信息如下： </w:t>
      </w:r>
    </w:p>
    <w:p w14:paraId="7EABADAB">
      <w:pPr>
        <w:pStyle w:val="26"/>
        <w:numPr>
          <w:ilvl w:val="0"/>
          <w:numId w:val="0"/>
        </w:numPr>
        <w:spacing w:line="500" w:lineRule="exact"/>
        <w:ind w:left="780" w:leftChars="0" w:hanging="360" w:firstLineChars="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开户名称：</w:t>
      </w:r>
    </w:p>
    <w:p w14:paraId="6D9FC6B2">
      <w:pPr>
        <w:pStyle w:val="26"/>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 xml:space="preserve">开户银行: </w:t>
      </w:r>
    </w:p>
    <w:p w14:paraId="25AFD760">
      <w:pPr>
        <w:pStyle w:val="26"/>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lang w:val="en-US" w:eastAsia="zh-CN"/>
        </w:rPr>
        <w:t>账    号</w:t>
      </w:r>
      <w:r>
        <w:rPr>
          <w:rFonts w:hint="eastAsia" w:ascii="Times New Roman" w:eastAsia="仿宋" w:cs="Times New Roman"/>
          <w:color w:val="auto"/>
          <w:kern w:val="2"/>
          <w:sz w:val="21"/>
          <w:szCs w:val="21"/>
          <w:highlight w:val="none"/>
        </w:rPr>
        <w:t>：</w:t>
      </w:r>
    </w:p>
    <w:p w14:paraId="6C334568">
      <w:pPr>
        <w:pStyle w:val="26"/>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 xml:space="preserve">发票类型: </w:t>
      </w:r>
    </w:p>
    <w:p w14:paraId="2FDEA9AE">
      <w:pPr>
        <w:pStyle w:val="26"/>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开票内容：</w:t>
      </w:r>
    </w:p>
    <w:p w14:paraId="4A843CA4">
      <w:pPr>
        <w:pStyle w:val="26"/>
        <w:keepNext w:val="0"/>
        <w:keepLines w:val="0"/>
        <w:pageBreakBefore w:val="0"/>
        <w:widowControl w:val="0"/>
        <w:kinsoku/>
        <w:wordWrap/>
        <w:overflowPunct/>
        <w:topLinePunct w:val="0"/>
        <w:autoSpaceDE w:val="0"/>
        <w:autoSpaceDN w:val="0"/>
        <w:bidi w:val="0"/>
        <w:adjustRightInd w:val="0"/>
        <w:snapToGrid/>
        <w:spacing w:line="500" w:lineRule="exact"/>
        <w:ind w:firstLine="422" w:firstLineChars="200"/>
        <w:textAlignment w:val="auto"/>
        <w:rPr>
          <w:rFonts w:hint="eastAsia" w:ascii="Times New Roman" w:hAnsi="Times New Roman" w:eastAsia="仿宋" w:cs="Times New Roman"/>
          <w:b/>
          <w:bCs/>
          <w:color w:val="auto"/>
          <w:kern w:val="2"/>
          <w:sz w:val="21"/>
          <w:szCs w:val="21"/>
          <w:highlight w:val="none"/>
        </w:rPr>
      </w:pPr>
      <w:r>
        <w:rPr>
          <w:rFonts w:hint="eastAsia" w:ascii="Times New Roman" w:hAnsi="Times New Roman" w:eastAsia="仿宋" w:cs="Times New Roman"/>
          <w:b/>
          <w:bCs/>
          <w:color w:val="auto"/>
          <w:kern w:val="2"/>
          <w:sz w:val="21"/>
          <w:szCs w:val="21"/>
          <w:highlight w:val="none"/>
          <w:lang w:val="en-US" w:eastAsia="zh-CN"/>
        </w:rPr>
        <w:t>四</w:t>
      </w:r>
      <w:r>
        <w:rPr>
          <w:rFonts w:hint="eastAsia" w:ascii="Times New Roman" w:hAnsi="Times New Roman" w:eastAsia="仿宋" w:cs="Times New Roman"/>
          <w:b/>
          <w:bCs/>
          <w:color w:val="auto"/>
          <w:kern w:val="2"/>
          <w:sz w:val="21"/>
          <w:szCs w:val="21"/>
          <w:highlight w:val="none"/>
        </w:rPr>
        <w:t>、双方的权利与义务</w:t>
      </w:r>
    </w:p>
    <w:p w14:paraId="2CE8490A">
      <w:pPr>
        <w:pStyle w:val="26"/>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(具体内容以采购人跟供应商商谈后合同为准）</w:t>
      </w:r>
    </w:p>
    <w:p w14:paraId="061780F1">
      <w:pPr>
        <w:pStyle w:val="26"/>
        <w:keepNext w:val="0"/>
        <w:keepLines w:val="0"/>
        <w:pageBreakBefore w:val="0"/>
        <w:widowControl w:val="0"/>
        <w:kinsoku/>
        <w:wordWrap/>
        <w:overflowPunct/>
        <w:topLinePunct w:val="0"/>
        <w:autoSpaceDE w:val="0"/>
        <w:autoSpaceDN w:val="0"/>
        <w:bidi w:val="0"/>
        <w:adjustRightInd w:val="0"/>
        <w:snapToGrid/>
        <w:spacing w:line="500" w:lineRule="exact"/>
        <w:ind w:firstLine="422" w:firstLineChars="200"/>
        <w:textAlignment w:val="auto"/>
        <w:rPr>
          <w:rFonts w:hint="eastAsia" w:ascii="Times New Roman" w:hAnsi="Times New Roman" w:eastAsia="仿宋" w:cs="Times New Roman"/>
          <w:b/>
          <w:bCs/>
          <w:color w:val="auto"/>
          <w:kern w:val="2"/>
          <w:sz w:val="21"/>
          <w:szCs w:val="21"/>
          <w:highlight w:val="none"/>
        </w:rPr>
      </w:pPr>
      <w:r>
        <w:rPr>
          <w:rFonts w:hint="eastAsia" w:ascii="Times New Roman" w:hAnsi="Times New Roman" w:eastAsia="仿宋" w:cs="Times New Roman"/>
          <w:b/>
          <w:bCs/>
          <w:color w:val="auto"/>
          <w:kern w:val="2"/>
          <w:sz w:val="21"/>
          <w:szCs w:val="21"/>
          <w:highlight w:val="none"/>
          <w:lang w:val="en-US" w:eastAsia="zh-CN"/>
        </w:rPr>
        <w:t>五</w:t>
      </w:r>
      <w:r>
        <w:rPr>
          <w:rFonts w:hint="eastAsia" w:ascii="Times New Roman" w:hAnsi="Times New Roman" w:eastAsia="仿宋" w:cs="Times New Roman"/>
          <w:b/>
          <w:bCs/>
          <w:color w:val="auto"/>
          <w:kern w:val="2"/>
          <w:sz w:val="21"/>
          <w:szCs w:val="21"/>
          <w:highlight w:val="none"/>
        </w:rPr>
        <w:t>、违约责任</w:t>
      </w:r>
    </w:p>
    <w:p w14:paraId="5CD85784">
      <w:pPr>
        <w:pStyle w:val="26"/>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凡违反本合同条款的行为均为违约，违约方必须承担违约责任，支付违约金，双方约定 违约金限额为合同价款的30%，守约方有权要求对方继续履行合同，违约方的违约行为给对方造成损失的，违约方除支付违约金还应赔偿守约方的全部损失。</w:t>
      </w:r>
    </w:p>
    <w:p w14:paraId="518C0191">
      <w:pPr>
        <w:pStyle w:val="26"/>
        <w:keepNext w:val="0"/>
        <w:keepLines w:val="0"/>
        <w:pageBreakBefore w:val="0"/>
        <w:widowControl w:val="0"/>
        <w:kinsoku/>
        <w:wordWrap/>
        <w:overflowPunct/>
        <w:topLinePunct w:val="0"/>
        <w:autoSpaceDE w:val="0"/>
        <w:autoSpaceDN w:val="0"/>
        <w:bidi w:val="0"/>
        <w:adjustRightInd w:val="0"/>
        <w:snapToGrid/>
        <w:spacing w:line="500" w:lineRule="exact"/>
        <w:ind w:firstLine="422" w:firstLineChars="200"/>
        <w:textAlignment w:val="auto"/>
        <w:rPr>
          <w:rFonts w:hint="eastAsia" w:ascii="Times New Roman" w:hAnsi="Times New Roman" w:eastAsia="仿宋" w:cs="Times New Roman"/>
          <w:b/>
          <w:bCs/>
          <w:color w:val="auto"/>
          <w:kern w:val="2"/>
          <w:sz w:val="21"/>
          <w:szCs w:val="21"/>
          <w:highlight w:val="none"/>
        </w:rPr>
      </w:pPr>
      <w:r>
        <w:rPr>
          <w:rFonts w:hint="eastAsia" w:ascii="Times New Roman" w:hAnsi="Times New Roman" w:eastAsia="仿宋" w:cs="Times New Roman"/>
          <w:b/>
          <w:bCs/>
          <w:color w:val="auto"/>
          <w:kern w:val="2"/>
          <w:sz w:val="21"/>
          <w:szCs w:val="21"/>
          <w:highlight w:val="none"/>
          <w:lang w:val="en-US" w:eastAsia="zh-CN"/>
        </w:rPr>
        <w:t>六</w:t>
      </w:r>
      <w:r>
        <w:rPr>
          <w:rFonts w:hint="eastAsia" w:ascii="Times New Roman" w:hAnsi="Times New Roman" w:eastAsia="仿宋" w:cs="Times New Roman"/>
          <w:b/>
          <w:bCs/>
          <w:color w:val="auto"/>
          <w:kern w:val="2"/>
          <w:sz w:val="21"/>
          <w:szCs w:val="21"/>
          <w:highlight w:val="none"/>
        </w:rPr>
        <w:t>、不可抗力和其他情形</w:t>
      </w:r>
    </w:p>
    <w:p w14:paraId="5FA1A061">
      <w:pPr>
        <w:pStyle w:val="26"/>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甲方委托乙方的项目，如因人力不可抗拒的因素造成项目终止，甲乙双方均可免除违约责任。</w:t>
      </w:r>
    </w:p>
    <w:p w14:paraId="4F031F2A">
      <w:pPr>
        <w:pStyle w:val="26"/>
        <w:keepNext w:val="0"/>
        <w:keepLines w:val="0"/>
        <w:pageBreakBefore w:val="0"/>
        <w:widowControl w:val="0"/>
        <w:kinsoku/>
        <w:wordWrap/>
        <w:overflowPunct/>
        <w:topLinePunct w:val="0"/>
        <w:autoSpaceDE w:val="0"/>
        <w:autoSpaceDN w:val="0"/>
        <w:bidi w:val="0"/>
        <w:adjustRightInd w:val="0"/>
        <w:snapToGrid/>
        <w:spacing w:line="500" w:lineRule="exact"/>
        <w:ind w:firstLine="422" w:firstLineChars="200"/>
        <w:textAlignment w:val="auto"/>
        <w:rPr>
          <w:rFonts w:hint="eastAsia" w:ascii="Times New Roman" w:hAnsi="Times New Roman" w:eastAsia="仿宋" w:cs="Times New Roman"/>
          <w:b/>
          <w:bCs/>
          <w:color w:val="auto"/>
          <w:kern w:val="2"/>
          <w:sz w:val="21"/>
          <w:szCs w:val="21"/>
          <w:highlight w:val="none"/>
          <w:lang w:val="en-US" w:eastAsia="zh-CN"/>
        </w:rPr>
      </w:pPr>
      <w:r>
        <w:rPr>
          <w:rFonts w:hint="eastAsia" w:ascii="Times New Roman" w:hAnsi="Times New Roman" w:eastAsia="仿宋" w:cs="Times New Roman"/>
          <w:b/>
          <w:bCs/>
          <w:color w:val="auto"/>
          <w:kern w:val="2"/>
          <w:sz w:val="21"/>
          <w:szCs w:val="21"/>
          <w:highlight w:val="none"/>
          <w:lang w:val="en-US" w:eastAsia="zh-CN"/>
        </w:rPr>
        <w:t>七、争议解决</w:t>
      </w:r>
    </w:p>
    <w:p w14:paraId="40F116C6">
      <w:pPr>
        <w:pStyle w:val="26"/>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（一）甲乙双方之间因本合同的订立、履行、效力和解释而发生的或其他与本合同有关 的争议，由双方协商解决；协商不成的，双方均有权向合同签订地提请诉讼解决。</w:t>
      </w:r>
    </w:p>
    <w:p w14:paraId="4F918D03">
      <w:pPr>
        <w:pStyle w:val="26"/>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（二）因本合同争议或纠纷导致诉讼，诉讼所产生的费用（包括但不限于诉讼费、保全 费、担保手续费、律师费、申请执行费、评估费、鉴定费、拍卖或变卖费、差旅费等）均由违约方承担。</w:t>
      </w:r>
    </w:p>
    <w:p w14:paraId="5941B102">
      <w:pPr>
        <w:pStyle w:val="26"/>
        <w:spacing w:line="500" w:lineRule="exact"/>
        <w:ind w:firstLine="420" w:firstLineChars="200"/>
        <w:rPr>
          <w:rFonts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（三）双方一致确认，本合同中列明的地址为通讯地址，任何一方以快递的通讯方式按 本合同中约定的地址寄送、发送，即视为履行了通知、送达义务；一方如果变更送达地址，须书面告知另一方，否则，变更前送达地址仍为有效送达地址。</w:t>
      </w:r>
    </w:p>
    <w:p w14:paraId="41D62E6D">
      <w:pPr>
        <w:tabs>
          <w:tab w:val="left" w:pos="6930"/>
        </w:tabs>
        <w:spacing w:line="500" w:lineRule="exact"/>
        <w:ind w:firstLine="422" w:firstLineChars="200"/>
        <w:rPr>
          <w:rFonts w:eastAsia="仿宋"/>
          <w:b/>
          <w:bCs/>
          <w:szCs w:val="21"/>
          <w:highlight w:val="none"/>
        </w:rPr>
      </w:pPr>
      <w:r>
        <w:rPr>
          <w:rFonts w:hint="eastAsia" w:eastAsia="仿宋"/>
          <w:b/>
          <w:bCs/>
          <w:szCs w:val="21"/>
          <w:highlight w:val="none"/>
          <w:lang w:val="en-US" w:eastAsia="zh-CN"/>
        </w:rPr>
        <w:t>八</w:t>
      </w:r>
      <w:r>
        <w:rPr>
          <w:rFonts w:eastAsia="仿宋"/>
          <w:b/>
          <w:bCs/>
          <w:szCs w:val="21"/>
          <w:highlight w:val="none"/>
        </w:rPr>
        <w:t>、争议的解决方式</w:t>
      </w:r>
    </w:p>
    <w:p w14:paraId="23FD710A">
      <w:pPr>
        <w:tabs>
          <w:tab w:val="left" w:pos="6930"/>
        </w:tabs>
        <w:spacing w:line="500" w:lineRule="exact"/>
        <w:ind w:firstLine="420" w:firstLineChars="200"/>
        <w:rPr>
          <w:rFonts w:eastAsia="仿宋"/>
          <w:szCs w:val="21"/>
          <w:highlight w:val="none"/>
        </w:rPr>
      </w:pPr>
      <w:r>
        <w:rPr>
          <w:rFonts w:eastAsia="仿宋"/>
          <w:szCs w:val="21"/>
          <w:highlight w:val="none"/>
        </w:rPr>
        <w:t>本合同在履行过程中如发生争议，双方优先协商解决，协商不成时，按下列第</w:t>
      </w:r>
      <w:r>
        <w:rPr>
          <w:rFonts w:eastAsia="仿宋"/>
          <w:szCs w:val="21"/>
          <w:highlight w:val="none"/>
          <w:u w:val="single"/>
        </w:rPr>
        <w:t xml:space="preserve">    </w:t>
      </w:r>
      <w:r>
        <w:rPr>
          <w:rFonts w:eastAsia="仿宋"/>
          <w:szCs w:val="21"/>
          <w:highlight w:val="none"/>
        </w:rPr>
        <w:t>种方式解决(以下两种方式只能选择一种)：</w:t>
      </w:r>
    </w:p>
    <w:p w14:paraId="46BAD958">
      <w:pPr>
        <w:tabs>
          <w:tab w:val="left" w:pos="6930"/>
        </w:tabs>
        <w:spacing w:line="500" w:lineRule="exact"/>
        <w:ind w:firstLine="420" w:firstLineChars="200"/>
        <w:rPr>
          <w:rFonts w:eastAsia="仿宋"/>
          <w:szCs w:val="21"/>
          <w:highlight w:val="none"/>
        </w:rPr>
      </w:pPr>
      <w:r>
        <w:rPr>
          <w:rFonts w:eastAsia="仿宋"/>
          <w:szCs w:val="21"/>
          <w:highlight w:val="none"/>
        </w:rPr>
        <w:t>①昆明市仲裁委员会申请仲裁</w:t>
      </w:r>
    </w:p>
    <w:p w14:paraId="79CE1C72">
      <w:pPr>
        <w:tabs>
          <w:tab w:val="left" w:pos="6930"/>
        </w:tabs>
        <w:spacing w:line="500" w:lineRule="exact"/>
        <w:ind w:firstLine="420" w:firstLineChars="200"/>
        <w:rPr>
          <w:rFonts w:eastAsia="仿宋"/>
          <w:szCs w:val="21"/>
          <w:highlight w:val="none"/>
        </w:rPr>
      </w:pPr>
      <w:r>
        <w:rPr>
          <w:rFonts w:eastAsia="仿宋"/>
          <w:szCs w:val="21"/>
          <w:highlight w:val="none"/>
        </w:rPr>
        <w:t>②项目所在地有管辖权的人民法院起诉。</w:t>
      </w:r>
    </w:p>
    <w:p w14:paraId="34E489B3">
      <w:pPr>
        <w:tabs>
          <w:tab w:val="left" w:pos="6930"/>
        </w:tabs>
        <w:spacing w:line="500" w:lineRule="exact"/>
        <w:ind w:left="420" w:leftChars="200"/>
        <w:rPr>
          <w:rFonts w:hint="default" w:eastAsia="仿宋"/>
          <w:b/>
          <w:bCs/>
          <w:szCs w:val="21"/>
          <w:highlight w:val="none"/>
          <w:lang w:val="en-US" w:eastAsia="zh-CN"/>
        </w:rPr>
      </w:pPr>
      <w:r>
        <w:rPr>
          <w:rFonts w:hint="eastAsia" w:eastAsia="仿宋"/>
          <w:b/>
          <w:bCs/>
          <w:szCs w:val="21"/>
          <w:highlight w:val="none"/>
          <w:lang w:val="en-US" w:eastAsia="zh-CN"/>
        </w:rPr>
        <w:t>九、其他约定</w:t>
      </w:r>
    </w:p>
    <w:p w14:paraId="791910C1">
      <w:pPr>
        <w:tabs>
          <w:tab w:val="left" w:pos="6930"/>
        </w:tabs>
        <w:spacing w:line="500" w:lineRule="exact"/>
        <w:ind w:firstLine="420" w:firstLineChars="200"/>
        <w:rPr>
          <w:rFonts w:hint="eastAsia" w:eastAsia="仿宋"/>
          <w:szCs w:val="21"/>
          <w:highlight w:val="none"/>
          <w:lang w:val="en-US" w:eastAsia="zh-CN"/>
        </w:rPr>
      </w:pPr>
      <w:r>
        <w:rPr>
          <w:rFonts w:hint="eastAsia" w:eastAsia="仿宋"/>
          <w:szCs w:val="21"/>
          <w:highlight w:val="none"/>
          <w:lang w:val="en-US" w:eastAsia="zh-CN"/>
        </w:rPr>
        <w:t>任一方均不得向合同外第三方转让其在本合同项下对另一方享有的债权；一方擅自转让债权的，应当按照本合同的约定向另一方承担违约责任。</w:t>
      </w:r>
    </w:p>
    <w:p w14:paraId="444DCDD7">
      <w:pPr>
        <w:tabs>
          <w:tab w:val="left" w:pos="6930"/>
        </w:tabs>
        <w:spacing w:line="500" w:lineRule="exact"/>
        <w:ind w:left="420" w:leftChars="200"/>
        <w:rPr>
          <w:rFonts w:eastAsia="仿宋"/>
          <w:szCs w:val="21"/>
          <w:highlight w:val="none"/>
        </w:rPr>
      </w:pPr>
      <w:r>
        <w:rPr>
          <w:rFonts w:hint="eastAsia" w:eastAsia="仿宋"/>
          <w:b/>
          <w:bCs/>
          <w:szCs w:val="21"/>
          <w:highlight w:val="none"/>
          <w:lang w:val="en-US" w:eastAsia="zh-CN"/>
        </w:rPr>
        <w:t>九</w:t>
      </w:r>
      <w:r>
        <w:rPr>
          <w:rFonts w:eastAsia="仿宋"/>
          <w:b/>
          <w:bCs/>
          <w:szCs w:val="21"/>
          <w:highlight w:val="none"/>
        </w:rPr>
        <w:t>、本合同其他未尽事宜，按国家《民法典》有关规定处理</w:t>
      </w:r>
      <w:r>
        <w:rPr>
          <w:rFonts w:eastAsia="仿宋"/>
          <w:szCs w:val="21"/>
          <w:highlight w:val="none"/>
        </w:rPr>
        <w:t>。</w:t>
      </w:r>
    </w:p>
    <w:p w14:paraId="62B5FB3A">
      <w:pPr>
        <w:tabs>
          <w:tab w:val="left" w:pos="6930"/>
        </w:tabs>
        <w:spacing w:line="500" w:lineRule="exact"/>
        <w:ind w:left="420" w:leftChars="200"/>
        <w:rPr>
          <w:rFonts w:eastAsia="仿宋"/>
          <w:b/>
          <w:bCs/>
          <w:szCs w:val="21"/>
          <w:highlight w:val="none"/>
        </w:rPr>
      </w:pPr>
      <w:r>
        <w:rPr>
          <w:rFonts w:eastAsia="仿宋"/>
          <w:b/>
          <w:bCs/>
          <w:szCs w:val="21"/>
          <w:highlight w:val="none"/>
        </w:rPr>
        <w:t>十、本合同书一式</w:t>
      </w:r>
      <w:r>
        <w:rPr>
          <w:rFonts w:eastAsia="仿宋"/>
          <w:b/>
          <w:bCs/>
          <w:szCs w:val="21"/>
          <w:highlight w:val="none"/>
          <w:u w:val="single"/>
        </w:rPr>
        <w:t xml:space="preserve">     </w:t>
      </w:r>
      <w:r>
        <w:rPr>
          <w:rFonts w:eastAsia="仿宋"/>
          <w:b/>
          <w:bCs/>
          <w:szCs w:val="21"/>
          <w:highlight w:val="none"/>
        </w:rPr>
        <w:t>份，甲方</w:t>
      </w:r>
      <w:r>
        <w:rPr>
          <w:rFonts w:eastAsia="仿宋"/>
          <w:b/>
          <w:bCs/>
          <w:szCs w:val="21"/>
          <w:highlight w:val="none"/>
          <w:u w:val="single"/>
        </w:rPr>
        <w:t xml:space="preserve">   </w:t>
      </w:r>
      <w:r>
        <w:rPr>
          <w:rFonts w:eastAsia="仿宋"/>
          <w:b/>
          <w:bCs/>
          <w:szCs w:val="21"/>
          <w:highlight w:val="none"/>
        </w:rPr>
        <w:t>份，乙方</w:t>
      </w:r>
      <w:r>
        <w:rPr>
          <w:rFonts w:eastAsia="仿宋"/>
          <w:b/>
          <w:bCs/>
          <w:szCs w:val="21"/>
          <w:highlight w:val="none"/>
          <w:u w:val="single"/>
        </w:rPr>
        <w:t xml:space="preserve">    </w:t>
      </w:r>
      <w:r>
        <w:rPr>
          <w:rFonts w:eastAsia="仿宋"/>
          <w:b/>
          <w:bCs/>
          <w:szCs w:val="21"/>
          <w:highlight w:val="none"/>
        </w:rPr>
        <w:t>份，丙方</w:t>
      </w:r>
      <w:r>
        <w:rPr>
          <w:rFonts w:eastAsia="仿宋"/>
          <w:b/>
          <w:bCs/>
          <w:szCs w:val="21"/>
          <w:highlight w:val="none"/>
          <w:u w:val="single"/>
        </w:rPr>
        <w:t xml:space="preserve">    </w:t>
      </w:r>
      <w:r>
        <w:rPr>
          <w:rFonts w:eastAsia="仿宋"/>
          <w:b/>
          <w:bCs/>
          <w:szCs w:val="21"/>
          <w:highlight w:val="none"/>
        </w:rPr>
        <w:t>份。</w:t>
      </w:r>
    </w:p>
    <w:p w14:paraId="25603251">
      <w:pPr>
        <w:tabs>
          <w:tab w:val="left" w:pos="6930"/>
        </w:tabs>
        <w:spacing w:line="500" w:lineRule="exact"/>
        <w:ind w:left="420" w:leftChars="200"/>
        <w:rPr>
          <w:rFonts w:eastAsia="仿宋"/>
          <w:b/>
          <w:bCs/>
          <w:szCs w:val="21"/>
          <w:highlight w:val="none"/>
        </w:rPr>
      </w:pPr>
      <w:r>
        <w:rPr>
          <w:rFonts w:eastAsia="仿宋"/>
          <w:b/>
          <w:bCs/>
          <w:szCs w:val="21"/>
          <w:highlight w:val="none"/>
        </w:rPr>
        <w:t>十</w:t>
      </w:r>
      <w:r>
        <w:rPr>
          <w:rFonts w:hint="eastAsia" w:eastAsia="仿宋"/>
          <w:b/>
          <w:bCs/>
          <w:szCs w:val="21"/>
          <w:highlight w:val="none"/>
          <w:lang w:val="en-US" w:eastAsia="zh-CN"/>
        </w:rPr>
        <w:t>一</w:t>
      </w:r>
      <w:r>
        <w:rPr>
          <w:rFonts w:eastAsia="仿宋"/>
          <w:b/>
          <w:bCs/>
          <w:szCs w:val="21"/>
          <w:highlight w:val="none"/>
        </w:rPr>
        <w:t>、本合同经甲、乙、丙三方签字盖章之日起生效。</w:t>
      </w:r>
    </w:p>
    <w:p w14:paraId="3B36FDB8">
      <w:pPr>
        <w:tabs>
          <w:tab w:val="left" w:pos="6930"/>
        </w:tabs>
        <w:spacing w:line="500" w:lineRule="exact"/>
        <w:ind w:left="420" w:leftChars="200"/>
        <w:rPr>
          <w:rFonts w:eastAsia="仿宋"/>
          <w:b/>
          <w:bCs/>
          <w:szCs w:val="21"/>
          <w:highlight w:val="none"/>
        </w:rPr>
      </w:pPr>
      <w:r>
        <w:rPr>
          <w:rFonts w:eastAsia="仿宋"/>
          <w:b/>
          <w:bCs/>
          <w:szCs w:val="21"/>
          <w:highlight w:val="none"/>
        </w:rPr>
        <w:t>十</w:t>
      </w:r>
      <w:r>
        <w:rPr>
          <w:rFonts w:hint="eastAsia" w:eastAsia="仿宋"/>
          <w:b/>
          <w:bCs/>
          <w:szCs w:val="21"/>
          <w:highlight w:val="none"/>
          <w:lang w:val="en-US" w:eastAsia="zh-CN"/>
        </w:rPr>
        <w:t>二</w:t>
      </w:r>
      <w:r>
        <w:rPr>
          <w:rFonts w:eastAsia="仿宋"/>
          <w:b/>
          <w:bCs/>
          <w:szCs w:val="21"/>
          <w:highlight w:val="none"/>
        </w:rPr>
        <w:t>、下列文件是本合同不可分割之部分，与本合同具有同等法律效力：</w:t>
      </w:r>
    </w:p>
    <w:p w14:paraId="0A215DBE">
      <w:pPr>
        <w:tabs>
          <w:tab w:val="left" w:pos="6930"/>
        </w:tabs>
        <w:spacing w:line="500" w:lineRule="exact"/>
        <w:ind w:firstLine="420" w:firstLineChars="200"/>
        <w:rPr>
          <w:rFonts w:eastAsia="仿宋"/>
          <w:szCs w:val="21"/>
          <w:highlight w:val="none"/>
        </w:rPr>
      </w:pPr>
      <w:r>
        <w:rPr>
          <w:rFonts w:hint="eastAsia" w:eastAsia="仿宋"/>
          <w:szCs w:val="21"/>
          <w:highlight w:val="none"/>
          <w:lang w:val="en-US" w:eastAsia="zh-CN"/>
        </w:rPr>
        <w:t>1</w:t>
      </w:r>
      <w:r>
        <w:rPr>
          <w:rFonts w:eastAsia="仿宋"/>
          <w:szCs w:val="21"/>
          <w:highlight w:val="none"/>
        </w:rPr>
        <w:t>.成交通知书；</w:t>
      </w:r>
    </w:p>
    <w:p w14:paraId="446BCC5A">
      <w:pPr>
        <w:tabs>
          <w:tab w:val="left" w:pos="6930"/>
        </w:tabs>
        <w:spacing w:line="500" w:lineRule="exact"/>
        <w:ind w:firstLine="420" w:firstLineChars="200"/>
        <w:rPr>
          <w:rFonts w:hint="default" w:eastAsia="仿宋"/>
          <w:szCs w:val="21"/>
          <w:highlight w:val="none"/>
          <w:lang w:val="en-US" w:eastAsia="zh-CN"/>
        </w:rPr>
      </w:pPr>
      <w:r>
        <w:rPr>
          <w:rFonts w:hint="eastAsia" w:eastAsia="仿宋"/>
          <w:szCs w:val="21"/>
          <w:highlight w:val="none"/>
          <w:lang w:val="en-US" w:eastAsia="zh-CN"/>
        </w:rPr>
        <w:t>2.成交供应商的响应文件；</w:t>
      </w:r>
    </w:p>
    <w:p w14:paraId="7E3C6797">
      <w:pPr>
        <w:tabs>
          <w:tab w:val="left" w:pos="6930"/>
        </w:tabs>
        <w:spacing w:line="500" w:lineRule="exact"/>
        <w:ind w:firstLine="420" w:firstLineChars="200"/>
        <w:rPr>
          <w:rFonts w:eastAsia="仿宋"/>
          <w:szCs w:val="21"/>
          <w:highlight w:val="none"/>
        </w:rPr>
      </w:pPr>
      <w:r>
        <w:rPr>
          <w:rFonts w:eastAsia="仿宋"/>
          <w:szCs w:val="21"/>
          <w:highlight w:val="none"/>
        </w:rPr>
        <w:t>3.供应商的响应文件及澄清或补充协议；</w:t>
      </w:r>
    </w:p>
    <w:p w14:paraId="7783917A">
      <w:pPr>
        <w:spacing w:line="500" w:lineRule="exact"/>
        <w:ind w:firstLine="420" w:firstLineChars="200"/>
        <w:rPr>
          <w:rFonts w:eastAsia="仿宋"/>
          <w:szCs w:val="21"/>
          <w:highlight w:val="none"/>
        </w:rPr>
      </w:pPr>
      <w:r>
        <w:rPr>
          <w:rFonts w:eastAsia="仿宋"/>
          <w:szCs w:val="21"/>
          <w:highlight w:val="none"/>
        </w:rPr>
        <w:t>4.竞争性磋商文件等。</w:t>
      </w:r>
    </w:p>
    <w:p w14:paraId="02BFE690">
      <w:pPr>
        <w:spacing w:line="500" w:lineRule="exact"/>
        <w:ind w:firstLine="420" w:firstLineChars="200"/>
        <w:rPr>
          <w:rFonts w:eastAsia="仿宋"/>
          <w:highlight w:val="none"/>
        </w:rPr>
      </w:pPr>
    </w:p>
    <w:p w14:paraId="0B86509B">
      <w:pPr>
        <w:spacing w:line="600" w:lineRule="exact"/>
        <w:jc w:val="left"/>
        <w:rPr>
          <w:rFonts w:eastAsia="仿宋"/>
          <w:highlight w:val="none"/>
        </w:rPr>
      </w:pPr>
      <w:r>
        <w:rPr>
          <w:rFonts w:eastAsia="仿宋"/>
          <w:highlight w:val="none"/>
        </w:rPr>
        <w:br w:type="page"/>
      </w:r>
    </w:p>
    <w:p w14:paraId="6306C410">
      <w:pPr>
        <w:pStyle w:val="26"/>
        <w:rPr>
          <w:rFonts w:ascii="Times New Roman" w:eastAsia="仿宋" w:cs="Times New Roman"/>
          <w:color w:val="auto"/>
          <w:highlight w:val="none"/>
        </w:rPr>
      </w:pPr>
    </w:p>
    <w:p w14:paraId="7F9F88BF">
      <w:pPr>
        <w:pStyle w:val="26"/>
        <w:rPr>
          <w:rFonts w:ascii="Times New Roman" w:eastAsia="仿宋" w:cs="Times New Roman"/>
          <w:color w:val="auto"/>
          <w:highlight w:val="none"/>
        </w:rPr>
      </w:pPr>
    </w:p>
    <w:p w14:paraId="292EBA23">
      <w:pPr>
        <w:pStyle w:val="26"/>
        <w:rPr>
          <w:rFonts w:ascii="Times New Roman" w:eastAsia="仿宋" w:cs="Times New Roman"/>
          <w:color w:val="auto"/>
          <w:highlight w:val="none"/>
        </w:rPr>
      </w:pPr>
    </w:p>
    <w:p w14:paraId="0E24ADD7">
      <w:pPr>
        <w:pStyle w:val="26"/>
        <w:rPr>
          <w:rFonts w:ascii="Times New Roman" w:eastAsia="仿宋" w:cs="Times New Roman"/>
          <w:color w:val="auto"/>
          <w:highlight w:val="none"/>
        </w:rPr>
      </w:pPr>
    </w:p>
    <w:p w14:paraId="6BAB2F0F">
      <w:pPr>
        <w:pStyle w:val="26"/>
        <w:rPr>
          <w:rFonts w:ascii="Times New Roman" w:eastAsia="仿宋" w:cs="Times New Roman"/>
          <w:color w:val="auto"/>
          <w:highlight w:val="none"/>
        </w:rPr>
      </w:pPr>
    </w:p>
    <w:p w14:paraId="5A8DCC28">
      <w:pPr>
        <w:pStyle w:val="26"/>
        <w:rPr>
          <w:rFonts w:ascii="Times New Roman" w:eastAsia="仿宋" w:cs="Times New Roman"/>
          <w:color w:val="auto"/>
          <w:highlight w:val="none"/>
        </w:rPr>
      </w:pPr>
    </w:p>
    <w:p w14:paraId="3A2BAC98">
      <w:pPr>
        <w:pStyle w:val="26"/>
        <w:rPr>
          <w:rFonts w:ascii="Times New Roman" w:eastAsia="仿宋" w:cs="Times New Roman"/>
          <w:color w:val="auto"/>
          <w:highlight w:val="none"/>
        </w:rPr>
      </w:pPr>
    </w:p>
    <w:p w14:paraId="36973638">
      <w:pPr>
        <w:pStyle w:val="26"/>
        <w:rPr>
          <w:rFonts w:ascii="Times New Roman" w:eastAsia="仿宋" w:cs="Times New Roman"/>
          <w:color w:val="auto"/>
          <w:highlight w:val="none"/>
        </w:rPr>
      </w:pPr>
    </w:p>
    <w:p w14:paraId="3227D4EF">
      <w:pPr>
        <w:pStyle w:val="26"/>
        <w:rPr>
          <w:rFonts w:ascii="Times New Roman" w:eastAsia="仿宋" w:cs="Times New Roman"/>
          <w:color w:val="auto"/>
          <w:highlight w:val="none"/>
        </w:rPr>
      </w:pPr>
    </w:p>
    <w:p w14:paraId="3AAF79C9">
      <w:pPr>
        <w:pStyle w:val="26"/>
        <w:rPr>
          <w:rFonts w:ascii="Times New Roman" w:eastAsia="仿宋" w:cs="Times New Roman"/>
          <w:color w:val="auto"/>
          <w:highlight w:val="none"/>
        </w:rPr>
      </w:pPr>
    </w:p>
    <w:p w14:paraId="0924C708">
      <w:pPr>
        <w:pStyle w:val="26"/>
        <w:rPr>
          <w:rFonts w:ascii="Times New Roman" w:eastAsia="仿宋" w:cs="Times New Roman"/>
          <w:color w:val="auto"/>
          <w:highlight w:val="none"/>
        </w:rPr>
      </w:pPr>
    </w:p>
    <w:p w14:paraId="20F575B1">
      <w:pPr>
        <w:pStyle w:val="26"/>
        <w:rPr>
          <w:rFonts w:ascii="Times New Roman" w:eastAsia="仿宋" w:cs="Times New Roman"/>
          <w:color w:val="auto"/>
          <w:highlight w:val="none"/>
        </w:rPr>
      </w:pPr>
    </w:p>
    <w:p w14:paraId="737EE275">
      <w:pPr>
        <w:pStyle w:val="26"/>
        <w:rPr>
          <w:rFonts w:ascii="Times New Roman" w:eastAsia="仿宋" w:cs="Times New Roman"/>
          <w:color w:val="auto"/>
          <w:highlight w:val="none"/>
        </w:rPr>
      </w:pPr>
    </w:p>
    <w:p w14:paraId="714863B3">
      <w:pPr>
        <w:pStyle w:val="26"/>
        <w:rPr>
          <w:rFonts w:ascii="Times New Roman" w:eastAsia="仿宋" w:cs="Times New Roman"/>
          <w:color w:val="auto"/>
          <w:highlight w:val="none"/>
        </w:rPr>
      </w:pPr>
    </w:p>
    <w:p w14:paraId="6CCE3D79">
      <w:pPr>
        <w:pStyle w:val="26"/>
        <w:rPr>
          <w:rFonts w:ascii="Times New Roman" w:eastAsia="仿宋" w:cs="Times New Roman"/>
          <w:color w:val="auto"/>
          <w:highlight w:val="none"/>
        </w:rPr>
      </w:pPr>
    </w:p>
    <w:p w14:paraId="069842C2">
      <w:pPr>
        <w:pStyle w:val="26"/>
        <w:rPr>
          <w:rFonts w:ascii="Times New Roman" w:eastAsia="仿宋" w:cs="Times New Roman"/>
          <w:color w:val="auto"/>
          <w:highlight w:val="none"/>
        </w:rPr>
      </w:pPr>
    </w:p>
    <w:p w14:paraId="6E08F912">
      <w:pPr>
        <w:pStyle w:val="26"/>
        <w:rPr>
          <w:rFonts w:ascii="Times New Roman" w:eastAsia="仿宋" w:cs="Times New Roman"/>
          <w:color w:val="auto"/>
          <w:highlight w:val="none"/>
        </w:rPr>
      </w:pPr>
    </w:p>
    <w:p w14:paraId="2B7F45ED">
      <w:pPr>
        <w:spacing w:line="1100" w:lineRule="exact"/>
        <w:jc w:val="center"/>
        <w:outlineLvl w:val="0"/>
        <w:rPr>
          <w:rFonts w:eastAsia="仿宋"/>
          <w:b/>
          <w:bCs/>
          <w:kern w:val="0"/>
          <w:sz w:val="44"/>
          <w:highlight w:val="none"/>
        </w:rPr>
      </w:pPr>
      <w:bookmarkStart w:id="58" w:name="_Toc5613"/>
      <w:r>
        <w:rPr>
          <w:rFonts w:eastAsia="仿宋"/>
          <w:b/>
          <w:bCs/>
          <w:kern w:val="0"/>
          <w:sz w:val="44"/>
          <w:highlight w:val="none"/>
        </w:rPr>
        <w:t>第四章 响应文件格式</w:t>
      </w:r>
      <w:bookmarkEnd w:id="58"/>
    </w:p>
    <w:p w14:paraId="593E096C">
      <w:pPr>
        <w:rPr>
          <w:rFonts w:eastAsia="仿宋"/>
          <w:b/>
          <w:sz w:val="56"/>
          <w:szCs w:val="56"/>
          <w:highlight w:val="none"/>
        </w:rPr>
      </w:pPr>
      <w:r>
        <w:rPr>
          <w:rFonts w:eastAsia="仿宋"/>
          <w:b/>
          <w:sz w:val="56"/>
          <w:szCs w:val="56"/>
          <w:highlight w:val="none"/>
        </w:rPr>
        <w:br w:type="page"/>
      </w:r>
    </w:p>
    <w:p w14:paraId="38C6313D">
      <w:pPr>
        <w:spacing w:line="800" w:lineRule="exact"/>
        <w:jc w:val="center"/>
        <w:rPr>
          <w:rFonts w:hint="default" w:ascii="Times New Roman" w:hAnsi="Times New Roman" w:eastAsia="仿宋" w:cs="Times New Roman"/>
          <w:b/>
          <w:bCs/>
          <w:sz w:val="48"/>
          <w:szCs w:val="48"/>
          <w:highlight w:val="none"/>
          <w:lang w:val="en-US" w:eastAsia="zh-CN"/>
        </w:rPr>
      </w:pPr>
      <w:r>
        <w:rPr>
          <w:rFonts w:hint="eastAsia" w:ascii="Times New Roman" w:hAnsi="Times New Roman" w:eastAsia="宋体" w:cs="Times New Roman"/>
          <w:b/>
          <w:bCs/>
          <w:color w:val="auto"/>
          <w:sz w:val="48"/>
          <w:szCs w:val="48"/>
          <w:highlight w:val="none"/>
          <w:lang w:eastAsia="zh-CN"/>
        </w:rPr>
        <w:t>云南文明网运营维护项目（一采三年，第一年）</w:t>
      </w:r>
    </w:p>
    <w:p w14:paraId="332418DB">
      <w:pPr>
        <w:spacing w:line="720" w:lineRule="auto"/>
        <w:jc w:val="center"/>
        <w:rPr>
          <w:rFonts w:hint="eastAsia" w:ascii="Times New Roman" w:hAnsi="Times New Roman" w:eastAsia="仿宋" w:cs="Times New Roman"/>
          <w:sz w:val="40"/>
          <w:szCs w:val="40"/>
          <w:highlight w:val="none"/>
          <w:lang w:eastAsia="zh-CN"/>
        </w:rPr>
      </w:pPr>
    </w:p>
    <w:p w14:paraId="2B1CF0CB">
      <w:pPr>
        <w:spacing w:line="360" w:lineRule="auto"/>
        <w:jc w:val="center"/>
        <w:rPr>
          <w:rFonts w:hint="default" w:ascii="Times New Roman" w:hAnsi="Times New Roman" w:eastAsia="仿宋" w:cs="Times New Roman"/>
          <w:sz w:val="24"/>
          <w:highlight w:val="none"/>
        </w:rPr>
      </w:pPr>
    </w:p>
    <w:p w14:paraId="4476331D">
      <w:pPr>
        <w:spacing w:line="360" w:lineRule="auto"/>
        <w:jc w:val="center"/>
        <w:rPr>
          <w:rFonts w:hint="default" w:ascii="Times New Roman" w:hAnsi="Times New Roman" w:eastAsia="仿宋" w:cs="Times New Roman"/>
          <w:sz w:val="24"/>
          <w:highlight w:val="none"/>
        </w:rPr>
      </w:pPr>
    </w:p>
    <w:p w14:paraId="7D8C0C55">
      <w:pPr>
        <w:rPr>
          <w:rFonts w:hint="default" w:ascii="Times New Roman" w:hAnsi="Times New Roman" w:eastAsia="仿宋" w:cs="Times New Roman"/>
          <w:highlight w:val="none"/>
        </w:rPr>
      </w:pPr>
    </w:p>
    <w:p w14:paraId="77661C20">
      <w:pPr>
        <w:pStyle w:val="14"/>
        <w:spacing w:line="360" w:lineRule="auto"/>
        <w:jc w:val="both"/>
        <w:rPr>
          <w:rFonts w:hint="default" w:ascii="Times New Roman" w:hAnsi="Times New Roman" w:eastAsia="仿宋" w:cs="Times New Roman"/>
          <w:b/>
          <w:sz w:val="96"/>
          <w:szCs w:val="96"/>
          <w:highlight w:val="none"/>
        </w:rPr>
      </w:pPr>
    </w:p>
    <w:p w14:paraId="45DDC725">
      <w:pPr>
        <w:pStyle w:val="14"/>
        <w:spacing w:line="360" w:lineRule="auto"/>
        <w:jc w:val="center"/>
        <w:rPr>
          <w:rFonts w:hint="default" w:ascii="Times New Roman" w:hAnsi="Times New Roman" w:eastAsia="仿宋" w:cs="Times New Roman"/>
          <w:b/>
          <w:sz w:val="96"/>
          <w:szCs w:val="96"/>
          <w:highlight w:val="none"/>
        </w:rPr>
      </w:pPr>
      <w:r>
        <w:rPr>
          <w:rFonts w:hint="eastAsia" w:ascii="Times New Roman" w:hAnsi="Times New Roman" w:eastAsia="仿宋" w:cs="Times New Roman"/>
          <w:b/>
          <w:sz w:val="96"/>
          <w:szCs w:val="96"/>
          <w:highlight w:val="none"/>
          <w:lang w:val="en-US" w:eastAsia="zh-CN"/>
        </w:rPr>
        <w:t>响应</w:t>
      </w:r>
      <w:r>
        <w:rPr>
          <w:rFonts w:hint="default" w:ascii="Times New Roman" w:hAnsi="Times New Roman" w:eastAsia="仿宋" w:cs="Times New Roman"/>
          <w:b/>
          <w:sz w:val="96"/>
          <w:szCs w:val="96"/>
          <w:highlight w:val="none"/>
        </w:rPr>
        <w:t>文件</w:t>
      </w:r>
    </w:p>
    <w:p w14:paraId="6AF7A43D">
      <w:pPr>
        <w:pStyle w:val="14"/>
        <w:spacing w:line="360" w:lineRule="auto"/>
        <w:jc w:val="center"/>
        <w:outlineLvl w:val="1"/>
        <w:rPr>
          <w:rFonts w:hint="default" w:ascii="Times New Roman" w:hAnsi="Times New Roman" w:eastAsia="仿宋" w:cs="Times New Roman"/>
          <w:b/>
          <w:sz w:val="96"/>
          <w:szCs w:val="96"/>
          <w:highlight w:val="none"/>
        </w:rPr>
      </w:pPr>
      <w:bookmarkStart w:id="59" w:name="_Toc12558"/>
      <w:bookmarkStart w:id="60" w:name="_Toc27506"/>
      <w:r>
        <w:rPr>
          <w:rFonts w:hint="default" w:ascii="Times New Roman" w:hAnsi="Times New Roman" w:eastAsia="仿宋" w:cs="Times New Roman"/>
          <w:b/>
          <w:sz w:val="44"/>
          <w:szCs w:val="44"/>
          <w:highlight w:val="none"/>
        </w:rPr>
        <w:t>（资格审查部分）</w:t>
      </w:r>
      <w:bookmarkEnd w:id="59"/>
      <w:bookmarkEnd w:id="60"/>
    </w:p>
    <w:p w14:paraId="2387644B">
      <w:pPr>
        <w:pStyle w:val="14"/>
        <w:spacing w:line="360" w:lineRule="auto"/>
        <w:jc w:val="center"/>
        <w:rPr>
          <w:rFonts w:hint="eastAsia" w:ascii="Times New Roman" w:hAnsi="Times New Roman" w:eastAsia="仿宋" w:cs="Times New Roman"/>
          <w:b/>
          <w:sz w:val="36"/>
          <w:szCs w:val="36"/>
          <w:highlight w:val="none"/>
          <w:lang w:eastAsia="zh-CN"/>
        </w:rPr>
      </w:pPr>
      <w:r>
        <w:rPr>
          <w:rFonts w:hint="default" w:ascii="Times New Roman" w:hAnsi="Times New Roman" w:eastAsia="仿宋" w:cs="Times New Roman"/>
          <w:b/>
          <w:sz w:val="36"/>
          <w:szCs w:val="36"/>
          <w:highlight w:val="none"/>
        </w:rPr>
        <w:t>项目编号：</w:t>
      </w:r>
      <w:r>
        <w:rPr>
          <w:rFonts w:hint="eastAsia" w:ascii="Times New Roman" w:eastAsia="仿宋" w:cs="Times New Roman"/>
          <w:b/>
          <w:sz w:val="36"/>
          <w:szCs w:val="36"/>
          <w:highlight w:val="none"/>
          <w:lang w:eastAsia="zh-CN"/>
        </w:rPr>
        <w:t>YNZC2025-C3-02002-YNGH-0107</w:t>
      </w:r>
    </w:p>
    <w:p w14:paraId="2F871988">
      <w:pPr>
        <w:spacing w:line="360" w:lineRule="auto"/>
        <w:jc w:val="center"/>
        <w:rPr>
          <w:rFonts w:hint="default" w:ascii="Times New Roman" w:hAnsi="Times New Roman" w:eastAsia="仿宋" w:cs="Times New Roman"/>
          <w:sz w:val="24"/>
          <w:highlight w:val="none"/>
        </w:rPr>
      </w:pPr>
    </w:p>
    <w:p w14:paraId="6915A729">
      <w:pPr>
        <w:spacing w:line="360" w:lineRule="auto"/>
        <w:jc w:val="center"/>
        <w:rPr>
          <w:rFonts w:hint="default" w:ascii="Times New Roman" w:hAnsi="Times New Roman" w:eastAsia="仿宋" w:cs="Times New Roman"/>
          <w:sz w:val="24"/>
          <w:highlight w:val="none"/>
        </w:rPr>
      </w:pPr>
    </w:p>
    <w:p w14:paraId="3EEEA214">
      <w:pPr>
        <w:pStyle w:val="9"/>
        <w:rPr>
          <w:rFonts w:hint="default" w:ascii="Times New Roman" w:hAnsi="Times New Roman" w:eastAsia="仿宋" w:cs="Times New Roman"/>
          <w:sz w:val="24"/>
          <w:highlight w:val="none"/>
        </w:rPr>
      </w:pPr>
    </w:p>
    <w:p w14:paraId="6BF91455">
      <w:pPr>
        <w:spacing w:line="360" w:lineRule="auto"/>
        <w:rPr>
          <w:rFonts w:hint="default" w:ascii="Times New Roman" w:hAnsi="Times New Roman" w:eastAsia="仿宋" w:cs="Times New Roman"/>
          <w:sz w:val="24"/>
          <w:highlight w:val="none"/>
        </w:rPr>
      </w:pPr>
    </w:p>
    <w:p w14:paraId="16CAE276">
      <w:pPr>
        <w:rPr>
          <w:rFonts w:hint="default" w:ascii="Times New Roman" w:hAnsi="Times New Roman" w:eastAsia="仿宋" w:cs="Times New Roman"/>
          <w:highlight w:val="none"/>
        </w:rPr>
      </w:pPr>
    </w:p>
    <w:p w14:paraId="6054366A">
      <w:pPr>
        <w:spacing w:line="800" w:lineRule="exact"/>
        <w:rPr>
          <w:rFonts w:hint="default" w:ascii="Times New Roman" w:hAnsi="Times New Roman" w:eastAsia="仿宋" w:cs="Times New Roman"/>
          <w:sz w:val="24"/>
          <w:highlight w:val="none"/>
        </w:rPr>
      </w:pPr>
    </w:p>
    <w:p w14:paraId="1B3D8040">
      <w:pPr>
        <w:spacing w:line="800" w:lineRule="exact"/>
        <w:ind w:firstLine="1980" w:firstLineChars="825"/>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供应商</w:t>
      </w:r>
      <w:r>
        <w:rPr>
          <w:rFonts w:hint="default" w:ascii="Times New Roman" w:hAnsi="Times New Roman" w:eastAsia="仿宋" w:cs="Times New Roman"/>
          <w:sz w:val="24"/>
          <w:highlight w:val="none"/>
        </w:rPr>
        <w:t>：</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（盖单位公章）</w:t>
      </w:r>
    </w:p>
    <w:p w14:paraId="18EC3EE3">
      <w:pPr>
        <w:spacing w:line="800" w:lineRule="exact"/>
        <w:ind w:firstLine="1980" w:firstLineChars="825"/>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法定代表人（负责人）或其委托代理人：</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w:t>
      </w:r>
      <w:r>
        <w:rPr>
          <w:rFonts w:hint="eastAsia" w:ascii="Times New Roman" w:hAnsi="Times New Roman" w:eastAsia="仿宋" w:cs="Times New Roman"/>
          <w:sz w:val="24"/>
          <w:highlight w:val="none"/>
          <w:lang w:val="en-US" w:eastAsia="zh-CN"/>
        </w:rPr>
        <w:t>签字或</w:t>
      </w:r>
      <w:r>
        <w:rPr>
          <w:rFonts w:hint="default" w:ascii="Times New Roman" w:hAnsi="Times New Roman" w:eastAsia="仿宋" w:cs="Times New Roman"/>
          <w:sz w:val="24"/>
          <w:highlight w:val="none"/>
        </w:rPr>
        <w:t>签章）</w:t>
      </w:r>
    </w:p>
    <w:p w14:paraId="291D3F56">
      <w:pPr>
        <w:spacing w:line="800" w:lineRule="exact"/>
        <w:ind w:firstLine="2940" w:firstLineChars="1225"/>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14:paraId="2904FEF0">
      <w:pPr>
        <w:tabs>
          <w:tab w:val="left" w:pos="1021"/>
        </w:tabs>
        <w:ind w:left="425"/>
        <w:jc w:val="center"/>
        <w:rPr>
          <w:rFonts w:eastAsia="仿宋"/>
          <w:b/>
          <w:bCs/>
          <w:sz w:val="32"/>
          <w:highlight w:val="none"/>
        </w:rPr>
      </w:pPr>
      <w:r>
        <w:rPr>
          <w:rFonts w:eastAsia="宋体"/>
          <w:color w:val="auto"/>
          <w:sz w:val="24"/>
          <w:highlight w:val="none"/>
        </w:rPr>
        <w:br w:type="page"/>
      </w:r>
      <w:r>
        <w:rPr>
          <w:rFonts w:eastAsia="仿宋"/>
          <w:b/>
          <w:bCs/>
          <w:sz w:val="32"/>
          <w:highlight w:val="none"/>
        </w:rPr>
        <w:t>目录</w:t>
      </w:r>
    </w:p>
    <w:p w14:paraId="225792BC">
      <w:pPr>
        <w:spacing w:line="360" w:lineRule="auto"/>
        <w:jc w:val="center"/>
        <w:rPr>
          <w:rFonts w:eastAsia="仿宋"/>
          <w:b/>
          <w:szCs w:val="21"/>
          <w:highlight w:val="none"/>
        </w:rPr>
      </w:pPr>
      <w:r>
        <w:rPr>
          <w:rFonts w:eastAsia="仿宋"/>
          <w:b/>
          <w:szCs w:val="21"/>
          <w:highlight w:val="none"/>
        </w:rPr>
        <w:t>注：格式自拟，响应文件内容须按照目录顺序进行装订，并每页连续标注页码。</w:t>
      </w:r>
    </w:p>
    <w:p w14:paraId="679042DB">
      <w:pPr>
        <w:rPr>
          <w:rFonts w:eastAsia="仿宋"/>
          <w:sz w:val="24"/>
          <w:highlight w:val="none"/>
        </w:rPr>
      </w:pPr>
      <w:r>
        <w:rPr>
          <w:rFonts w:eastAsia="仿宋"/>
          <w:sz w:val="24"/>
          <w:highlight w:val="none"/>
        </w:rPr>
        <w:br w:type="page"/>
      </w:r>
    </w:p>
    <w:p w14:paraId="20C61490">
      <w:pPr>
        <w:tabs>
          <w:tab w:val="left" w:pos="720"/>
          <w:tab w:val="left" w:pos="1021"/>
          <w:tab w:val="left" w:pos="3690"/>
        </w:tabs>
        <w:snapToGrid w:val="0"/>
        <w:spacing w:before="156" w:beforeLines="50" w:after="156" w:afterLines="50"/>
        <w:jc w:val="center"/>
        <w:outlineLvl w:val="2"/>
        <w:rPr>
          <w:rFonts w:eastAsia="仿宋"/>
          <w:b/>
          <w:bCs/>
          <w:sz w:val="28"/>
          <w:szCs w:val="28"/>
          <w:highlight w:val="none"/>
        </w:rPr>
      </w:pPr>
      <w:r>
        <w:rPr>
          <w:rFonts w:hint="eastAsia" w:eastAsia="仿宋"/>
          <w:b/>
          <w:bCs/>
          <w:iCs/>
          <w:sz w:val="28"/>
          <w:szCs w:val="28"/>
          <w:highlight w:val="none"/>
          <w:lang w:eastAsia="zh-CN"/>
        </w:rPr>
        <w:t>（</w:t>
      </w:r>
      <w:r>
        <w:rPr>
          <w:rFonts w:hint="eastAsia" w:eastAsia="仿宋"/>
          <w:b/>
          <w:bCs/>
          <w:iCs/>
          <w:sz w:val="28"/>
          <w:szCs w:val="28"/>
          <w:highlight w:val="none"/>
          <w:lang w:val="en-US" w:eastAsia="zh-CN"/>
        </w:rPr>
        <w:t>一</w:t>
      </w:r>
      <w:r>
        <w:rPr>
          <w:rFonts w:hint="eastAsia" w:eastAsia="仿宋"/>
          <w:b/>
          <w:bCs/>
          <w:iCs/>
          <w:sz w:val="28"/>
          <w:szCs w:val="28"/>
          <w:highlight w:val="none"/>
          <w:lang w:eastAsia="zh-CN"/>
        </w:rPr>
        <w:t>）</w:t>
      </w:r>
      <w:r>
        <w:rPr>
          <w:rFonts w:eastAsia="仿宋"/>
          <w:b/>
          <w:bCs/>
          <w:iCs/>
          <w:sz w:val="28"/>
          <w:szCs w:val="28"/>
          <w:highlight w:val="none"/>
        </w:rPr>
        <w:t>供应商基本情况表</w:t>
      </w:r>
    </w:p>
    <w:p w14:paraId="311D22AC">
      <w:pPr>
        <w:spacing w:after="240"/>
        <w:rPr>
          <w:rFonts w:eastAsia="仿宋"/>
          <w:szCs w:val="21"/>
          <w:highlight w:val="none"/>
        </w:rPr>
      </w:pPr>
      <w:r>
        <w:rPr>
          <w:rFonts w:eastAsia="仿宋"/>
          <w:szCs w:val="21"/>
          <w:highlight w:val="none"/>
        </w:rPr>
        <w:t>供应商:(公章)                                         填表日期:</w:t>
      </w:r>
    </w:p>
    <w:tbl>
      <w:tblPr>
        <w:tblStyle w:val="22"/>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7"/>
        <w:gridCol w:w="1112"/>
        <w:gridCol w:w="2423"/>
        <w:gridCol w:w="1368"/>
        <w:gridCol w:w="1929"/>
      </w:tblGrid>
      <w:tr w14:paraId="78C9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2BEBCCC9">
            <w:pPr>
              <w:keepNext/>
              <w:keepLines/>
              <w:tabs>
                <w:tab w:val="left" w:pos="1021"/>
              </w:tabs>
              <w:spacing w:line="240" w:lineRule="atLeast"/>
              <w:jc w:val="center"/>
              <w:rPr>
                <w:rFonts w:eastAsia="仿宋"/>
                <w:szCs w:val="21"/>
                <w:highlight w:val="none"/>
              </w:rPr>
            </w:pPr>
            <w:r>
              <w:rPr>
                <w:rFonts w:eastAsia="仿宋"/>
                <w:szCs w:val="21"/>
                <w:highlight w:val="none"/>
              </w:rPr>
              <w:t>供应商名称</w:t>
            </w:r>
          </w:p>
        </w:tc>
        <w:tc>
          <w:tcPr>
            <w:tcW w:w="6832" w:type="dxa"/>
            <w:gridSpan w:val="4"/>
            <w:tcBorders>
              <w:top w:val="single" w:color="auto" w:sz="4" w:space="0"/>
              <w:left w:val="nil"/>
              <w:bottom w:val="single" w:color="auto" w:sz="4" w:space="0"/>
              <w:right w:val="single" w:color="auto" w:sz="4" w:space="0"/>
            </w:tcBorders>
            <w:vAlign w:val="center"/>
          </w:tcPr>
          <w:p w14:paraId="050ED70E">
            <w:pPr>
              <w:keepNext/>
              <w:keepLines/>
              <w:tabs>
                <w:tab w:val="left" w:pos="1021"/>
              </w:tabs>
              <w:spacing w:line="240" w:lineRule="atLeast"/>
              <w:jc w:val="center"/>
              <w:rPr>
                <w:rFonts w:eastAsia="仿宋"/>
                <w:szCs w:val="21"/>
                <w:highlight w:val="none"/>
              </w:rPr>
            </w:pPr>
          </w:p>
        </w:tc>
      </w:tr>
      <w:tr w14:paraId="496D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6B054EF6">
            <w:pPr>
              <w:keepNext/>
              <w:keepLines/>
              <w:tabs>
                <w:tab w:val="left" w:pos="1021"/>
              </w:tabs>
              <w:spacing w:line="240" w:lineRule="atLeast"/>
              <w:jc w:val="center"/>
              <w:rPr>
                <w:rFonts w:eastAsia="仿宋"/>
                <w:szCs w:val="21"/>
                <w:highlight w:val="none"/>
              </w:rPr>
            </w:pPr>
            <w:r>
              <w:rPr>
                <w:rFonts w:eastAsia="仿宋"/>
                <w:szCs w:val="21"/>
                <w:highlight w:val="none"/>
              </w:rPr>
              <w:t>税号</w:t>
            </w:r>
          </w:p>
        </w:tc>
        <w:tc>
          <w:tcPr>
            <w:tcW w:w="6832" w:type="dxa"/>
            <w:gridSpan w:val="4"/>
            <w:tcBorders>
              <w:top w:val="single" w:color="auto" w:sz="4" w:space="0"/>
              <w:left w:val="nil"/>
              <w:bottom w:val="single" w:color="auto" w:sz="4" w:space="0"/>
              <w:right w:val="single" w:color="auto" w:sz="4" w:space="0"/>
            </w:tcBorders>
            <w:vAlign w:val="center"/>
          </w:tcPr>
          <w:p w14:paraId="62300AA2">
            <w:pPr>
              <w:keepNext/>
              <w:keepLines/>
              <w:tabs>
                <w:tab w:val="left" w:pos="1021"/>
              </w:tabs>
              <w:spacing w:line="240" w:lineRule="atLeast"/>
              <w:jc w:val="center"/>
              <w:rPr>
                <w:rFonts w:eastAsia="仿宋"/>
                <w:szCs w:val="21"/>
                <w:highlight w:val="none"/>
              </w:rPr>
            </w:pPr>
          </w:p>
        </w:tc>
      </w:tr>
      <w:tr w14:paraId="35C6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49954C5A">
            <w:pPr>
              <w:keepNext/>
              <w:keepLines/>
              <w:tabs>
                <w:tab w:val="left" w:pos="1021"/>
              </w:tabs>
              <w:spacing w:line="240" w:lineRule="atLeast"/>
              <w:jc w:val="center"/>
              <w:rPr>
                <w:rFonts w:eastAsia="仿宋"/>
                <w:szCs w:val="21"/>
                <w:highlight w:val="none"/>
              </w:rPr>
            </w:pPr>
            <w:r>
              <w:rPr>
                <w:rFonts w:eastAsia="仿宋"/>
                <w:szCs w:val="21"/>
                <w:highlight w:val="none"/>
              </w:rPr>
              <w:t>注册资金</w:t>
            </w:r>
          </w:p>
        </w:tc>
        <w:tc>
          <w:tcPr>
            <w:tcW w:w="3535" w:type="dxa"/>
            <w:gridSpan w:val="2"/>
            <w:tcBorders>
              <w:top w:val="single" w:color="auto" w:sz="4" w:space="0"/>
              <w:left w:val="nil"/>
              <w:bottom w:val="single" w:color="auto" w:sz="4" w:space="0"/>
              <w:right w:val="single" w:color="auto" w:sz="4" w:space="0"/>
            </w:tcBorders>
            <w:vAlign w:val="center"/>
          </w:tcPr>
          <w:p w14:paraId="60B9D3E2">
            <w:pPr>
              <w:keepNext/>
              <w:keepLines/>
              <w:tabs>
                <w:tab w:val="left" w:pos="1021"/>
              </w:tabs>
              <w:spacing w:line="240" w:lineRule="atLeast"/>
              <w:jc w:val="center"/>
              <w:rPr>
                <w:rFonts w:eastAsia="仿宋"/>
                <w:szCs w:val="21"/>
                <w:highlight w:val="none"/>
              </w:rPr>
            </w:pPr>
          </w:p>
        </w:tc>
        <w:tc>
          <w:tcPr>
            <w:tcW w:w="1368" w:type="dxa"/>
            <w:tcBorders>
              <w:top w:val="single" w:color="auto" w:sz="4" w:space="0"/>
              <w:left w:val="nil"/>
              <w:bottom w:val="single" w:color="auto" w:sz="4" w:space="0"/>
              <w:right w:val="single" w:color="auto" w:sz="4" w:space="0"/>
            </w:tcBorders>
            <w:vAlign w:val="center"/>
          </w:tcPr>
          <w:p w14:paraId="521469DD">
            <w:pPr>
              <w:keepNext/>
              <w:keepLines/>
              <w:tabs>
                <w:tab w:val="left" w:pos="1021"/>
              </w:tabs>
              <w:spacing w:line="240" w:lineRule="atLeast"/>
              <w:jc w:val="center"/>
              <w:rPr>
                <w:rFonts w:eastAsia="仿宋"/>
                <w:szCs w:val="21"/>
                <w:highlight w:val="none"/>
              </w:rPr>
            </w:pPr>
            <w:r>
              <w:rPr>
                <w:rFonts w:eastAsia="仿宋"/>
                <w:szCs w:val="21"/>
                <w:highlight w:val="none"/>
              </w:rPr>
              <w:t>成立时间</w:t>
            </w:r>
          </w:p>
        </w:tc>
        <w:tc>
          <w:tcPr>
            <w:tcW w:w="1929" w:type="dxa"/>
            <w:tcBorders>
              <w:top w:val="single" w:color="auto" w:sz="4" w:space="0"/>
              <w:left w:val="nil"/>
              <w:bottom w:val="single" w:color="auto" w:sz="4" w:space="0"/>
              <w:right w:val="single" w:color="auto" w:sz="4" w:space="0"/>
            </w:tcBorders>
            <w:vAlign w:val="center"/>
          </w:tcPr>
          <w:p w14:paraId="7C41E523">
            <w:pPr>
              <w:keepNext/>
              <w:keepLines/>
              <w:tabs>
                <w:tab w:val="left" w:pos="1021"/>
              </w:tabs>
              <w:spacing w:line="240" w:lineRule="atLeast"/>
              <w:jc w:val="center"/>
              <w:rPr>
                <w:rFonts w:eastAsia="仿宋"/>
                <w:szCs w:val="21"/>
                <w:highlight w:val="none"/>
              </w:rPr>
            </w:pPr>
          </w:p>
        </w:tc>
      </w:tr>
      <w:tr w14:paraId="0264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7375358A">
            <w:pPr>
              <w:keepNext/>
              <w:keepLines/>
              <w:tabs>
                <w:tab w:val="left" w:pos="1021"/>
              </w:tabs>
              <w:spacing w:line="240" w:lineRule="atLeast"/>
              <w:jc w:val="center"/>
              <w:rPr>
                <w:rFonts w:eastAsia="仿宋"/>
                <w:szCs w:val="21"/>
                <w:highlight w:val="none"/>
              </w:rPr>
            </w:pPr>
            <w:r>
              <w:rPr>
                <w:rFonts w:eastAsia="仿宋"/>
                <w:szCs w:val="21"/>
                <w:highlight w:val="none"/>
              </w:rPr>
              <w:t>注册地址</w:t>
            </w:r>
          </w:p>
        </w:tc>
        <w:tc>
          <w:tcPr>
            <w:tcW w:w="6832" w:type="dxa"/>
            <w:gridSpan w:val="4"/>
            <w:tcBorders>
              <w:top w:val="single" w:color="auto" w:sz="4" w:space="0"/>
              <w:left w:val="nil"/>
              <w:bottom w:val="single" w:color="auto" w:sz="4" w:space="0"/>
              <w:right w:val="single" w:color="auto" w:sz="4" w:space="0"/>
            </w:tcBorders>
            <w:vAlign w:val="center"/>
          </w:tcPr>
          <w:p w14:paraId="572CDEA4">
            <w:pPr>
              <w:keepNext/>
              <w:keepLines/>
              <w:tabs>
                <w:tab w:val="left" w:pos="1021"/>
              </w:tabs>
              <w:spacing w:line="240" w:lineRule="atLeast"/>
              <w:jc w:val="center"/>
              <w:rPr>
                <w:rFonts w:eastAsia="仿宋"/>
                <w:szCs w:val="21"/>
                <w:highlight w:val="none"/>
              </w:rPr>
            </w:pPr>
          </w:p>
        </w:tc>
      </w:tr>
      <w:tr w14:paraId="2AE6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15FE8BA3">
            <w:pPr>
              <w:keepNext/>
              <w:keepLines/>
              <w:tabs>
                <w:tab w:val="left" w:pos="1021"/>
              </w:tabs>
              <w:spacing w:line="240" w:lineRule="atLeast"/>
              <w:jc w:val="center"/>
              <w:rPr>
                <w:rFonts w:eastAsia="仿宋"/>
                <w:szCs w:val="21"/>
                <w:highlight w:val="none"/>
              </w:rPr>
            </w:pPr>
            <w:r>
              <w:rPr>
                <w:rFonts w:eastAsia="仿宋"/>
                <w:szCs w:val="21"/>
                <w:highlight w:val="none"/>
              </w:rPr>
              <w:t>邮政编码</w:t>
            </w:r>
          </w:p>
        </w:tc>
        <w:tc>
          <w:tcPr>
            <w:tcW w:w="3535" w:type="dxa"/>
            <w:gridSpan w:val="2"/>
            <w:tcBorders>
              <w:top w:val="single" w:color="auto" w:sz="4" w:space="0"/>
              <w:left w:val="nil"/>
              <w:bottom w:val="single" w:color="auto" w:sz="4" w:space="0"/>
              <w:right w:val="single" w:color="auto" w:sz="4" w:space="0"/>
            </w:tcBorders>
            <w:vAlign w:val="center"/>
          </w:tcPr>
          <w:p w14:paraId="470E1A76">
            <w:pPr>
              <w:keepNext/>
              <w:keepLines/>
              <w:tabs>
                <w:tab w:val="left" w:pos="1021"/>
              </w:tabs>
              <w:spacing w:line="240" w:lineRule="atLeast"/>
              <w:jc w:val="center"/>
              <w:rPr>
                <w:rFonts w:eastAsia="仿宋"/>
                <w:szCs w:val="21"/>
                <w:highlight w:val="none"/>
              </w:rPr>
            </w:pPr>
          </w:p>
        </w:tc>
        <w:tc>
          <w:tcPr>
            <w:tcW w:w="1368" w:type="dxa"/>
            <w:tcBorders>
              <w:top w:val="single" w:color="auto" w:sz="4" w:space="0"/>
              <w:left w:val="nil"/>
              <w:bottom w:val="single" w:color="auto" w:sz="4" w:space="0"/>
              <w:right w:val="single" w:color="auto" w:sz="4" w:space="0"/>
            </w:tcBorders>
            <w:vAlign w:val="center"/>
          </w:tcPr>
          <w:p w14:paraId="76657A86">
            <w:pPr>
              <w:keepNext/>
              <w:keepLines/>
              <w:tabs>
                <w:tab w:val="left" w:pos="1021"/>
              </w:tabs>
              <w:spacing w:line="240" w:lineRule="atLeast"/>
              <w:jc w:val="center"/>
              <w:rPr>
                <w:rFonts w:eastAsia="仿宋"/>
                <w:szCs w:val="21"/>
                <w:highlight w:val="none"/>
              </w:rPr>
            </w:pPr>
            <w:r>
              <w:rPr>
                <w:rFonts w:eastAsia="仿宋"/>
                <w:szCs w:val="21"/>
                <w:highlight w:val="none"/>
              </w:rPr>
              <w:t>员工总数</w:t>
            </w:r>
          </w:p>
        </w:tc>
        <w:tc>
          <w:tcPr>
            <w:tcW w:w="1929" w:type="dxa"/>
            <w:tcBorders>
              <w:top w:val="single" w:color="auto" w:sz="4" w:space="0"/>
              <w:left w:val="nil"/>
              <w:bottom w:val="single" w:color="auto" w:sz="4" w:space="0"/>
              <w:right w:val="single" w:color="auto" w:sz="4" w:space="0"/>
            </w:tcBorders>
            <w:vAlign w:val="center"/>
          </w:tcPr>
          <w:p w14:paraId="0BDFF36B">
            <w:pPr>
              <w:keepNext/>
              <w:keepLines/>
              <w:tabs>
                <w:tab w:val="left" w:pos="1021"/>
              </w:tabs>
              <w:spacing w:line="240" w:lineRule="atLeast"/>
              <w:jc w:val="center"/>
              <w:rPr>
                <w:rFonts w:eastAsia="仿宋"/>
                <w:szCs w:val="21"/>
                <w:highlight w:val="none"/>
              </w:rPr>
            </w:pPr>
          </w:p>
        </w:tc>
      </w:tr>
      <w:tr w14:paraId="53D0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vMerge w:val="restart"/>
            <w:tcBorders>
              <w:top w:val="nil"/>
              <w:left w:val="single" w:color="auto" w:sz="4" w:space="0"/>
              <w:bottom w:val="single" w:color="auto" w:sz="4" w:space="0"/>
              <w:right w:val="single" w:color="auto" w:sz="4" w:space="0"/>
            </w:tcBorders>
            <w:vAlign w:val="center"/>
          </w:tcPr>
          <w:p w14:paraId="29A34329">
            <w:pPr>
              <w:keepNext/>
              <w:keepLines/>
              <w:tabs>
                <w:tab w:val="left" w:pos="1021"/>
              </w:tabs>
              <w:spacing w:line="240" w:lineRule="atLeast"/>
              <w:jc w:val="center"/>
              <w:rPr>
                <w:rFonts w:eastAsia="仿宋"/>
                <w:szCs w:val="21"/>
                <w:highlight w:val="none"/>
              </w:rPr>
            </w:pPr>
            <w:r>
              <w:rPr>
                <w:rFonts w:eastAsia="仿宋"/>
                <w:szCs w:val="21"/>
                <w:highlight w:val="none"/>
              </w:rPr>
              <w:t>联系方式</w:t>
            </w:r>
          </w:p>
        </w:tc>
        <w:tc>
          <w:tcPr>
            <w:tcW w:w="1112" w:type="dxa"/>
            <w:tcBorders>
              <w:top w:val="single" w:color="auto" w:sz="4" w:space="0"/>
              <w:left w:val="nil"/>
              <w:bottom w:val="single" w:color="auto" w:sz="4" w:space="0"/>
              <w:right w:val="single" w:color="auto" w:sz="4" w:space="0"/>
            </w:tcBorders>
            <w:vAlign w:val="center"/>
          </w:tcPr>
          <w:p w14:paraId="25B09B4A">
            <w:pPr>
              <w:keepNext/>
              <w:keepLines/>
              <w:tabs>
                <w:tab w:val="left" w:pos="1021"/>
              </w:tabs>
              <w:spacing w:line="240" w:lineRule="atLeast"/>
              <w:jc w:val="center"/>
              <w:rPr>
                <w:rFonts w:eastAsia="仿宋"/>
                <w:szCs w:val="21"/>
                <w:highlight w:val="none"/>
              </w:rPr>
            </w:pPr>
            <w:r>
              <w:rPr>
                <w:rFonts w:eastAsia="仿宋"/>
                <w:szCs w:val="21"/>
                <w:highlight w:val="none"/>
              </w:rPr>
              <w:t>联系人</w:t>
            </w:r>
          </w:p>
        </w:tc>
        <w:tc>
          <w:tcPr>
            <w:tcW w:w="2423" w:type="dxa"/>
            <w:tcBorders>
              <w:top w:val="single" w:color="auto" w:sz="4" w:space="0"/>
              <w:left w:val="nil"/>
              <w:bottom w:val="single" w:color="auto" w:sz="4" w:space="0"/>
              <w:right w:val="single" w:color="auto" w:sz="4" w:space="0"/>
            </w:tcBorders>
            <w:vAlign w:val="center"/>
          </w:tcPr>
          <w:p w14:paraId="2D5F4D27">
            <w:pPr>
              <w:keepNext/>
              <w:keepLines/>
              <w:tabs>
                <w:tab w:val="left" w:pos="1021"/>
              </w:tabs>
              <w:spacing w:line="240" w:lineRule="atLeast"/>
              <w:jc w:val="center"/>
              <w:rPr>
                <w:rFonts w:eastAsia="仿宋"/>
                <w:szCs w:val="21"/>
                <w:highlight w:val="none"/>
              </w:rPr>
            </w:pPr>
          </w:p>
        </w:tc>
        <w:tc>
          <w:tcPr>
            <w:tcW w:w="1368" w:type="dxa"/>
            <w:tcBorders>
              <w:top w:val="single" w:color="auto" w:sz="4" w:space="0"/>
              <w:left w:val="nil"/>
              <w:bottom w:val="single" w:color="auto" w:sz="4" w:space="0"/>
              <w:right w:val="single" w:color="auto" w:sz="4" w:space="0"/>
            </w:tcBorders>
            <w:vAlign w:val="center"/>
          </w:tcPr>
          <w:p w14:paraId="482606FA">
            <w:pPr>
              <w:keepNext/>
              <w:keepLines/>
              <w:tabs>
                <w:tab w:val="left" w:pos="1021"/>
              </w:tabs>
              <w:spacing w:line="240" w:lineRule="atLeast"/>
              <w:jc w:val="center"/>
              <w:rPr>
                <w:rFonts w:eastAsia="仿宋"/>
                <w:szCs w:val="21"/>
                <w:highlight w:val="none"/>
              </w:rPr>
            </w:pPr>
            <w:r>
              <w:rPr>
                <w:rFonts w:eastAsia="仿宋"/>
                <w:szCs w:val="21"/>
                <w:highlight w:val="none"/>
              </w:rPr>
              <w:t>电话</w:t>
            </w:r>
          </w:p>
        </w:tc>
        <w:tc>
          <w:tcPr>
            <w:tcW w:w="1929" w:type="dxa"/>
            <w:tcBorders>
              <w:top w:val="single" w:color="auto" w:sz="4" w:space="0"/>
              <w:left w:val="nil"/>
              <w:bottom w:val="single" w:color="auto" w:sz="4" w:space="0"/>
              <w:right w:val="single" w:color="auto" w:sz="4" w:space="0"/>
            </w:tcBorders>
            <w:vAlign w:val="center"/>
          </w:tcPr>
          <w:p w14:paraId="7D4A6EFB">
            <w:pPr>
              <w:keepNext/>
              <w:keepLines/>
              <w:tabs>
                <w:tab w:val="left" w:pos="1021"/>
              </w:tabs>
              <w:spacing w:line="240" w:lineRule="atLeast"/>
              <w:jc w:val="center"/>
              <w:rPr>
                <w:rFonts w:eastAsia="仿宋"/>
                <w:szCs w:val="21"/>
                <w:highlight w:val="none"/>
              </w:rPr>
            </w:pPr>
          </w:p>
        </w:tc>
      </w:tr>
      <w:tr w14:paraId="3132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vMerge w:val="continue"/>
            <w:tcBorders>
              <w:top w:val="nil"/>
              <w:left w:val="single" w:color="auto" w:sz="4" w:space="0"/>
              <w:bottom w:val="single" w:color="auto" w:sz="4" w:space="0"/>
              <w:right w:val="single" w:color="auto" w:sz="4" w:space="0"/>
            </w:tcBorders>
            <w:vAlign w:val="center"/>
          </w:tcPr>
          <w:p w14:paraId="2F476946">
            <w:pPr>
              <w:keepNext/>
              <w:keepLines/>
              <w:tabs>
                <w:tab w:val="left" w:pos="1021"/>
              </w:tabs>
              <w:spacing w:line="240" w:lineRule="atLeast"/>
              <w:jc w:val="center"/>
              <w:rPr>
                <w:rFonts w:eastAsia="仿宋"/>
                <w:szCs w:val="21"/>
                <w:highlight w:val="none"/>
              </w:rPr>
            </w:pPr>
          </w:p>
        </w:tc>
        <w:tc>
          <w:tcPr>
            <w:tcW w:w="1112" w:type="dxa"/>
            <w:tcBorders>
              <w:top w:val="single" w:color="auto" w:sz="4" w:space="0"/>
              <w:left w:val="nil"/>
              <w:bottom w:val="single" w:color="auto" w:sz="4" w:space="0"/>
              <w:right w:val="single" w:color="auto" w:sz="4" w:space="0"/>
            </w:tcBorders>
            <w:vAlign w:val="center"/>
          </w:tcPr>
          <w:p w14:paraId="0FD18ED8">
            <w:pPr>
              <w:keepNext/>
              <w:keepLines/>
              <w:tabs>
                <w:tab w:val="left" w:pos="1021"/>
              </w:tabs>
              <w:spacing w:line="240" w:lineRule="atLeast"/>
              <w:jc w:val="center"/>
              <w:rPr>
                <w:rFonts w:eastAsia="仿宋"/>
                <w:szCs w:val="21"/>
                <w:highlight w:val="none"/>
              </w:rPr>
            </w:pPr>
            <w:r>
              <w:rPr>
                <w:rFonts w:eastAsia="仿宋"/>
                <w:szCs w:val="21"/>
                <w:highlight w:val="none"/>
              </w:rPr>
              <w:t>网址</w:t>
            </w:r>
          </w:p>
        </w:tc>
        <w:tc>
          <w:tcPr>
            <w:tcW w:w="2423" w:type="dxa"/>
            <w:tcBorders>
              <w:top w:val="single" w:color="auto" w:sz="4" w:space="0"/>
              <w:left w:val="nil"/>
              <w:bottom w:val="single" w:color="auto" w:sz="4" w:space="0"/>
              <w:right w:val="single" w:color="auto" w:sz="4" w:space="0"/>
            </w:tcBorders>
            <w:vAlign w:val="center"/>
          </w:tcPr>
          <w:p w14:paraId="6FB182D3">
            <w:pPr>
              <w:keepNext/>
              <w:keepLines/>
              <w:tabs>
                <w:tab w:val="left" w:pos="1021"/>
              </w:tabs>
              <w:spacing w:line="240" w:lineRule="atLeast"/>
              <w:jc w:val="center"/>
              <w:rPr>
                <w:rFonts w:eastAsia="仿宋"/>
                <w:szCs w:val="21"/>
                <w:highlight w:val="none"/>
              </w:rPr>
            </w:pPr>
          </w:p>
        </w:tc>
        <w:tc>
          <w:tcPr>
            <w:tcW w:w="1368" w:type="dxa"/>
            <w:tcBorders>
              <w:top w:val="single" w:color="auto" w:sz="4" w:space="0"/>
              <w:left w:val="nil"/>
              <w:bottom w:val="single" w:color="auto" w:sz="4" w:space="0"/>
              <w:right w:val="single" w:color="auto" w:sz="4" w:space="0"/>
            </w:tcBorders>
            <w:vAlign w:val="center"/>
          </w:tcPr>
          <w:p w14:paraId="2E7F67A9">
            <w:pPr>
              <w:keepNext/>
              <w:keepLines/>
              <w:tabs>
                <w:tab w:val="left" w:pos="1021"/>
              </w:tabs>
              <w:spacing w:line="240" w:lineRule="atLeast"/>
              <w:jc w:val="center"/>
              <w:rPr>
                <w:rFonts w:eastAsia="仿宋"/>
                <w:szCs w:val="21"/>
                <w:highlight w:val="none"/>
              </w:rPr>
            </w:pPr>
            <w:r>
              <w:rPr>
                <w:rFonts w:eastAsia="仿宋"/>
                <w:szCs w:val="21"/>
                <w:highlight w:val="none"/>
              </w:rPr>
              <w:t>传真</w:t>
            </w:r>
          </w:p>
        </w:tc>
        <w:tc>
          <w:tcPr>
            <w:tcW w:w="1929" w:type="dxa"/>
            <w:tcBorders>
              <w:top w:val="single" w:color="auto" w:sz="4" w:space="0"/>
              <w:left w:val="nil"/>
              <w:bottom w:val="single" w:color="auto" w:sz="4" w:space="0"/>
              <w:right w:val="single" w:color="auto" w:sz="4" w:space="0"/>
            </w:tcBorders>
            <w:vAlign w:val="center"/>
          </w:tcPr>
          <w:p w14:paraId="13223117">
            <w:pPr>
              <w:keepNext/>
              <w:keepLines/>
              <w:tabs>
                <w:tab w:val="left" w:pos="1021"/>
              </w:tabs>
              <w:spacing w:line="240" w:lineRule="atLeast"/>
              <w:jc w:val="center"/>
              <w:rPr>
                <w:rFonts w:eastAsia="仿宋"/>
                <w:szCs w:val="21"/>
                <w:highlight w:val="none"/>
              </w:rPr>
            </w:pPr>
          </w:p>
        </w:tc>
      </w:tr>
      <w:tr w14:paraId="55B7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6FF0C144">
            <w:pPr>
              <w:keepNext/>
              <w:keepLines/>
              <w:tabs>
                <w:tab w:val="left" w:pos="1021"/>
              </w:tabs>
              <w:spacing w:line="240" w:lineRule="atLeast"/>
              <w:jc w:val="center"/>
              <w:rPr>
                <w:rFonts w:eastAsia="仿宋"/>
                <w:szCs w:val="21"/>
                <w:highlight w:val="none"/>
              </w:rPr>
            </w:pPr>
            <w:r>
              <w:rPr>
                <w:rFonts w:eastAsia="仿宋"/>
                <w:szCs w:val="21"/>
                <w:highlight w:val="none"/>
              </w:rPr>
              <w:t>法定代表人</w:t>
            </w:r>
          </w:p>
          <w:p w14:paraId="7E3B3621">
            <w:pPr>
              <w:keepNext/>
              <w:keepLines/>
              <w:tabs>
                <w:tab w:val="left" w:pos="1021"/>
              </w:tabs>
              <w:spacing w:line="240" w:lineRule="atLeast"/>
              <w:jc w:val="center"/>
              <w:rPr>
                <w:rFonts w:eastAsia="仿宋"/>
                <w:szCs w:val="21"/>
                <w:highlight w:val="none"/>
              </w:rPr>
            </w:pPr>
            <w:r>
              <w:rPr>
                <w:rFonts w:eastAsia="仿宋"/>
                <w:szCs w:val="21"/>
                <w:highlight w:val="none"/>
              </w:rPr>
              <w:t>（单位负责人）</w:t>
            </w:r>
          </w:p>
        </w:tc>
        <w:tc>
          <w:tcPr>
            <w:tcW w:w="1112" w:type="dxa"/>
            <w:tcBorders>
              <w:top w:val="single" w:color="auto" w:sz="4" w:space="0"/>
              <w:left w:val="nil"/>
              <w:bottom w:val="single" w:color="auto" w:sz="4" w:space="0"/>
              <w:right w:val="single" w:color="auto" w:sz="4" w:space="0"/>
            </w:tcBorders>
            <w:vAlign w:val="center"/>
          </w:tcPr>
          <w:p w14:paraId="5D3553C1">
            <w:pPr>
              <w:keepNext/>
              <w:keepLines/>
              <w:tabs>
                <w:tab w:val="left" w:pos="1021"/>
              </w:tabs>
              <w:spacing w:line="240" w:lineRule="atLeast"/>
              <w:jc w:val="center"/>
              <w:rPr>
                <w:rFonts w:eastAsia="仿宋"/>
                <w:szCs w:val="21"/>
                <w:highlight w:val="none"/>
              </w:rPr>
            </w:pPr>
            <w:r>
              <w:rPr>
                <w:rFonts w:eastAsia="仿宋"/>
                <w:szCs w:val="21"/>
                <w:highlight w:val="none"/>
              </w:rPr>
              <w:t>姓名</w:t>
            </w:r>
          </w:p>
        </w:tc>
        <w:tc>
          <w:tcPr>
            <w:tcW w:w="2423" w:type="dxa"/>
            <w:tcBorders>
              <w:top w:val="single" w:color="auto" w:sz="4" w:space="0"/>
              <w:left w:val="nil"/>
              <w:bottom w:val="single" w:color="auto" w:sz="4" w:space="0"/>
              <w:right w:val="single" w:color="auto" w:sz="4" w:space="0"/>
            </w:tcBorders>
            <w:vAlign w:val="center"/>
          </w:tcPr>
          <w:p w14:paraId="496E27B8">
            <w:pPr>
              <w:keepNext/>
              <w:keepLines/>
              <w:tabs>
                <w:tab w:val="left" w:pos="1021"/>
              </w:tabs>
              <w:spacing w:line="240" w:lineRule="atLeast"/>
              <w:jc w:val="center"/>
              <w:rPr>
                <w:rFonts w:eastAsia="仿宋"/>
                <w:szCs w:val="21"/>
                <w:highlight w:val="none"/>
              </w:rPr>
            </w:pPr>
          </w:p>
        </w:tc>
        <w:tc>
          <w:tcPr>
            <w:tcW w:w="1368" w:type="dxa"/>
            <w:tcBorders>
              <w:top w:val="single" w:color="auto" w:sz="4" w:space="0"/>
              <w:left w:val="nil"/>
              <w:bottom w:val="single" w:color="auto" w:sz="4" w:space="0"/>
              <w:right w:val="single" w:color="auto" w:sz="4" w:space="0"/>
            </w:tcBorders>
            <w:vAlign w:val="center"/>
          </w:tcPr>
          <w:p w14:paraId="140076DB">
            <w:pPr>
              <w:keepNext/>
              <w:keepLines/>
              <w:tabs>
                <w:tab w:val="left" w:pos="1021"/>
              </w:tabs>
              <w:spacing w:line="240" w:lineRule="atLeast"/>
              <w:jc w:val="center"/>
              <w:rPr>
                <w:rFonts w:eastAsia="仿宋"/>
                <w:szCs w:val="21"/>
                <w:highlight w:val="none"/>
              </w:rPr>
            </w:pPr>
            <w:r>
              <w:rPr>
                <w:rFonts w:eastAsia="仿宋"/>
                <w:szCs w:val="21"/>
                <w:highlight w:val="none"/>
              </w:rPr>
              <w:t>电话</w:t>
            </w:r>
          </w:p>
        </w:tc>
        <w:tc>
          <w:tcPr>
            <w:tcW w:w="1929" w:type="dxa"/>
            <w:tcBorders>
              <w:top w:val="single" w:color="auto" w:sz="4" w:space="0"/>
              <w:left w:val="nil"/>
              <w:bottom w:val="single" w:color="auto" w:sz="4" w:space="0"/>
              <w:right w:val="single" w:color="auto" w:sz="4" w:space="0"/>
            </w:tcBorders>
            <w:vAlign w:val="center"/>
          </w:tcPr>
          <w:p w14:paraId="718F393F">
            <w:pPr>
              <w:keepNext/>
              <w:keepLines/>
              <w:tabs>
                <w:tab w:val="left" w:pos="1021"/>
              </w:tabs>
              <w:spacing w:line="240" w:lineRule="atLeast"/>
              <w:jc w:val="center"/>
              <w:rPr>
                <w:rFonts w:eastAsia="仿宋"/>
                <w:szCs w:val="21"/>
                <w:highlight w:val="none"/>
              </w:rPr>
            </w:pPr>
          </w:p>
        </w:tc>
      </w:tr>
      <w:tr w14:paraId="3E77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353456DA">
            <w:pPr>
              <w:keepNext/>
              <w:keepLines/>
              <w:tabs>
                <w:tab w:val="left" w:pos="1021"/>
              </w:tabs>
              <w:spacing w:line="240" w:lineRule="atLeast"/>
              <w:jc w:val="center"/>
              <w:rPr>
                <w:rFonts w:eastAsia="仿宋"/>
                <w:szCs w:val="21"/>
                <w:highlight w:val="none"/>
              </w:rPr>
            </w:pPr>
            <w:r>
              <w:rPr>
                <w:rFonts w:eastAsia="仿宋"/>
                <w:szCs w:val="21"/>
                <w:highlight w:val="none"/>
              </w:rPr>
              <w:t>基本账户开户银行</w:t>
            </w:r>
          </w:p>
        </w:tc>
        <w:tc>
          <w:tcPr>
            <w:tcW w:w="6832" w:type="dxa"/>
            <w:gridSpan w:val="4"/>
            <w:tcBorders>
              <w:top w:val="single" w:color="auto" w:sz="4" w:space="0"/>
              <w:left w:val="nil"/>
              <w:bottom w:val="single" w:color="auto" w:sz="4" w:space="0"/>
              <w:right w:val="single" w:color="auto" w:sz="4" w:space="0"/>
            </w:tcBorders>
            <w:vAlign w:val="center"/>
          </w:tcPr>
          <w:p w14:paraId="36991D44">
            <w:pPr>
              <w:keepNext/>
              <w:keepLines/>
              <w:tabs>
                <w:tab w:val="left" w:pos="1021"/>
              </w:tabs>
              <w:spacing w:line="240" w:lineRule="atLeast"/>
              <w:jc w:val="center"/>
              <w:rPr>
                <w:rFonts w:eastAsia="仿宋"/>
                <w:szCs w:val="21"/>
                <w:highlight w:val="none"/>
              </w:rPr>
            </w:pPr>
          </w:p>
        </w:tc>
      </w:tr>
      <w:tr w14:paraId="1E73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1EB2A361">
            <w:pPr>
              <w:keepNext/>
              <w:keepLines/>
              <w:tabs>
                <w:tab w:val="left" w:pos="1021"/>
              </w:tabs>
              <w:spacing w:line="240" w:lineRule="atLeast"/>
              <w:jc w:val="center"/>
              <w:rPr>
                <w:rFonts w:eastAsia="仿宋"/>
                <w:szCs w:val="21"/>
                <w:highlight w:val="none"/>
              </w:rPr>
            </w:pPr>
            <w:r>
              <w:rPr>
                <w:rFonts w:eastAsia="仿宋"/>
                <w:szCs w:val="21"/>
                <w:highlight w:val="none"/>
              </w:rPr>
              <w:t>基本账户银行账号</w:t>
            </w:r>
          </w:p>
        </w:tc>
        <w:tc>
          <w:tcPr>
            <w:tcW w:w="6832" w:type="dxa"/>
            <w:gridSpan w:val="4"/>
            <w:tcBorders>
              <w:top w:val="single" w:color="auto" w:sz="4" w:space="0"/>
              <w:left w:val="nil"/>
              <w:bottom w:val="single" w:color="auto" w:sz="4" w:space="0"/>
              <w:right w:val="single" w:color="auto" w:sz="4" w:space="0"/>
            </w:tcBorders>
            <w:vAlign w:val="center"/>
          </w:tcPr>
          <w:p w14:paraId="350A6A2B">
            <w:pPr>
              <w:keepNext/>
              <w:keepLines/>
              <w:tabs>
                <w:tab w:val="left" w:pos="1021"/>
              </w:tabs>
              <w:spacing w:line="240" w:lineRule="atLeast"/>
              <w:jc w:val="center"/>
              <w:rPr>
                <w:rFonts w:eastAsia="仿宋"/>
                <w:szCs w:val="21"/>
                <w:highlight w:val="none"/>
              </w:rPr>
            </w:pPr>
          </w:p>
        </w:tc>
      </w:tr>
      <w:tr w14:paraId="5C77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2922A972">
            <w:pPr>
              <w:keepNext/>
              <w:keepLines/>
              <w:tabs>
                <w:tab w:val="left" w:pos="1021"/>
              </w:tabs>
              <w:spacing w:line="240" w:lineRule="atLeast"/>
              <w:jc w:val="center"/>
              <w:rPr>
                <w:rFonts w:eastAsia="仿宋"/>
                <w:szCs w:val="21"/>
                <w:highlight w:val="none"/>
              </w:rPr>
            </w:pPr>
            <w:r>
              <w:rPr>
                <w:rFonts w:eastAsia="仿宋"/>
                <w:szCs w:val="21"/>
                <w:highlight w:val="none"/>
              </w:rPr>
              <w:t>供应商关联企业情况（包括但不限于与供应商法定代表人（单位负责人）为同一人或者存在控股、管理关系的不同单位）</w:t>
            </w:r>
          </w:p>
        </w:tc>
        <w:tc>
          <w:tcPr>
            <w:tcW w:w="6832" w:type="dxa"/>
            <w:gridSpan w:val="4"/>
            <w:tcBorders>
              <w:top w:val="single" w:color="auto" w:sz="4" w:space="0"/>
              <w:left w:val="nil"/>
              <w:bottom w:val="single" w:color="auto" w:sz="4" w:space="0"/>
              <w:right w:val="single" w:color="auto" w:sz="4" w:space="0"/>
            </w:tcBorders>
            <w:vAlign w:val="center"/>
          </w:tcPr>
          <w:p w14:paraId="729DC742">
            <w:pPr>
              <w:keepNext/>
              <w:keepLines/>
              <w:tabs>
                <w:tab w:val="left" w:pos="1021"/>
              </w:tabs>
              <w:spacing w:line="240" w:lineRule="atLeast"/>
              <w:jc w:val="center"/>
              <w:rPr>
                <w:rFonts w:eastAsia="仿宋"/>
                <w:szCs w:val="21"/>
                <w:highlight w:val="none"/>
              </w:rPr>
            </w:pPr>
          </w:p>
        </w:tc>
      </w:tr>
      <w:tr w14:paraId="5C30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2516F130">
            <w:pPr>
              <w:keepNext/>
              <w:keepLines/>
              <w:tabs>
                <w:tab w:val="left" w:pos="1021"/>
              </w:tabs>
              <w:spacing w:line="240" w:lineRule="atLeast"/>
              <w:jc w:val="center"/>
              <w:rPr>
                <w:rFonts w:eastAsia="仿宋"/>
                <w:szCs w:val="21"/>
                <w:highlight w:val="none"/>
              </w:rPr>
            </w:pPr>
            <w:r>
              <w:rPr>
                <w:rFonts w:eastAsia="仿宋"/>
                <w:szCs w:val="21"/>
                <w:highlight w:val="none"/>
              </w:rPr>
              <w:t>备注</w:t>
            </w:r>
          </w:p>
        </w:tc>
        <w:tc>
          <w:tcPr>
            <w:tcW w:w="6832" w:type="dxa"/>
            <w:gridSpan w:val="4"/>
            <w:tcBorders>
              <w:top w:val="single" w:color="auto" w:sz="4" w:space="0"/>
              <w:left w:val="nil"/>
              <w:bottom w:val="single" w:color="auto" w:sz="4" w:space="0"/>
              <w:right w:val="single" w:color="auto" w:sz="4" w:space="0"/>
            </w:tcBorders>
            <w:vAlign w:val="center"/>
          </w:tcPr>
          <w:p w14:paraId="4C7F72C0">
            <w:pPr>
              <w:keepNext/>
              <w:keepLines/>
              <w:tabs>
                <w:tab w:val="left" w:pos="1021"/>
              </w:tabs>
              <w:spacing w:line="240" w:lineRule="atLeast"/>
              <w:jc w:val="center"/>
              <w:rPr>
                <w:rFonts w:eastAsia="仿宋"/>
                <w:szCs w:val="21"/>
                <w:highlight w:val="none"/>
              </w:rPr>
            </w:pPr>
          </w:p>
        </w:tc>
      </w:tr>
    </w:tbl>
    <w:p w14:paraId="7117FA64">
      <w:pPr>
        <w:spacing w:line="360" w:lineRule="auto"/>
        <w:ind w:firstLine="420" w:firstLineChars="200"/>
        <w:rPr>
          <w:rFonts w:eastAsia="仿宋"/>
          <w:szCs w:val="21"/>
          <w:highlight w:val="none"/>
        </w:rPr>
      </w:pPr>
      <w:r>
        <w:rPr>
          <w:rFonts w:eastAsia="仿宋"/>
          <w:szCs w:val="21"/>
          <w:highlight w:val="none"/>
        </w:rPr>
        <w:t>1. 所附格式要求填写的全部内容都必须填写。</w:t>
      </w:r>
    </w:p>
    <w:p w14:paraId="6CAA5CA7">
      <w:pPr>
        <w:spacing w:line="360" w:lineRule="auto"/>
        <w:ind w:firstLine="420" w:firstLineChars="200"/>
        <w:rPr>
          <w:rFonts w:eastAsia="仿宋"/>
          <w:szCs w:val="21"/>
          <w:highlight w:val="none"/>
        </w:rPr>
      </w:pPr>
      <w:r>
        <w:rPr>
          <w:rFonts w:eastAsia="仿宋"/>
          <w:szCs w:val="21"/>
          <w:highlight w:val="none"/>
        </w:rPr>
        <w:t>2. 供应商资格声明应保证全部声明和填写的内容是真实的和正确的。</w:t>
      </w:r>
    </w:p>
    <w:p w14:paraId="291CD721">
      <w:pPr>
        <w:spacing w:line="360" w:lineRule="auto"/>
        <w:ind w:firstLine="420" w:firstLineChars="200"/>
        <w:rPr>
          <w:rFonts w:eastAsia="仿宋"/>
          <w:szCs w:val="21"/>
          <w:highlight w:val="none"/>
        </w:rPr>
      </w:pPr>
      <w:r>
        <w:rPr>
          <w:rFonts w:eastAsia="仿宋"/>
          <w:szCs w:val="21"/>
          <w:highlight w:val="none"/>
        </w:rPr>
        <w:t>3. 供应商提交的材料将被保密。</w:t>
      </w:r>
    </w:p>
    <w:p w14:paraId="17DF125A">
      <w:pPr>
        <w:rPr>
          <w:rFonts w:eastAsia="仿宋"/>
          <w:szCs w:val="28"/>
          <w:highlight w:val="none"/>
        </w:rPr>
      </w:pPr>
      <w:r>
        <w:rPr>
          <w:rFonts w:eastAsia="仿宋"/>
          <w:szCs w:val="28"/>
          <w:highlight w:val="none"/>
        </w:rPr>
        <w:br w:type="page"/>
      </w:r>
    </w:p>
    <w:p w14:paraId="10C41541">
      <w:pPr>
        <w:pStyle w:val="26"/>
        <w:rPr>
          <w:rFonts w:ascii="Times New Roman" w:eastAsia="仿宋" w:cs="Times New Roman"/>
          <w:highlight w:val="none"/>
        </w:rPr>
      </w:pPr>
    </w:p>
    <w:p w14:paraId="3C88453B">
      <w:pPr>
        <w:tabs>
          <w:tab w:val="left" w:pos="720"/>
          <w:tab w:val="left" w:pos="1021"/>
          <w:tab w:val="left" w:pos="3690"/>
        </w:tabs>
        <w:snapToGrid w:val="0"/>
        <w:spacing w:before="156" w:beforeLines="50" w:after="156" w:afterLines="50"/>
        <w:jc w:val="center"/>
        <w:outlineLvl w:val="2"/>
        <w:rPr>
          <w:rFonts w:hint="eastAsia" w:ascii="Times New Roman" w:hAnsi="Times New Roman" w:eastAsia="仿宋" w:cs="Times New Roman"/>
          <w:b/>
          <w:bCs/>
          <w:iCs/>
          <w:sz w:val="28"/>
          <w:szCs w:val="28"/>
          <w:highlight w:val="none"/>
          <w:lang w:eastAsia="zh-CN"/>
        </w:rPr>
      </w:pPr>
      <w:r>
        <w:rPr>
          <w:rFonts w:hint="eastAsia" w:ascii="Times New Roman" w:hAnsi="Times New Roman" w:eastAsia="仿宋" w:cs="Times New Roman"/>
          <w:b/>
          <w:bCs/>
          <w:iCs/>
          <w:sz w:val="28"/>
          <w:szCs w:val="28"/>
          <w:highlight w:val="none"/>
          <w:lang w:eastAsia="zh-CN"/>
        </w:rPr>
        <w:t>（</w:t>
      </w:r>
      <w:r>
        <w:rPr>
          <w:rFonts w:hint="eastAsia" w:ascii="Times New Roman" w:hAnsi="Times New Roman" w:eastAsia="仿宋" w:cs="Times New Roman"/>
          <w:b/>
          <w:bCs/>
          <w:iCs/>
          <w:sz w:val="28"/>
          <w:szCs w:val="28"/>
          <w:highlight w:val="none"/>
          <w:lang w:val="en-US" w:eastAsia="zh-CN"/>
        </w:rPr>
        <w:t>二</w:t>
      </w:r>
      <w:r>
        <w:rPr>
          <w:rFonts w:hint="eastAsia" w:ascii="Times New Roman" w:hAnsi="Times New Roman" w:eastAsia="仿宋" w:cs="Times New Roman"/>
          <w:b/>
          <w:bCs/>
          <w:iCs/>
          <w:sz w:val="28"/>
          <w:szCs w:val="28"/>
          <w:highlight w:val="none"/>
          <w:lang w:eastAsia="zh-CN"/>
        </w:rPr>
        <w:t>）资格证明文件</w:t>
      </w:r>
    </w:p>
    <w:p w14:paraId="7F75ACD7">
      <w:pPr>
        <w:spacing w:line="440" w:lineRule="exact"/>
        <w:ind w:firstLine="422" w:firstLineChars="200"/>
        <w:rPr>
          <w:rFonts w:eastAsia="仿宋"/>
          <w:b/>
          <w:bCs/>
          <w:szCs w:val="21"/>
          <w:highlight w:val="none"/>
        </w:rPr>
      </w:pPr>
      <w:r>
        <w:rPr>
          <w:rFonts w:eastAsia="仿宋"/>
          <w:b/>
          <w:bCs/>
          <w:szCs w:val="21"/>
          <w:highlight w:val="none"/>
        </w:rPr>
        <w:t>一、具有独立承担民事责任的能力</w:t>
      </w:r>
    </w:p>
    <w:p w14:paraId="7163ACD5">
      <w:pPr>
        <w:spacing w:line="440" w:lineRule="exact"/>
        <w:ind w:firstLine="420" w:firstLineChars="200"/>
        <w:rPr>
          <w:rFonts w:eastAsia="仿宋"/>
          <w:szCs w:val="21"/>
          <w:highlight w:val="none"/>
        </w:rPr>
      </w:pPr>
      <w:r>
        <w:rPr>
          <w:rFonts w:eastAsia="仿宋"/>
          <w:szCs w:val="21"/>
          <w:highlight w:val="none"/>
        </w:rPr>
        <w:t>提供法人或者其他组织的有效营业执照等证明文件。</w:t>
      </w:r>
    </w:p>
    <w:p w14:paraId="6F9B90FC">
      <w:pPr>
        <w:spacing w:line="440" w:lineRule="exact"/>
        <w:ind w:firstLine="422" w:firstLineChars="200"/>
        <w:rPr>
          <w:rFonts w:eastAsia="仿宋"/>
          <w:b/>
          <w:bCs/>
          <w:szCs w:val="21"/>
          <w:highlight w:val="none"/>
        </w:rPr>
      </w:pPr>
      <w:r>
        <w:rPr>
          <w:rFonts w:eastAsia="仿宋"/>
          <w:b/>
          <w:bCs/>
          <w:szCs w:val="21"/>
          <w:highlight w:val="none"/>
        </w:rPr>
        <w:t>二、具有良好的商业信誉和健全的财务会计制度</w:t>
      </w:r>
    </w:p>
    <w:p w14:paraId="07A7C7E2">
      <w:pPr>
        <w:spacing w:line="440" w:lineRule="exact"/>
        <w:ind w:firstLine="420" w:firstLineChars="200"/>
        <w:rPr>
          <w:rFonts w:eastAsia="仿宋"/>
          <w:szCs w:val="21"/>
          <w:highlight w:val="none"/>
        </w:rPr>
      </w:pPr>
      <w:r>
        <w:rPr>
          <w:rFonts w:eastAsia="仿宋"/>
          <w:szCs w:val="21"/>
          <w:highlight w:val="none"/>
        </w:rPr>
        <w:t>（1）商业信誉：提供企业在国家企业信用信息公示系统（www.gsxt.gov.cn）中未出现列入严重违法失信企业名单（黑名单）：响应文件递交截止当天查询，并提交磋商小组(查询结果以采购人、采购代理机构查询结果为准，并将查询记录留存，供应商无需再提供)；</w:t>
      </w:r>
    </w:p>
    <w:p w14:paraId="692916E5">
      <w:pPr>
        <w:spacing w:line="440" w:lineRule="exact"/>
        <w:ind w:firstLine="420" w:firstLineChars="200"/>
        <w:rPr>
          <w:rFonts w:eastAsia="仿宋"/>
          <w:szCs w:val="21"/>
          <w:highlight w:val="none"/>
        </w:rPr>
      </w:pPr>
      <w:r>
        <w:rPr>
          <w:rFonts w:eastAsia="仿宋"/>
          <w:szCs w:val="21"/>
          <w:highlight w:val="none"/>
        </w:rPr>
        <w:t>（2）财务会计制度：提供经第三方审计机构审计的2022年度或2023年度的财务状况审计报告或基本开户银行出具的资信证明，未经第三方审计或成立不满一年的单位提供基本开户银行出具的资信证明。</w:t>
      </w:r>
    </w:p>
    <w:p w14:paraId="62814E31">
      <w:pPr>
        <w:spacing w:line="440" w:lineRule="exact"/>
        <w:ind w:firstLine="422" w:firstLineChars="200"/>
        <w:rPr>
          <w:rFonts w:eastAsia="仿宋"/>
          <w:b/>
          <w:bCs/>
          <w:szCs w:val="21"/>
          <w:highlight w:val="none"/>
        </w:rPr>
      </w:pPr>
      <w:r>
        <w:rPr>
          <w:rFonts w:eastAsia="仿宋"/>
          <w:b/>
          <w:bCs/>
          <w:szCs w:val="21"/>
          <w:highlight w:val="none"/>
        </w:rPr>
        <w:t>三、具有履行合同所必需的设备和专业技术能力</w:t>
      </w:r>
    </w:p>
    <w:p w14:paraId="01C33827">
      <w:pPr>
        <w:spacing w:line="440" w:lineRule="exact"/>
        <w:ind w:firstLine="420" w:firstLineChars="200"/>
        <w:rPr>
          <w:rFonts w:eastAsia="仿宋"/>
          <w:szCs w:val="21"/>
          <w:highlight w:val="none"/>
        </w:rPr>
      </w:pPr>
      <w:r>
        <w:rPr>
          <w:rFonts w:eastAsia="仿宋"/>
          <w:szCs w:val="21"/>
          <w:highlight w:val="none"/>
        </w:rPr>
        <w:t>(一)设备证明</w:t>
      </w:r>
    </w:p>
    <w:p w14:paraId="5368C07E">
      <w:pPr>
        <w:spacing w:line="440" w:lineRule="exact"/>
        <w:ind w:firstLine="420" w:firstLineChars="200"/>
        <w:rPr>
          <w:rFonts w:eastAsia="仿宋"/>
          <w:szCs w:val="21"/>
          <w:highlight w:val="none"/>
        </w:rPr>
      </w:pPr>
      <w:r>
        <w:rPr>
          <w:rFonts w:eastAsia="仿宋"/>
          <w:szCs w:val="21"/>
          <w:highlight w:val="none"/>
        </w:rPr>
        <w:t>提供履行合同所必需设备的证明材料或书面声明。</w:t>
      </w:r>
    </w:p>
    <w:p w14:paraId="11B0D5CE">
      <w:pPr>
        <w:spacing w:line="440" w:lineRule="exact"/>
        <w:ind w:firstLine="420" w:firstLineChars="200"/>
        <w:rPr>
          <w:rFonts w:eastAsia="仿宋"/>
          <w:szCs w:val="21"/>
          <w:highlight w:val="none"/>
        </w:rPr>
      </w:pPr>
      <w:r>
        <w:rPr>
          <w:rFonts w:eastAsia="仿宋"/>
          <w:szCs w:val="21"/>
          <w:highlight w:val="none"/>
        </w:rPr>
        <w:t>(二)专业技术能力证明材料</w:t>
      </w:r>
    </w:p>
    <w:p w14:paraId="5B46B652">
      <w:pPr>
        <w:spacing w:line="440" w:lineRule="exact"/>
        <w:ind w:firstLine="420" w:firstLineChars="200"/>
        <w:rPr>
          <w:rFonts w:eastAsia="仿宋"/>
          <w:szCs w:val="21"/>
          <w:highlight w:val="none"/>
        </w:rPr>
      </w:pPr>
      <w:r>
        <w:rPr>
          <w:rFonts w:eastAsia="仿宋"/>
          <w:szCs w:val="21"/>
          <w:highlight w:val="none"/>
        </w:rPr>
        <w:t>提供履行合同所必需的专业技术能力的证明材料或书面声明。</w:t>
      </w:r>
    </w:p>
    <w:p w14:paraId="57C8D577">
      <w:pPr>
        <w:spacing w:line="440" w:lineRule="exact"/>
        <w:ind w:firstLine="422" w:firstLineChars="200"/>
        <w:rPr>
          <w:rFonts w:eastAsia="仿宋"/>
          <w:b/>
          <w:bCs/>
          <w:szCs w:val="21"/>
          <w:highlight w:val="none"/>
        </w:rPr>
      </w:pPr>
      <w:r>
        <w:rPr>
          <w:rFonts w:eastAsia="仿宋"/>
          <w:b/>
          <w:bCs/>
          <w:szCs w:val="21"/>
          <w:highlight w:val="none"/>
        </w:rPr>
        <w:t>四、具有依法缴纳税收和社会保障资金的良好记录</w:t>
      </w:r>
    </w:p>
    <w:p w14:paraId="2E6EFCC5">
      <w:pPr>
        <w:spacing w:line="440" w:lineRule="exact"/>
        <w:ind w:firstLine="420" w:firstLineChars="200"/>
        <w:rPr>
          <w:rFonts w:eastAsia="仿宋"/>
          <w:szCs w:val="21"/>
          <w:highlight w:val="none"/>
        </w:rPr>
      </w:pPr>
      <w:r>
        <w:rPr>
          <w:rFonts w:eastAsia="仿宋"/>
          <w:szCs w:val="21"/>
          <w:highlight w:val="none"/>
        </w:rPr>
        <w:t>提供202</w:t>
      </w:r>
      <w:r>
        <w:rPr>
          <w:rFonts w:hint="eastAsia" w:eastAsia="仿宋"/>
          <w:szCs w:val="21"/>
          <w:highlight w:val="none"/>
          <w:lang w:val="en-US" w:eastAsia="zh-CN"/>
        </w:rPr>
        <w:t>4</w:t>
      </w:r>
      <w:r>
        <w:rPr>
          <w:rFonts w:eastAsia="仿宋"/>
          <w:szCs w:val="21"/>
          <w:highlight w:val="none"/>
        </w:rPr>
        <w:t>年01月至今任意2个月依法缴纳税收和缴纳社会保障资金的证明(成立未满2个月的提供成立以来的税收和社会保障资金缴纳凭证或相关情况说明；依法免税或不需要缴纳社会保障资金的，应提供相应文件证明其依法免税或不需要缴纳社会保障资金)。</w:t>
      </w:r>
    </w:p>
    <w:p w14:paraId="167E3E33">
      <w:pPr>
        <w:spacing w:line="440" w:lineRule="exact"/>
        <w:ind w:firstLine="422" w:firstLineChars="200"/>
        <w:rPr>
          <w:rFonts w:eastAsia="仿宋"/>
          <w:szCs w:val="21"/>
          <w:highlight w:val="none"/>
        </w:rPr>
      </w:pPr>
      <w:r>
        <w:rPr>
          <w:rFonts w:eastAsia="仿宋"/>
          <w:b/>
          <w:bCs/>
          <w:szCs w:val="21"/>
          <w:highlight w:val="none"/>
        </w:rPr>
        <w:t>五、经营活动中没有重大违法记录证明</w:t>
      </w:r>
    </w:p>
    <w:p w14:paraId="212EEAF4">
      <w:pPr>
        <w:spacing w:line="440" w:lineRule="exact"/>
        <w:ind w:firstLine="396" w:firstLineChars="200"/>
        <w:rPr>
          <w:rFonts w:eastAsia="仿宋"/>
          <w:spacing w:val="-6"/>
          <w:szCs w:val="21"/>
          <w:highlight w:val="none"/>
        </w:rPr>
      </w:pPr>
      <w:r>
        <w:rPr>
          <w:rFonts w:eastAsia="仿宋"/>
          <w:spacing w:val="-6"/>
          <w:szCs w:val="21"/>
          <w:highlight w:val="none"/>
        </w:rPr>
        <w:t>提供参加本次政府采购活动前三年内在经营活动中没有重大违法记录的书面声明原件。</w:t>
      </w:r>
    </w:p>
    <w:p w14:paraId="70561740">
      <w:pPr>
        <w:spacing w:line="440" w:lineRule="exact"/>
        <w:ind w:firstLine="422" w:firstLineChars="200"/>
        <w:rPr>
          <w:rFonts w:eastAsia="仿宋"/>
          <w:b/>
          <w:bCs/>
          <w:szCs w:val="21"/>
          <w:highlight w:val="none"/>
        </w:rPr>
      </w:pPr>
      <w:r>
        <w:rPr>
          <w:rFonts w:eastAsia="仿宋"/>
          <w:b/>
          <w:bCs/>
          <w:szCs w:val="21"/>
          <w:highlight w:val="none"/>
        </w:rPr>
        <w:t>六、法律、行政法规规定的其他条件</w:t>
      </w:r>
    </w:p>
    <w:p w14:paraId="629B75A0">
      <w:pPr>
        <w:spacing w:line="480" w:lineRule="exact"/>
        <w:ind w:firstLine="422" w:firstLineChars="200"/>
        <w:rPr>
          <w:rFonts w:eastAsia="仿宋"/>
          <w:b/>
          <w:bCs/>
          <w:szCs w:val="21"/>
          <w:highlight w:val="none"/>
        </w:rPr>
      </w:pPr>
      <w:r>
        <w:rPr>
          <w:rFonts w:eastAsia="仿宋"/>
          <w:b/>
          <w:bCs/>
          <w:szCs w:val="21"/>
          <w:highlight w:val="none"/>
        </w:rPr>
        <w:t xml:space="preserve">1.信用查询证明材料 </w:t>
      </w:r>
    </w:p>
    <w:p w14:paraId="5CC617E8">
      <w:pPr>
        <w:spacing w:line="480" w:lineRule="exact"/>
        <w:ind w:firstLine="422" w:firstLineChars="200"/>
        <w:rPr>
          <w:rFonts w:eastAsia="仿宋"/>
          <w:szCs w:val="21"/>
          <w:highlight w:val="none"/>
        </w:rPr>
      </w:pPr>
      <w:r>
        <w:rPr>
          <w:rFonts w:eastAsia="仿宋"/>
          <w:b/>
          <w:bCs/>
          <w:szCs w:val="21"/>
          <w:highlight w:val="none"/>
        </w:rPr>
        <w:t>①未列入失信被执行人记录：</w:t>
      </w:r>
      <w:r>
        <w:rPr>
          <w:rFonts w:eastAsia="仿宋"/>
          <w:szCs w:val="21"/>
          <w:highlight w:val="none"/>
        </w:rPr>
        <w:t>在“信用中国”网站(www.creditchina.gov.cn)未被列入失信被执行人记录，提供信用查询截止时点：响应文件递交截止当天查询，并提交磋商小组(查询结果以采购人、采购代理机构查询结果为准，并将查询记录留存，供应商无需再提供)。</w:t>
      </w:r>
    </w:p>
    <w:p w14:paraId="0D054005">
      <w:pPr>
        <w:spacing w:line="480" w:lineRule="exact"/>
        <w:ind w:firstLine="422" w:firstLineChars="200"/>
        <w:rPr>
          <w:rFonts w:eastAsia="仿宋"/>
          <w:szCs w:val="21"/>
          <w:highlight w:val="none"/>
        </w:rPr>
      </w:pPr>
      <w:r>
        <w:rPr>
          <w:rFonts w:eastAsia="仿宋"/>
          <w:b/>
          <w:bCs/>
          <w:szCs w:val="21"/>
          <w:highlight w:val="none"/>
        </w:rPr>
        <w:t>②未列入重大税收违法失信主体：</w:t>
      </w:r>
      <w:r>
        <w:rPr>
          <w:rFonts w:eastAsia="仿宋"/>
          <w:szCs w:val="21"/>
          <w:highlight w:val="none"/>
        </w:rPr>
        <w:t>在“信用中国”网站(www.creditchina.gov.cn)未被列入重大税收违法失信主体，提供信用查询截止时点：响应文件递交截止当天查询，并提交磋商小组(查询结果以采购人、采购代理机构查询结果为准，并将查询记录留存，供应商无需再提供)。</w:t>
      </w:r>
    </w:p>
    <w:p w14:paraId="6DE8727F">
      <w:pPr>
        <w:spacing w:line="480" w:lineRule="exact"/>
        <w:ind w:firstLine="422" w:firstLineChars="200"/>
        <w:rPr>
          <w:rFonts w:eastAsia="仿宋"/>
          <w:szCs w:val="21"/>
          <w:highlight w:val="none"/>
        </w:rPr>
      </w:pPr>
      <w:r>
        <w:rPr>
          <w:rFonts w:eastAsia="仿宋"/>
          <w:b/>
          <w:bCs/>
          <w:szCs w:val="21"/>
          <w:highlight w:val="none"/>
        </w:rPr>
        <w:t>③未列入政府采购严重违法失信行为记录：</w:t>
      </w:r>
      <w:r>
        <w:rPr>
          <w:rFonts w:eastAsia="仿宋"/>
          <w:szCs w:val="21"/>
          <w:highlight w:val="none"/>
        </w:rPr>
        <w:t>在中国政府采购网(www.ccgp.gov.cn)没有政府采购严重违法失信行为记录(被禁止在一定期限内参加政府采购活动但期限届满的除外)，提供信用查询截止时点：响应文件递交截止当天查询，并提交磋商小组(查询结果以采购人、采购代理机构查询结果为准，并将查询记录留存，供应商无需再提供)。</w:t>
      </w:r>
    </w:p>
    <w:p w14:paraId="0AFB70BC">
      <w:pPr>
        <w:pStyle w:val="14"/>
        <w:autoSpaceDE/>
        <w:autoSpaceDN/>
        <w:adjustRightInd/>
        <w:spacing w:line="480" w:lineRule="exact"/>
        <w:ind w:firstLine="422" w:firstLineChars="200"/>
        <w:rPr>
          <w:rFonts w:hint="eastAsia" w:ascii="Times New Roman" w:eastAsia="仿宋"/>
          <w:b/>
          <w:bCs/>
          <w:kern w:val="2"/>
          <w:sz w:val="21"/>
          <w:szCs w:val="21"/>
          <w:highlight w:val="none"/>
          <w:lang w:val="en-US" w:eastAsia="zh-CN"/>
        </w:rPr>
      </w:pPr>
      <w:r>
        <w:rPr>
          <w:rFonts w:hint="eastAsia" w:ascii="Times New Roman" w:eastAsia="仿宋"/>
          <w:b/>
          <w:bCs/>
          <w:kern w:val="2"/>
          <w:sz w:val="21"/>
          <w:szCs w:val="21"/>
          <w:highlight w:val="none"/>
          <w:lang w:val="en-US" w:eastAsia="zh-CN"/>
        </w:rPr>
        <w:t>2</w:t>
      </w:r>
      <w:r>
        <w:rPr>
          <w:rFonts w:ascii="Times New Roman" w:eastAsia="仿宋"/>
          <w:b/>
          <w:bCs/>
          <w:kern w:val="2"/>
          <w:sz w:val="21"/>
          <w:szCs w:val="21"/>
          <w:highlight w:val="none"/>
        </w:rPr>
        <w:t>.单位负责人为同一人或者存在直接控股、管理关系的不同供应商，不得参加同一合同项下的政府采购活动。（提供承诺或书面声明，格式自拟）；</w:t>
      </w:r>
    </w:p>
    <w:p w14:paraId="285E55D2">
      <w:pPr>
        <w:pStyle w:val="14"/>
        <w:autoSpaceDE/>
        <w:autoSpaceDN/>
        <w:adjustRightInd/>
        <w:spacing w:line="480" w:lineRule="exact"/>
        <w:ind w:firstLine="422" w:firstLineChars="200"/>
        <w:rPr>
          <w:rFonts w:hint="eastAsia" w:ascii="Times New Roman" w:eastAsia="仿宋"/>
          <w:b/>
          <w:bCs/>
          <w:kern w:val="2"/>
          <w:sz w:val="21"/>
          <w:szCs w:val="21"/>
          <w:highlight w:val="none"/>
          <w:lang w:val="en-US" w:eastAsia="zh-CN"/>
        </w:rPr>
      </w:pPr>
    </w:p>
    <w:p w14:paraId="62B89A85">
      <w:pPr>
        <w:pStyle w:val="14"/>
        <w:autoSpaceDE/>
        <w:autoSpaceDN/>
        <w:adjustRightInd/>
        <w:spacing w:line="480" w:lineRule="exact"/>
        <w:ind w:firstLine="422" w:firstLineChars="200"/>
        <w:rPr>
          <w:rFonts w:ascii="Times New Roman" w:eastAsia="仿宋"/>
          <w:b/>
          <w:bCs/>
          <w:kern w:val="2"/>
          <w:sz w:val="21"/>
          <w:szCs w:val="21"/>
          <w:highlight w:val="none"/>
        </w:rPr>
      </w:pPr>
      <w:r>
        <w:rPr>
          <w:rFonts w:hint="eastAsia" w:ascii="Times New Roman" w:eastAsia="仿宋"/>
          <w:b/>
          <w:bCs/>
          <w:kern w:val="2"/>
          <w:sz w:val="21"/>
          <w:szCs w:val="21"/>
          <w:highlight w:val="none"/>
          <w:lang w:val="en-US" w:eastAsia="zh-CN"/>
        </w:rPr>
        <w:t>3</w:t>
      </w:r>
      <w:r>
        <w:rPr>
          <w:rFonts w:ascii="Times New Roman" w:eastAsia="仿宋"/>
          <w:b/>
          <w:bCs/>
          <w:kern w:val="2"/>
          <w:sz w:val="21"/>
          <w:szCs w:val="21"/>
          <w:highlight w:val="none"/>
        </w:rPr>
        <w:t>.本项目不接受联合体参与磋商。（提供非联合体磋商承诺或书面声明，格式自拟）</w:t>
      </w:r>
    </w:p>
    <w:p w14:paraId="08464DFD">
      <w:pPr>
        <w:rPr>
          <w:rFonts w:eastAsia="仿宋"/>
          <w:b/>
          <w:bCs/>
          <w:szCs w:val="21"/>
          <w:highlight w:val="none"/>
        </w:rPr>
      </w:pPr>
      <w:r>
        <w:rPr>
          <w:rFonts w:eastAsia="仿宋"/>
          <w:b/>
          <w:kern w:val="0"/>
          <w:szCs w:val="21"/>
          <w:highlight w:val="none"/>
        </w:rPr>
        <w:t>格式1-2：</w:t>
      </w:r>
      <w:r>
        <w:rPr>
          <w:rFonts w:eastAsia="仿宋"/>
          <w:b/>
          <w:bCs/>
          <w:szCs w:val="21"/>
          <w:highlight w:val="none"/>
        </w:rPr>
        <w:t xml:space="preserve">特定条件 </w:t>
      </w:r>
    </w:p>
    <w:p w14:paraId="35DF6873">
      <w:pPr>
        <w:spacing w:line="480" w:lineRule="exact"/>
        <w:jc w:val="both"/>
        <w:rPr>
          <w:rFonts w:hint="eastAsia" w:eastAsia="仿宋"/>
          <w:b/>
          <w:bCs/>
          <w:szCs w:val="21"/>
          <w:highlight w:val="none"/>
          <w:lang w:val="en-US" w:eastAsia="zh-CN"/>
        </w:rPr>
      </w:pPr>
    </w:p>
    <w:p w14:paraId="68F1AA3E">
      <w:pPr>
        <w:spacing w:line="480" w:lineRule="exact"/>
        <w:jc w:val="both"/>
        <w:rPr>
          <w:rFonts w:hint="eastAsia" w:eastAsia="仿宋"/>
          <w:b/>
          <w:bCs/>
          <w:szCs w:val="21"/>
          <w:highlight w:val="none"/>
          <w:lang w:val="en-US" w:eastAsia="zh-CN"/>
        </w:rPr>
      </w:pPr>
    </w:p>
    <w:p w14:paraId="75759A0C">
      <w:pPr>
        <w:spacing w:line="480" w:lineRule="exact"/>
        <w:jc w:val="both"/>
        <w:rPr>
          <w:rFonts w:ascii="Times New Roman" w:eastAsia="仿宋" w:cs="Times New Roman"/>
          <w:color w:val="auto"/>
          <w:kern w:val="2"/>
          <w:sz w:val="21"/>
          <w:szCs w:val="21"/>
          <w:highlight w:val="none"/>
        </w:rPr>
      </w:pPr>
      <w:r>
        <w:rPr>
          <w:rFonts w:hint="eastAsia" w:eastAsia="仿宋"/>
          <w:b/>
          <w:bCs/>
          <w:szCs w:val="21"/>
          <w:highlight w:val="none"/>
          <w:lang w:val="en-US" w:eastAsia="zh-CN"/>
        </w:rPr>
        <w:t>七、</w:t>
      </w:r>
      <w:r>
        <w:rPr>
          <w:rFonts w:eastAsia="仿宋"/>
          <w:b/>
          <w:bCs/>
          <w:szCs w:val="21"/>
          <w:highlight w:val="none"/>
        </w:rPr>
        <w:t>特定条件证明文件</w:t>
      </w:r>
      <w:r>
        <w:rPr>
          <w:rFonts w:hint="eastAsia" w:eastAsia="仿宋"/>
          <w:b/>
          <w:bCs/>
          <w:szCs w:val="21"/>
          <w:highlight w:val="none"/>
          <w:lang w:eastAsia="zh-CN"/>
        </w:rPr>
        <w:t>：</w:t>
      </w:r>
      <w:r>
        <w:rPr>
          <w:rFonts w:ascii="Times New Roman" w:eastAsia="仿宋" w:cs="Times New Roman"/>
          <w:color w:val="auto"/>
          <w:kern w:val="2"/>
          <w:sz w:val="21"/>
          <w:szCs w:val="21"/>
          <w:highlight w:val="none"/>
        </w:rPr>
        <w:t>无。</w:t>
      </w:r>
    </w:p>
    <w:p w14:paraId="196D7317">
      <w:pPr>
        <w:pStyle w:val="14"/>
        <w:autoSpaceDE/>
        <w:autoSpaceDN/>
        <w:adjustRightInd/>
        <w:spacing w:line="480" w:lineRule="exact"/>
        <w:ind w:firstLine="480" w:firstLineChars="200"/>
        <w:rPr>
          <w:rFonts w:ascii="Times New Roman" w:eastAsia="仿宋"/>
          <w:sz w:val="24"/>
          <w:highlight w:val="none"/>
        </w:rPr>
      </w:pPr>
    </w:p>
    <w:p w14:paraId="6733EF00">
      <w:pPr>
        <w:spacing w:line="480" w:lineRule="exact"/>
        <w:rPr>
          <w:rFonts w:eastAsia="仿宋"/>
          <w:sz w:val="24"/>
          <w:highlight w:val="none"/>
        </w:rPr>
      </w:pPr>
    </w:p>
    <w:p w14:paraId="50B77C84">
      <w:pPr>
        <w:pStyle w:val="14"/>
        <w:spacing w:line="360" w:lineRule="auto"/>
        <w:rPr>
          <w:rFonts w:ascii="Times New Roman" w:eastAsia="仿宋"/>
          <w:b/>
          <w:sz w:val="28"/>
          <w:szCs w:val="28"/>
          <w:highlight w:val="none"/>
        </w:rPr>
      </w:pPr>
      <w:r>
        <w:rPr>
          <w:rFonts w:ascii="Times New Roman" w:eastAsia="仿宋"/>
          <w:b/>
          <w:sz w:val="28"/>
          <w:szCs w:val="28"/>
          <w:highlight w:val="none"/>
        </w:rPr>
        <w:br w:type="page"/>
      </w:r>
    </w:p>
    <w:p w14:paraId="4C9F3C27">
      <w:pPr>
        <w:spacing w:line="800" w:lineRule="exact"/>
        <w:jc w:val="center"/>
        <w:rPr>
          <w:rFonts w:hint="default" w:ascii="Times New Roman" w:hAnsi="Times New Roman" w:eastAsia="仿宋" w:cs="Times New Roman"/>
          <w:b/>
          <w:bCs/>
          <w:sz w:val="48"/>
          <w:szCs w:val="48"/>
          <w:highlight w:val="none"/>
          <w:lang w:val="en-US" w:eastAsia="zh-CN"/>
        </w:rPr>
      </w:pPr>
      <w:r>
        <w:rPr>
          <w:rFonts w:hint="eastAsia" w:ascii="Times New Roman" w:hAnsi="Times New Roman" w:eastAsia="宋体" w:cs="Times New Roman"/>
          <w:b/>
          <w:bCs/>
          <w:color w:val="auto"/>
          <w:sz w:val="48"/>
          <w:szCs w:val="48"/>
          <w:highlight w:val="none"/>
          <w:lang w:eastAsia="zh-CN"/>
        </w:rPr>
        <w:t>云南文明网运营维护项目（一采三年，第一年）</w:t>
      </w:r>
    </w:p>
    <w:p w14:paraId="5F548EFB">
      <w:pPr>
        <w:spacing w:line="720" w:lineRule="auto"/>
        <w:jc w:val="center"/>
        <w:rPr>
          <w:rFonts w:hint="eastAsia" w:ascii="Times New Roman" w:hAnsi="Times New Roman" w:eastAsia="仿宋" w:cs="Times New Roman"/>
          <w:sz w:val="40"/>
          <w:szCs w:val="40"/>
          <w:highlight w:val="none"/>
          <w:lang w:eastAsia="zh-CN"/>
        </w:rPr>
      </w:pPr>
    </w:p>
    <w:p w14:paraId="46F84DE8">
      <w:pPr>
        <w:spacing w:line="360" w:lineRule="auto"/>
        <w:jc w:val="center"/>
        <w:rPr>
          <w:rFonts w:hint="default" w:ascii="Times New Roman" w:hAnsi="Times New Roman" w:eastAsia="仿宋" w:cs="Times New Roman"/>
          <w:sz w:val="24"/>
          <w:highlight w:val="none"/>
        </w:rPr>
      </w:pPr>
    </w:p>
    <w:p w14:paraId="18FB08B0">
      <w:pPr>
        <w:spacing w:line="360" w:lineRule="auto"/>
        <w:jc w:val="center"/>
        <w:rPr>
          <w:rFonts w:hint="default" w:ascii="Times New Roman" w:hAnsi="Times New Roman" w:eastAsia="仿宋" w:cs="Times New Roman"/>
          <w:sz w:val="24"/>
          <w:highlight w:val="none"/>
        </w:rPr>
      </w:pPr>
    </w:p>
    <w:p w14:paraId="625BC9BC">
      <w:pPr>
        <w:rPr>
          <w:rFonts w:hint="default" w:ascii="Times New Roman" w:hAnsi="Times New Roman" w:eastAsia="仿宋" w:cs="Times New Roman"/>
          <w:highlight w:val="none"/>
        </w:rPr>
      </w:pPr>
    </w:p>
    <w:p w14:paraId="1F0C4C23">
      <w:pPr>
        <w:pStyle w:val="14"/>
        <w:spacing w:line="360" w:lineRule="auto"/>
        <w:jc w:val="both"/>
        <w:rPr>
          <w:rFonts w:hint="default" w:ascii="Times New Roman" w:hAnsi="Times New Roman" w:eastAsia="仿宋" w:cs="Times New Roman"/>
          <w:b/>
          <w:sz w:val="96"/>
          <w:szCs w:val="96"/>
          <w:highlight w:val="none"/>
        </w:rPr>
      </w:pPr>
    </w:p>
    <w:p w14:paraId="6EB22E80">
      <w:pPr>
        <w:pStyle w:val="14"/>
        <w:spacing w:line="360" w:lineRule="auto"/>
        <w:jc w:val="center"/>
        <w:rPr>
          <w:rFonts w:hint="default" w:ascii="Times New Roman" w:hAnsi="Times New Roman" w:eastAsia="仿宋" w:cs="Times New Roman"/>
          <w:b/>
          <w:sz w:val="96"/>
          <w:szCs w:val="96"/>
          <w:highlight w:val="none"/>
        </w:rPr>
      </w:pPr>
      <w:r>
        <w:rPr>
          <w:rFonts w:hint="eastAsia" w:ascii="Times New Roman" w:hAnsi="Times New Roman" w:eastAsia="仿宋" w:cs="Times New Roman"/>
          <w:b/>
          <w:sz w:val="96"/>
          <w:szCs w:val="96"/>
          <w:highlight w:val="none"/>
          <w:lang w:val="en-US" w:eastAsia="zh-CN"/>
        </w:rPr>
        <w:t>响应</w:t>
      </w:r>
      <w:r>
        <w:rPr>
          <w:rFonts w:hint="default" w:ascii="Times New Roman" w:hAnsi="Times New Roman" w:eastAsia="仿宋" w:cs="Times New Roman"/>
          <w:b/>
          <w:sz w:val="96"/>
          <w:szCs w:val="96"/>
          <w:highlight w:val="none"/>
        </w:rPr>
        <w:t>文件</w:t>
      </w:r>
    </w:p>
    <w:p w14:paraId="4D7EB060">
      <w:pPr>
        <w:pStyle w:val="14"/>
        <w:spacing w:line="360" w:lineRule="auto"/>
        <w:jc w:val="center"/>
        <w:outlineLvl w:val="1"/>
        <w:rPr>
          <w:rFonts w:hint="default" w:ascii="Times New Roman" w:hAnsi="Times New Roman" w:eastAsia="仿宋" w:cs="Times New Roman"/>
          <w:b/>
          <w:sz w:val="96"/>
          <w:szCs w:val="96"/>
          <w:highlight w:val="none"/>
        </w:rPr>
      </w:pPr>
      <w:bookmarkStart w:id="61" w:name="_Toc26870"/>
      <w:r>
        <w:rPr>
          <w:rFonts w:hint="default" w:ascii="Times New Roman" w:hAnsi="Times New Roman" w:eastAsia="仿宋" w:cs="Times New Roman"/>
          <w:b/>
          <w:sz w:val="44"/>
          <w:szCs w:val="44"/>
          <w:highlight w:val="none"/>
        </w:rPr>
        <w:t>（</w:t>
      </w:r>
      <w:r>
        <w:rPr>
          <w:rFonts w:hint="eastAsia" w:ascii="Times New Roman" w:hAnsi="Times New Roman" w:eastAsia="仿宋" w:cs="Times New Roman"/>
          <w:b/>
          <w:sz w:val="44"/>
          <w:szCs w:val="44"/>
          <w:highlight w:val="none"/>
          <w:lang w:val="en-US" w:eastAsia="zh-CN"/>
        </w:rPr>
        <w:t>磋商报价</w:t>
      </w:r>
      <w:r>
        <w:rPr>
          <w:rFonts w:hint="default" w:ascii="Times New Roman" w:hAnsi="Times New Roman" w:eastAsia="仿宋" w:cs="Times New Roman"/>
          <w:b/>
          <w:sz w:val="44"/>
          <w:szCs w:val="44"/>
          <w:highlight w:val="none"/>
        </w:rPr>
        <w:t>部分）</w:t>
      </w:r>
      <w:bookmarkEnd w:id="61"/>
    </w:p>
    <w:p w14:paraId="1D7D56B8">
      <w:pPr>
        <w:pStyle w:val="14"/>
        <w:spacing w:line="360" w:lineRule="auto"/>
        <w:jc w:val="center"/>
        <w:rPr>
          <w:rFonts w:hint="eastAsia" w:ascii="Times New Roman" w:hAnsi="Times New Roman" w:eastAsia="仿宋" w:cs="Times New Roman"/>
          <w:b/>
          <w:sz w:val="36"/>
          <w:szCs w:val="36"/>
          <w:highlight w:val="none"/>
          <w:lang w:eastAsia="zh-CN"/>
        </w:rPr>
      </w:pPr>
      <w:r>
        <w:rPr>
          <w:rFonts w:hint="default" w:ascii="Times New Roman" w:hAnsi="Times New Roman" w:eastAsia="仿宋" w:cs="Times New Roman"/>
          <w:b/>
          <w:sz w:val="36"/>
          <w:szCs w:val="36"/>
          <w:highlight w:val="none"/>
        </w:rPr>
        <w:t>项目编号：</w:t>
      </w:r>
      <w:r>
        <w:rPr>
          <w:rFonts w:hint="eastAsia" w:ascii="Times New Roman" w:eastAsia="仿宋" w:cs="Times New Roman"/>
          <w:b/>
          <w:sz w:val="36"/>
          <w:szCs w:val="36"/>
          <w:highlight w:val="none"/>
          <w:lang w:eastAsia="zh-CN"/>
        </w:rPr>
        <w:t>YNZC2025-C3-02002-YNGH-0107</w:t>
      </w:r>
    </w:p>
    <w:p w14:paraId="082092B0">
      <w:pPr>
        <w:spacing w:line="360" w:lineRule="auto"/>
        <w:jc w:val="center"/>
        <w:rPr>
          <w:rFonts w:hint="default" w:ascii="Times New Roman" w:hAnsi="Times New Roman" w:eastAsia="仿宋" w:cs="Times New Roman"/>
          <w:sz w:val="24"/>
          <w:highlight w:val="none"/>
        </w:rPr>
      </w:pPr>
    </w:p>
    <w:p w14:paraId="1CBE9492">
      <w:pPr>
        <w:spacing w:line="360" w:lineRule="auto"/>
        <w:jc w:val="center"/>
        <w:rPr>
          <w:rFonts w:hint="default" w:ascii="Times New Roman" w:hAnsi="Times New Roman" w:eastAsia="仿宋" w:cs="Times New Roman"/>
          <w:sz w:val="24"/>
          <w:highlight w:val="none"/>
        </w:rPr>
      </w:pPr>
    </w:p>
    <w:p w14:paraId="44127EBA">
      <w:pPr>
        <w:pStyle w:val="9"/>
        <w:rPr>
          <w:rFonts w:hint="default" w:ascii="Times New Roman" w:hAnsi="Times New Roman" w:eastAsia="仿宋" w:cs="Times New Roman"/>
          <w:sz w:val="24"/>
          <w:highlight w:val="none"/>
        </w:rPr>
      </w:pPr>
    </w:p>
    <w:p w14:paraId="46023AE7">
      <w:pPr>
        <w:spacing w:line="360" w:lineRule="auto"/>
        <w:rPr>
          <w:rFonts w:hint="default" w:ascii="Times New Roman" w:hAnsi="Times New Roman" w:eastAsia="仿宋" w:cs="Times New Roman"/>
          <w:sz w:val="24"/>
          <w:highlight w:val="none"/>
        </w:rPr>
      </w:pPr>
    </w:p>
    <w:p w14:paraId="449D2BBF">
      <w:pPr>
        <w:rPr>
          <w:rFonts w:hint="default" w:ascii="Times New Roman" w:hAnsi="Times New Roman" w:eastAsia="仿宋" w:cs="Times New Roman"/>
          <w:highlight w:val="none"/>
        </w:rPr>
      </w:pPr>
    </w:p>
    <w:p w14:paraId="13729EF7">
      <w:pPr>
        <w:spacing w:line="800" w:lineRule="exact"/>
        <w:rPr>
          <w:rFonts w:hint="default" w:ascii="Times New Roman" w:hAnsi="Times New Roman" w:eastAsia="仿宋" w:cs="Times New Roman"/>
          <w:sz w:val="24"/>
          <w:highlight w:val="none"/>
        </w:rPr>
      </w:pPr>
    </w:p>
    <w:p w14:paraId="52094753">
      <w:pPr>
        <w:spacing w:line="800" w:lineRule="exact"/>
        <w:ind w:firstLine="1980" w:firstLineChars="825"/>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供应商</w:t>
      </w:r>
      <w:r>
        <w:rPr>
          <w:rFonts w:hint="default" w:ascii="Times New Roman" w:hAnsi="Times New Roman" w:eastAsia="仿宋" w:cs="Times New Roman"/>
          <w:sz w:val="24"/>
          <w:highlight w:val="none"/>
        </w:rPr>
        <w:t>：</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（盖单位公章）</w:t>
      </w:r>
    </w:p>
    <w:p w14:paraId="7C6D965C">
      <w:pPr>
        <w:spacing w:line="800" w:lineRule="exact"/>
        <w:ind w:firstLine="1980" w:firstLineChars="825"/>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法定代表人（负责人）或其委托代理人：</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w:t>
      </w:r>
      <w:r>
        <w:rPr>
          <w:rFonts w:hint="eastAsia" w:ascii="Times New Roman" w:hAnsi="Times New Roman" w:eastAsia="仿宋" w:cs="Times New Roman"/>
          <w:sz w:val="24"/>
          <w:highlight w:val="none"/>
          <w:lang w:val="en-US" w:eastAsia="zh-CN"/>
        </w:rPr>
        <w:t>签字或</w:t>
      </w:r>
      <w:r>
        <w:rPr>
          <w:rFonts w:hint="default" w:ascii="Times New Roman" w:hAnsi="Times New Roman" w:eastAsia="仿宋" w:cs="Times New Roman"/>
          <w:sz w:val="24"/>
          <w:highlight w:val="none"/>
        </w:rPr>
        <w:t>签章）</w:t>
      </w:r>
    </w:p>
    <w:p w14:paraId="677662B5">
      <w:pPr>
        <w:spacing w:line="800" w:lineRule="exact"/>
        <w:ind w:firstLine="2940" w:firstLineChars="1225"/>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14:paraId="01067EF2">
      <w:pPr>
        <w:tabs>
          <w:tab w:val="left" w:pos="1021"/>
        </w:tabs>
        <w:ind w:left="425"/>
        <w:jc w:val="center"/>
        <w:rPr>
          <w:rFonts w:eastAsia="仿宋"/>
          <w:b/>
          <w:bCs/>
          <w:sz w:val="32"/>
          <w:highlight w:val="none"/>
        </w:rPr>
      </w:pPr>
      <w:r>
        <w:rPr>
          <w:rFonts w:eastAsia="宋体"/>
          <w:color w:val="auto"/>
          <w:sz w:val="24"/>
          <w:highlight w:val="none"/>
        </w:rPr>
        <w:br w:type="page"/>
      </w:r>
      <w:r>
        <w:rPr>
          <w:rFonts w:eastAsia="仿宋"/>
          <w:b/>
          <w:bCs/>
          <w:sz w:val="32"/>
          <w:highlight w:val="none"/>
        </w:rPr>
        <w:t>目录</w:t>
      </w:r>
    </w:p>
    <w:p w14:paraId="162CBF28">
      <w:pPr>
        <w:spacing w:line="360" w:lineRule="auto"/>
        <w:jc w:val="center"/>
        <w:rPr>
          <w:rFonts w:eastAsia="仿宋"/>
          <w:b/>
          <w:szCs w:val="21"/>
          <w:highlight w:val="none"/>
        </w:rPr>
      </w:pPr>
      <w:r>
        <w:rPr>
          <w:rFonts w:eastAsia="仿宋"/>
          <w:b/>
          <w:szCs w:val="21"/>
          <w:highlight w:val="none"/>
        </w:rPr>
        <w:t>注：格式自拟，响应文件内容须按照目录顺序进行装订，并每页连续标注页码。</w:t>
      </w:r>
    </w:p>
    <w:p w14:paraId="5BAA0E7A">
      <w:pPr>
        <w:rPr>
          <w:rFonts w:eastAsia="仿宋"/>
          <w:sz w:val="24"/>
          <w:highlight w:val="none"/>
        </w:rPr>
      </w:pPr>
      <w:r>
        <w:rPr>
          <w:rFonts w:eastAsia="仿宋"/>
          <w:sz w:val="24"/>
          <w:highlight w:val="none"/>
        </w:rPr>
        <w:br w:type="page"/>
      </w:r>
    </w:p>
    <w:p w14:paraId="62AC981B">
      <w:pPr>
        <w:jc w:val="center"/>
        <w:outlineLvl w:val="2"/>
        <w:rPr>
          <w:rFonts w:ascii="Times New Roman" w:hAnsi="Times New Roman" w:eastAsia="仿宋"/>
          <w:b/>
          <w:bCs/>
          <w:sz w:val="32"/>
          <w:highlight w:val="none"/>
        </w:rPr>
      </w:pPr>
      <w:r>
        <w:rPr>
          <w:rFonts w:ascii="Times New Roman" w:hAnsi="Times New Roman" w:eastAsia="仿宋"/>
          <w:b/>
          <w:bCs/>
          <w:sz w:val="32"/>
          <w:highlight w:val="none"/>
        </w:rPr>
        <w:t>（一）磋商报价一览表</w:t>
      </w:r>
    </w:p>
    <w:p w14:paraId="6A561F9B">
      <w:pPr>
        <w:spacing w:line="360" w:lineRule="auto"/>
        <w:rPr>
          <w:rFonts w:hint="eastAsia" w:eastAsia="仿宋"/>
          <w:b/>
          <w:bCs/>
          <w:szCs w:val="21"/>
          <w:highlight w:val="none"/>
          <w:lang w:eastAsia="zh-CN"/>
        </w:rPr>
      </w:pPr>
      <w:r>
        <w:rPr>
          <w:rFonts w:eastAsia="仿宋"/>
          <w:b/>
          <w:bCs/>
          <w:szCs w:val="21"/>
          <w:highlight w:val="none"/>
        </w:rPr>
        <w:t>项目名称：</w:t>
      </w:r>
      <w:r>
        <w:rPr>
          <w:rFonts w:hint="eastAsia" w:eastAsia="仿宋"/>
          <w:b/>
          <w:bCs/>
          <w:szCs w:val="21"/>
          <w:highlight w:val="none"/>
          <w:lang w:eastAsia="zh-CN"/>
        </w:rPr>
        <w:t>云南文明网运营维护项目（一采三年，第一年）</w:t>
      </w:r>
    </w:p>
    <w:p w14:paraId="428C7FCE">
      <w:pPr>
        <w:spacing w:line="360" w:lineRule="auto"/>
        <w:rPr>
          <w:rFonts w:hint="eastAsia" w:eastAsia="仿宋"/>
          <w:b/>
          <w:bCs/>
          <w:szCs w:val="21"/>
          <w:highlight w:val="none"/>
          <w:u w:val="single"/>
          <w:lang w:eastAsia="zh-CN"/>
        </w:rPr>
      </w:pPr>
      <w:r>
        <w:rPr>
          <w:rFonts w:eastAsia="仿宋"/>
          <w:b/>
          <w:bCs/>
          <w:szCs w:val="21"/>
          <w:highlight w:val="none"/>
        </w:rPr>
        <w:t xml:space="preserve">项目编号： </w:t>
      </w:r>
      <w:r>
        <w:rPr>
          <w:rFonts w:hint="eastAsia" w:eastAsia="仿宋"/>
          <w:b/>
          <w:bCs/>
          <w:szCs w:val="21"/>
          <w:highlight w:val="none"/>
          <w:lang w:eastAsia="zh-CN"/>
        </w:rPr>
        <w:t>YNZC2025-C3-02002-YNGH-0107</w:t>
      </w:r>
    </w:p>
    <w:tbl>
      <w:tblPr>
        <w:tblStyle w:val="22"/>
        <w:tblW w:w="4841" w:type="pct"/>
        <w:jc w:val="center"/>
        <w:tblLayout w:type="autofit"/>
        <w:tblCellMar>
          <w:top w:w="0" w:type="dxa"/>
          <w:left w:w="108" w:type="dxa"/>
          <w:bottom w:w="0" w:type="dxa"/>
          <w:right w:w="108" w:type="dxa"/>
        </w:tblCellMar>
      </w:tblPr>
      <w:tblGrid>
        <w:gridCol w:w="2371"/>
        <w:gridCol w:w="2236"/>
        <w:gridCol w:w="2164"/>
        <w:gridCol w:w="1732"/>
        <w:gridCol w:w="1142"/>
      </w:tblGrid>
      <w:tr w14:paraId="767049F5">
        <w:tblPrEx>
          <w:tblCellMar>
            <w:top w:w="0" w:type="dxa"/>
            <w:left w:w="108" w:type="dxa"/>
            <w:bottom w:w="0" w:type="dxa"/>
            <w:right w:w="108" w:type="dxa"/>
          </w:tblCellMar>
        </w:tblPrEx>
        <w:trPr>
          <w:trHeight w:val="736" w:hRule="atLeast"/>
          <w:jc w:val="center"/>
        </w:trPr>
        <w:tc>
          <w:tcPr>
            <w:tcW w:w="1229" w:type="pct"/>
            <w:tcBorders>
              <w:top w:val="single" w:color="auto" w:sz="4" w:space="0"/>
              <w:left w:val="single" w:color="auto" w:sz="4" w:space="0"/>
              <w:bottom w:val="single" w:color="auto" w:sz="4" w:space="0"/>
              <w:right w:val="single" w:color="auto" w:sz="4" w:space="0"/>
            </w:tcBorders>
            <w:vAlign w:val="center"/>
          </w:tcPr>
          <w:p w14:paraId="09451408">
            <w:pPr>
              <w:widowControl/>
              <w:jc w:val="center"/>
              <w:rPr>
                <w:rFonts w:eastAsia="仿宋"/>
                <w:b/>
                <w:bCs/>
                <w:kern w:val="0"/>
                <w:szCs w:val="21"/>
                <w:highlight w:val="none"/>
              </w:rPr>
            </w:pPr>
            <w:r>
              <w:rPr>
                <w:rFonts w:eastAsia="仿宋"/>
                <w:b/>
                <w:bCs/>
                <w:kern w:val="0"/>
                <w:szCs w:val="21"/>
                <w:highlight w:val="none"/>
              </w:rPr>
              <w:t>磋商</w:t>
            </w:r>
            <w:r>
              <w:rPr>
                <w:rFonts w:hint="eastAsia" w:eastAsia="仿宋"/>
                <w:b/>
                <w:bCs/>
                <w:kern w:val="0"/>
                <w:szCs w:val="21"/>
                <w:highlight w:val="none"/>
                <w:lang w:val="en-US" w:eastAsia="zh-CN"/>
              </w:rPr>
              <w:t>总</w:t>
            </w:r>
            <w:r>
              <w:rPr>
                <w:rFonts w:eastAsia="仿宋"/>
                <w:b/>
                <w:bCs/>
                <w:kern w:val="0"/>
                <w:szCs w:val="21"/>
                <w:highlight w:val="none"/>
              </w:rPr>
              <w:t>报价</w:t>
            </w:r>
          </w:p>
        </w:tc>
        <w:tc>
          <w:tcPr>
            <w:tcW w:w="1159" w:type="pct"/>
            <w:tcBorders>
              <w:top w:val="single" w:color="auto" w:sz="4" w:space="0"/>
              <w:left w:val="single" w:color="auto" w:sz="4" w:space="0"/>
              <w:bottom w:val="single" w:color="auto" w:sz="4" w:space="0"/>
              <w:right w:val="single" w:color="auto" w:sz="4" w:space="0"/>
            </w:tcBorders>
            <w:vAlign w:val="center"/>
          </w:tcPr>
          <w:p w14:paraId="0FCCA9C2">
            <w:pPr>
              <w:widowControl/>
              <w:jc w:val="center"/>
              <w:rPr>
                <w:rFonts w:eastAsia="仿宋"/>
                <w:b/>
                <w:bCs/>
                <w:kern w:val="0"/>
                <w:szCs w:val="21"/>
                <w:highlight w:val="none"/>
              </w:rPr>
            </w:pPr>
            <w:r>
              <w:rPr>
                <w:rFonts w:eastAsia="仿宋"/>
                <w:b/>
                <w:bCs/>
                <w:kern w:val="0"/>
                <w:szCs w:val="21"/>
                <w:highlight w:val="none"/>
              </w:rPr>
              <w:t>合同履行期限</w:t>
            </w:r>
          </w:p>
        </w:tc>
        <w:tc>
          <w:tcPr>
            <w:tcW w:w="1122" w:type="pct"/>
            <w:tcBorders>
              <w:top w:val="single" w:color="auto" w:sz="4" w:space="0"/>
              <w:left w:val="single" w:color="auto" w:sz="4" w:space="0"/>
              <w:bottom w:val="single" w:color="auto" w:sz="4" w:space="0"/>
              <w:right w:val="single" w:color="auto" w:sz="4" w:space="0"/>
            </w:tcBorders>
            <w:vAlign w:val="center"/>
          </w:tcPr>
          <w:p w14:paraId="647BF194">
            <w:pPr>
              <w:widowControl/>
              <w:jc w:val="center"/>
              <w:rPr>
                <w:rFonts w:eastAsia="仿宋"/>
                <w:b/>
                <w:bCs/>
                <w:kern w:val="0"/>
                <w:szCs w:val="21"/>
                <w:highlight w:val="none"/>
              </w:rPr>
            </w:pPr>
            <w:r>
              <w:rPr>
                <w:rFonts w:eastAsia="仿宋"/>
                <w:b/>
                <w:bCs/>
                <w:kern w:val="0"/>
                <w:szCs w:val="21"/>
                <w:highlight w:val="none"/>
              </w:rPr>
              <w:t>服务地点</w:t>
            </w:r>
          </w:p>
        </w:tc>
        <w:tc>
          <w:tcPr>
            <w:tcW w:w="898" w:type="pct"/>
            <w:tcBorders>
              <w:top w:val="single" w:color="auto" w:sz="4" w:space="0"/>
              <w:left w:val="single" w:color="auto" w:sz="4" w:space="0"/>
              <w:bottom w:val="single" w:color="auto" w:sz="4" w:space="0"/>
              <w:right w:val="single" w:color="auto" w:sz="4" w:space="0"/>
            </w:tcBorders>
            <w:vAlign w:val="center"/>
          </w:tcPr>
          <w:p w14:paraId="1D100C18">
            <w:pPr>
              <w:widowControl/>
              <w:jc w:val="center"/>
              <w:rPr>
                <w:rFonts w:eastAsia="仿宋"/>
                <w:b/>
                <w:bCs/>
                <w:kern w:val="0"/>
                <w:szCs w:val="21"/>
                <w:highlight w:val="none"/>
              </w:rPr>
            </w:pPr>
            <w:r>
              <w:rPr>
                <w:rFonts w:eastAsia="仿宋"/>
                <w:b/>
                <w:bCs/>
                <w:kern w:val="0"/>
                <w:szCs w:val="21"/>
                <w:highlight w:val="none"/>
              </w:rPr>
              <w:t>服务质量承诺</w:t>
            </w:r>
          </w:p>
        </w:tc>
        <w:tc>
          <w:tcPr>
            <w:tcW w:w="589" w:type="pct"/>
            <w:tcBorders>
              <w:top w:val="single" w:color="auto" w:sz="4" w:space="0"/>
              <w:left w:val="single" w:color="auto" w:sz="4" w:space="0"/>
              <w:bottom w:val="single" w:color="auto" w:sz="4" w:space="0"/>
              <w:right w:val="single" w:color="auto" w:sz="4" w:space="0"/>
            </w:tcBorders>
            <w:vAlign w:val="center"/>
          </w:tcPr>
          <w:p w14:paraId="1F72CF83">
            <w:pPr>
              <w:widowControl/>
              <w:jc w:val="center"/>
              <w:rPr>
                <w:rFonts w:eastAsia="仿宋"/>
                <w:b/>
                <w:bCs/>
                <w:kern w:val="0"/>
                <w:szCs w:val="21"/>
                <w:highlight w:val="none"/>
              </w:rPr>
            </w:pPr>
            <w:r>
              <w:rPr>
                <w:rFonts w:eastAsia="仿宋"/>
                <w:b/>
                <w:bCs/>
                <w:kern w:val="0"/>
                <w:szCs w:val="21"/>
                <w:highlight w:val="none"/>
              </w:rPr>
              <w:t>备注</w:t>
            </w:r>
          </w:p>
        </w:tc>
      </w:tr>
      <w:tr w14:paraId="78E2E712">
        <w:tblPrEx>
          <w:tblCellMar>
            <w:top w:w="0" w:type="dxa"/>
            <w:left w:w="108" w:type="dxa"/>
            <w:bottom w:w="0" w:type="dxa"/>
            <w:right w:w="108" w:type="dxa"/>
          </w:tblCellMar>
        </w:tblPrEx>
        <w:trPr>
          <w:trHeight w:val="1624" w:hRule="atLeast"/>
          <w:jc w:val="center"/>
        </w:trPr>
        <w:tc>
          <w:tcPr>
            <w:tcW w:w="1229" w:type="pct"/>
            <w:tcBorders>
              <w:top w:val="single" w:color="auto" w:sz="4" w:space="0"/>
              <w:left w:val="single" w:color="auto" w:sz="4" w:space="0"/>
              <w:bottom w:val="single" w:color="auto" w:sz="4" w:space="0"/>
              <w:right w:val="single" w:color="auto" w:sz="4" w:space="0"/>
            </w:tcBorders>
            <w:vAlign w:val="center"/>
          </w:tcPr>
          <w:p w14:paraId="2FBD8E51">
            <w:pPr>
              <w:widowControl/>
              <w:jc w:val="both"/>
              <w:rPr>
                <w:rFonts w:hint="eastAsia" w:eastAsia="仿宋"/>
                <w:kern w:val="0"/>
                <w:szCs w:val="21"/>
                <w:highlight w:val="none"/>
                <w:lang w:val="en-US" w:eastAsia="zh-CN"/>
              </w:rPr>
            </w:pPr>
            <w:r>
              <w:rPr>
                <w:rFonts w:hint="eastAsia" w:eastAsia="仿宋"/>
                <w:kern w:val="0"/>
                <w:szCs w:val="21"/>
                <w:highlight w:val="none"/>
                <w:lang w:val="en-US" w:eastAsia="zh-CN"/>
              </w:rPr>
              <w:t>大写：</w:t>
            </w:r>
          </w:p>
          <w:p w14:paraId="0D310827">
            <w:pPr>
              <w:pStyle w:val="9"/>
              <w:rPr>
                <w:rFonts w:hint="default"/>
                <w:highlight w:val="none"/>
                <w:lang w:val="en-US" w:eastAsia="zh-CN"/>
              </w:rPr>
            </w:pPr>
            <w:r>
              <w:rPr>
                <w:rFonts w:hint="eastAsia" w:eastAsia="仿宋"/>
                <w:kern w:val="0"/>
                <w:szCs w:val="21"/>
                <w:highlight w:val="none"/>
                <w:lang w:val="en-US" w:eastAsia="zh-CN"/>
              </w:rPr>
              <w:t>小写：¥      元</w:t>
            </w:r>
          </w:p>
        </w:tc>
        <w:tc>
          <w:tcPr>
            <w:tcW w:w="1159" w:type="pct"/>
            <w:tcBorders>
              <w:top w:val="single" w:color="auto" w:sz="4" w:space="0"/>
              <w:left w:val="single" w:color="auto" w:sz="4" w:space="0"/>
              <w:bottom w:val="single" w:color="auto" w:sz="4" w:space="0"/>
              <w:right w:val="single" w:color="auto" w:sz="4" w:space="0"/>
            </w:tcBorders>
            <w:vAlign w:val="center"/>
          </w:tcPr>
          <w:p w14:paraId="0A887DF6">
            <w:pPr>
              <w:widowControl/>
              <w:jc w:val="center"/>
              <w:rPr>
                <w:rFonts w:eastAsia="仿宋"/>
                <w:kern w:val="0"/>
                <w:szCs w:val="21"/>
                <w:highlight w:val="none"/>
              </w:rPr>
            </w:pPr>
          </w:p>
        </w:tc>
        <w:tc>
          <w:tcPr>
            <w:tcW w:w="1122" w:type="pct"/>
            <w:tcBorders>
              <w:top w:val="single" w:color="auto" w:sz="4" w:space="0"/>
              <w:left w:val="single" w:color="auto" w:sz="4" w:space="0"/>
              <w:bottom w:val="single" w:color="auto" w:sz="4" w:space="0"/>
              <w:right w:val="single" w:color="auto" w:sz="4" w:space="0"/>
            </w:tcBorders>
            <w:vAlign w:val="center"/>
          </w:tcPr>
          <w:p w14:paraId="11DF015D">
            <w:pPr>
              <w:widowControl/>
              <w:jc w:val="center"/>
              <w:rPr>
                <w:rFonts w:eastAsia="仿宋"/>
                <w:kern w:val="0"/>
                <w:szCs w:val="21"/>
                <w:highlight w:val="none"/>
              </w:rPr>
            </w:pPr>
          </w:p>
        </w:tc>
        <w:tc>
          <w:tcPr>
            <w:tcW w:w="898" w:type="pct"/>
            <w:tcBorders>
              <w:top w:val="single" w:color="auto" w:sz="4" w:space="0"/>
              <w:left w:val="single" w:color="auto" w:sz="4" w:space="0"/>
              <w:bottom w:val="single" w:color="auto" w:sz="4" w:space="0"/>
              <w:right w:val="single" w:color="auto" w:sz="4" w:space="0"/>
            </w:tcBorders>
            <w:vAlign w:val="center"/>
          </w:tcPr>
          <w:p w14:paraId="1FEF5770">
            <w:pPr>
              <w:widowControl/>
              <w:jc w:val="center"/>
              <w:rPr>
                <w:rFonts w:eastAsia="仿宋"/>
                <w:kern w:val="0"/>
                <w:szCs w:val="21"/>
                <w:highlight w:val="none"/>
              </w:rPr>
            </w:pPr>
          </w:p>
        </w:tc>
        <w:tc>
          <w:tcPr>
            <w:tcW w:w="589" w:type="pct"/>
            <w:tcBorders>
              <w:top w:val="single" w:color="auto" w:sz="4" w:space="0"/>
              <w:left w:val="single" w:color="auto" w:sz="4" w:space="0"/>
              <w:bottom w:val="single" w:color="auto" w:sz="4" w:space="0"/>
              <w:right w:val="single" w:color="auto" w:sz="4" w:space="0"/>
            </w:tcBorders>
            <w:vAlign w:val="center"/>
          </w:tcPr>
          <w:p w14:paraId="6B296A8D">
            <w:pPr>
              <w:widowControl/>
              <w:jc w:val="center"/>
              <w:rPr>
                <w:rFonts w:eastAsia="仿宋"/>
                <w:kern w:val="0"/>
                <w:szCs w:val="21"/>
                <w:highlight w:val="none"/>
              </w:rPr>
            </w:pPr>
          </w:p>
        </w:tc>
      </w:tr>
      <w:tr w14:paraId="5946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9" w:hRule="atLeast"/>
          <w:jc w:val="center"/>
        </w:trPr>
        <w:tc>
          <w:tcPr>
            <w:tcW w:w="5000" w:type="pct"/>
            <w:gridSpan w:val="5"/>
            <w:tcBorders>
              <w:top w:val="single" w:color="auto" w:sz="4" w:space="0"/>
            </w:tcBorders>
          </w:tcPr>
          <w:p w14:paraId="505A4205">
            <w:pPr>
              <w:rPr>
                <w:rFonts w:eastAsia="仿宋"/>
                <w:szCs w:val="21"/>
                <w:highlight w:val="none"/>
              </w:rPr>
            </w:pPr>
          </w:p>
          <w:p w14:paraId="1299E2CE">
            <w:pPr>
              <w:rPr>
                <w:rFonts w:eastAsia="仿宋"/>
                <w:szCs w:val="21"/>
                <w:highlight w:val="none"/>
              </w:rPr>
            </w:pPr>
          </w:p>
          <w:p w14:paraId="576FF66F">
            <w:pPr>
              <w:rPr>
                <w:rFonts w:eastAsia="仿宋"/>
                <w:szCs w:val="21"/>
                <w:highlight w:val="none"/>
              </w:rPr>
            </w:pPr>
            <w:r>
              <w:rPr>
                <w:rFonts w:eastAsia="仿宋"/>
                <w:szCs w:val="21"/>
                <w:highlight w:val="none"/>
              </w:rPr>
              <w:t>供应商（盖单位公章）：</w:t>
            </w:r>
          </w:p>
          <w:p w14:paraId="23A74315">
            <w:pPr>
              <w:rPr>
                <w:rFonts w:eastAsia="仿宋"/>
                <w:szCs w:val="21"/>
                <w:highlight w:val="none"/>
              </w:rPr>
            </w:pPr>
          </w:p>
          <w:p w14:paraId="0D8CE186">
            <w:pPr>
              <w:rPr>
                <w:rFonts w:eastAsia="仿宋"/>
                <w:szCs w:val="21"/>
                <w:highlight w:val="none"/>
              </w:rPr>
            </w:pPr>
            <w:r>
              <w:rPr>
                <w:rFonts w:eastAsia="仿宋"/>
                <w:szCs w:val="21"/>
                <w:highlight w:val="none"/>
              </w:rPr>
              <w:t>法定代表人或委托代理人（签字或盖章）：</w:t>
            </w:r>
          </w:p>
          <w:p w14:paraId="27DA17A5">
            <w:pPr>
              <w:rPr>
                <w:rFonts w:eastAsia="仿宋"/>
                <w:szCs w:val="21"/>
                <w:highlight w:val="none"/>
              </w:rPr>
            </w:pPr>
          </w:p>
          <w:p w14:paraId="2A3C7CB6">
            <w:pPr>
              <w:rPr>
                <w:rFonts w:eastAsia="仿宋"/>
                <w:szCs w:val="21"/>
                <w:highlight w:val="none"/>
              </w:rPr>
            </w:pPr>
            <w:r>
              <w:rPr>
                <w:rFonts w:eastAsia="仿宋"/>
                <w:szCs w:val="21"/>
                <w:highlight w:val="none"/>
              </w:rPr>
              <w:t>日    期：    年   月   日</w:t>
            </w:r>
          </w:p>
        </w:tc>
      </w:tr>
      <w:tr w14:paraId="528B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2" w:hRule="atLeast"/>
          <w:jc w:val="center"/>
        </w:trPr>
        <w:tc>
          <w:tcPr>
            <w:tcW w:w="5000" w:type="pct"/>
            <w:gridSpan w:val="5"/>
            <w:vAlign w:val="center"/>
          </w:tcPr>
          <w:p w14:paraId="3C7307CF">
            <w:pPr>
              <w:rPr>
                <w:rFonts w:eastAsia="仿宋"/>
                <w:szCs w:val="21"/>
                <w:highlight w:val="none"/>
              </w:rPr>
            </w:pPr>
            <w:r>
              <w:rPr>
                <w:rFonts w:eastAsia="仿宋"/>
                <w:szCs w:val="21"/>
                <w:highlight w:val="none"/>
              </w:rPr>
              <w:t>备注：</w:t>
            </w:r>
          </w:p>
          <w:p w14:paraId="1BF759D7">
            <w:pPr>
              <w:rPr>
                <w:rFonts w:eastAsia="仿宋"/>
                <w:szCs w:val="21"/>
                <w:highlight w:val="none"/>
              </w:rPr>
            </w:pPr>
            <w:r>
              <w:rPr>
                <w:rFonts w:eastAsia="仿宋"/>
                <w:szCs w:val="21"/>
                <w:highlight w:val="none"/>
              </w:rPr>
              <w:t>1、此磋商报价一览表，须放在响应文件封面后第一页。</w:t>
            </w:r>
          </w:p>
        </w:tc>
      </w:tr>
    </w:tbl>
    <w:p w14:paraId="32F3293B">
      <w:pPr>
        <w:rPr>
          <w:rFonts w:eastAsia="仿宋"/>
          <w:szCs w:val="21"/>
          <w:highlight w:val="none"/>
        </w:rPr>
      </w:pPr>
      <w:r>
        <w:rPr>
          <w:rFonts w:eastAsia="仿宋"/>
          <w:sz w:val="32"/>
          <w:highlight w:val="none"/>
        </w:rPr>
        <w:br w:type="page"/>
      </w:r>
    </w:p>
    <w:p w14:paraId="43AAF1B1">
      <w:pPr>
        <w:jc w:val="center"/>
        <w:outlineLvl w:val="2"/>
        <w:rPr>
          <w:rFonts w:ascii="Times New Roman" w:hAnsi="Times New Roman" w:eastAsia="仿宋" w:cs="Times New Roman"/>
          <w:b/>
          <w:bCs/>
          <w:sz w:val="32"/>
          <w:highlight w:val="none"/>
        </w:rPr>
      </w:pPr>
      <w:r>
        <w:rPr>
          <w:rFonts w:hint="eastAsia" w:ascii="Times New Roman" w:hAnsi="Times New Roman" w:eastAsia="仿宋" w:cs="Times New Roman"/>
          <w:b/>
          <w:bCs/>
          <w:sz w:val="32"/>
          <w:highlight w:val="none"/>
          <w:lang w:eastAsia="zh-CN"/>
        </w:rPr>
        <w:t>（</w:t>
      </w:r>
      <w:r>
        <w:rPr>
          <w:rFonts w:hint="eastAsia" w:ascii="Times New Roman" w:hAnsi="Times New Roman" w:eastAsia="仿宋" w:cs="Times New Roman"/>
          <w:b/>
          <w:bCs/>
          <w:sz w:val="32"/>
          <w:highlight w:val="none"/>
          <w:lang w:val="en-US" w:eastAsia="zh-CN"/>
        </w:rPr>
        <w:t>二</w:t>
      </w:r>
      <w:r>
        <w:rPr>
          <w:rFonts w:hint="eastAsia" w:ascii="Times New Roman" w:hAnsi="Times New Roman" w:eastAsia="仿宋" w:cs="Times New Roman"/>
          <w:b/>
          <w:bCs/>
          <w:sz w:val="32"/>
          <w:highlight w:val="none"/>
          <w:lang w:eastAsia="zh-CN"/>
        </w:rPr>
        <w:t>）</w:t>
      </w:r>
      <w:r>
        <w:rPr>
          <w:rFonts w:hint="eastAsia" w:eastAsia="仿宋" w:cs="Times New Roman"/>
          <w:b/>
          <w:bCs/>
          <w:sz w:val="32"/>
          <w:highlight w:val="none"/>
          <w:lang w:val="en-US" w:eastAsia="zh-CN"/>
        </w:rPr>
        <w:t>报价明细</w:t>
      </w:r>
      <w:r>
        <w:rPr>
          <w:rFonts w:ascii="Times New Roman" w:hAnsi="Times New Roman" w:eastAsia="仿宋" w:cs="Times New Roman"/>
          <w:b/>
          <w:bCs/>
          <w:sz w:val="32"/>
          <w:highlight w:val="none"/>
        </w:rPr>
        <w:t>表</w:t>
      </w:r>
    </w:p>
    <w:p w14:paraId="4BBF4120">
      <w:pPr>
        <w:spacing w:line="360" w:lineRule="auto"/>
        <w:rPr>
          <w:rFonts w:hint="eastAsia" w:ascii="Times New Roman" w:hAnsi="Times New Roman" w:eastAsia="仿宋" w:cs="Times New Roman"/>
          <w:b/>
          <w:bCs/>
          <w:szCs w:val="21"/>
          <w:highlight w:val="none"/>
          <w:lang w:eastAsia="zh-CN"/>
        </w:rPr>
      </w:pPr>
      <w:r>
        <w:rPr>
          <w:rFonts w:ascii="Times New Roman" w:hAnsi="Times New Roman" w:eastAsia="仿宋" w:cs="Times New Roman"/>
          <w:b/>
          <w:bCs/>
          <w:szCs w:val="21"/>
          <w:highlight w:val="none"/>
        </w:rPr>
        <w:t>项目名称：</w:t>
      </w:r>
      <w:r>
        <w:rPr>
          <w:rFonts w:hint="eastAsia" w:ascii="Times New Roman" w:hAnsi="Times New Roman" w:eastAsia="仿宋" w:cs="Times New Roman"/>
          <w:b/>
          <w:bCs/>
          <w:szCs w:val="21"/>
          <w:highlight w:val="none"/>
          <w:lang w:eastAsia="zh-CN"/>
        </w:rPr>
        <w:t>云南文明网运营维护项目（一采三年，第一年）</w:t>
      </w:r>
    </w:p>
    <w:p w14:paraId="6BA5122A">
      <w:pPr>
        <w:spacing w:line="360" w:lineRule="auto"/>
        <w:rPr>
          <w:highlight w:val="none"/>
        </w:rPr>
      </w:pPr>
      <w:r>
        <w:rPr>
          <w:rFonts w:ascii="Times New Roman" w:hAnsi="Times New Roman" w:eastAsia="仿宋" w:cs="Times New Roman"/>
          <w:b/>
          <w:bCs/>
          <w:szCs w:val="21"/>
          <w:highlight w:val="none"/>
        </w:rPr>
        <w:t xml:space="preserve">项目编号： </w:t>
      </w:r>
      <w:r>
        <w:rPr>
          <w:rFonts w:hint="eastAsia" w:eastAsia="仿宋" w:cs="Times New Roman"/>
          <w:b/>
          <w:bCs/>
          <w:szCs w:val="21"/>
          <w:highlight w:val="none"/>
          <w:lang w:eastAsia="zh-CN"/>
        </w:rPr>
        <w:t>YNZC2025-C3-02002-YNGH-0107</w:t>
      </w:r>
    </w:p>
    <w:p w14:paraId="1961BA19">
      <w:pPr>
        <w:spacing w:before="74"/>
        <w:rPr>
          <w:highlight w:val="none"/>
        </w:rPr>
      </w:pPr>
    </w:p>
    <w:tbl>
      <w:tblPr>
        <w:tblStyle w:val="46"/>
        <w:tblW w:w="9018" w:type="dxa"/>
        <w:tblInd w:w="3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6"/>
        <w:gridCol w:w="4197"/>
        <w:gridCol w:w="2718"/>
        <w:gridCol w:w="1197"/>
      </w:tblGrid>
      <w:tr w14:paraId="47528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906" w:type="dxa"/>
            <w:vAlign w:val="top"/>
          </w:tcPr>
          <w:p w14:paraId="4F14490D">
            <w:pPr>
              <w:pStyle w:val="45"/>
              <w:spacing w:before="113" w:line="229" w:lineRule="auto"/>
              <w:ind w:left="243"/>
              <w:rPr>
                <w:highlight w:val="none"/>
              </w:rPr>
            </w:pPr>
            <w:r>
              <w:rPr>
                <w:b/>
                <w:bCs/>
                <w:spacing w:val="4"/>
                <w:highlight w:val="none"/>
              </w:rPr>
              <w:t>序号</w:t>
            </w:r>
          </w:p>
        </w:tc>
        <w:tc>
          <w:tcPr>
            <w:tcW w:w="4197" w:type="dxa"/>
            <w:vAlign w:val="top"/>
          </w:tcPr>
          <w:p w14:paraId="65896088">
            <w:pPr>
              <w:pStyle w:val="45"/>
              <w:spacing w:before="113" w:line="228" w:lineRule="auto"/>
              <w:ind w:left="1100"/>
              <w:rPr>
                <w:highlight w:val="none"/>
              </w:rPr>
            </w:pPr>
            <w:r>
              <w:rPr>
                <w:b/>
                <w:bCs/>
                <w:spacing w:val="6"/>
                <w:highlight w:val="none"/>
              </w:rPr>
              <w:t>项目名称（服务内容）</w:t>
            </w:r>
          </w:p>
        </w:tc>
        <w:tc>
          <w:tcPr>
            <w:tcW w:w="2718" w:type="dxa"/>
            <w:tcBorders>
              <w:right w:val="single" w:color="000000" w:sz="2" w:space="0"/>
            </w:tcBorders>
            <w:vAlign w:val="top"/>
          </w:tcPr>
          <w:p w14:paraId="1F873C24">
            <w:pPr>
              <w:pStyle w:val="45"/>
              <w:spacing w:before="113" w:line="226" w:lineRule="auto"/>
              <w:ind w:left="733"/>
              <w:rPr>
                <w:highlight w:val="none"/>
              </w:rPr>
            </w:pPr>
            <w:r>
              <w:rPr>
                <w:b/>
                <w:bCs/>
                <w:spacing w:val="4"/>
                <w:highlight w:val="none"/>
              </w:rPr>
              <w:t>合计价（元）</w:t>
            </w:r>
          </w:p>
        </w:tc>
        <w:tc>
          <w:tcPr>
            <w:tcW w:w="1197" w:type="dxa"/>
            <w:tcBorders>
              <w:left w:val="single" w:color="000000" w:sz="2" w:space="0"/>
            </w:tcBorders>
            <w:vAlign w:val="top"/>
          </w:tcPr>
          <w:p w14:paraId="1C7E80E2">
            <w:pPr>
              <w:pStyle w:val="45"/>
              <w:spacing w:before="113" w:line="229" w:lineRule="auto"/>
              <w:ind w:left="396"/>
              <w:rPr>
                <w:highlight w:val="none"/>
              </w:rPr>
            </w:pPr>
            <w:r>
              <w:rPr>
                <w:b/>
                <w:bCs/>
                <w:spacing w:val="2"/>
                <w:highlight w:val="none"/>
              </w:rPr>
              <w:t>备注</w:t>
            </w:r>
          </w:p>
        </w:tc>
      </w:tr>
      <w:tr w14:paraId="0B6E1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06" w:type="dxa"/>
            <w:vAlign w:val="top"/>
          </w:tcPr>
          <w:p w14:paraId="6AAD3126">
            <w:pPr>
              <w:pStyle w:val="45"/>
              <w:spacing w:before="99" w:line="189" w:lineRule="auto"/>
              <w:ind w:left="417"/>
              <w:rPr>
                <w:highlight w:val="none"/>
              </w:rPr>
            </w:pPr>
            <w:r>
              <w:rPr>
                <w:highlight w:val="none"/>
              </w:rPr>
              <w:t>1</w:t>
            </w:r>
          </w:p>
        </w:tc>
        <w:tc>
          <w:tcPr>
            <w:tcW w:w="4197" w:type="dxa"/>
            <w:vAlign w:val="top"/>
          </w:tcPr>
          <w:p w14:paraId="7D4DA467">
            <w:pPr>
              <w:rPr>
                <w:rFonts w:ascii="Arial"/>
                <w:sz w:val="21"/>
                <w:highlight w:val="none"/>
              </w:rPr>
            </w:pPr>
          </w:p>
        </w:tc>
        <w:tc>
          <w:tcPr>
            <w:tcW w:w="2718" w:type="dxa"/>
            <w:tcBorders>
              <w:right w:val="single" w:color="000000" w:sz="2" w:space="0"/>
            </w:tcBorders>
            <w:vAlign w:val="top"/>
          </w:tcPr>
          <w:p w14:paraId="5E794C56">
            <w:pPr>
              <w:rPr>
                <w:rFonts w:ascii="Arial"/>
                <w:sz w:val="21"/>
                <w:highlight w:val="none"/>
              </w:rPr>
            </w:pPr>
          </w:p>
        </w:tc>
        <w:tc>
          <w:tcPr>
            <w:tcW w:w="1197" w:type="dxa"/>
            <w:tcBorders>
              <w:left w:val="single" w:color="000000" w:sz="2" w:space="0"/>
            </w:tcBorders>
            <w:vAlign w:val="top"/>
          </w:tcPr>
          <w:p w14:paraId="6AE2D76C">
            <w:pPr>
              <w:rPr>
                <w:rFonts w:ascii="Arial"/>
                <w:sz w:val="21"/>
                <w:highlight w:val="none"/>
              </w:rPr>
            </w:pPr>
          </w:p>
        </w:tc>
      </w:tr>
      <w:tr w14:paraId="3BE5E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906" w:type="dxa"/>
            <w:vAlign w:val="top"/>
          </w:tcPr>
          <w:p w14:paraId="3623F36C">
            <w:pPr>
              <w:pStyle w:val="45"/>
              <w:spacing w:before="140" w:line="189" w:lineRule="auto"/>
              <w:ind w:left="407"/>
              <w:rPr>
                <w:highlight w:val="none"/>
              </w:rPr>
            </w:pPr>
            <w:r>
              <w:rPr>
                <w:highlight w:val="none"/>
              </w:rPr>
              <w:t>2</w:t>
            </w:r>
          </w:p>
        </w:tc>
        <w:tc>
          <w:tcPr>
            <w:tcW w:w="4197" w:type="dxa"/>
            <w:vAlign w:val="top"/>
          </w:tcPr>
          <w:p w14:paraId="4558B7FD">
            <w:pPr>
              <w:rPr>
                <w:rFonts w:ascii="Arial"/>
                <w:sz w:val="21"/>
                <w:highlight w:val="none"/>
              </w:rPr>
            </w:pPr>
          </w:p>
        </w:tc>
        <w:tc>
          <w:tcPr>
            <w:tcW w:w="2718" w:type="dxa"/>
            <w:tcBorders>
              <w:right w:val="single" w:color="000000" w:sz="2" w:space="0"/>
            </w:tcBorders>
            <w:vAlign w:val="top"/>
          </w:tcPr>
          <w:p w14:paraId="13C2E474">
            <w:pPr>
              <w:rPr>
                <w:rFonts w:ascii="Arial"/>
                <w:sz w:val="21"/>
                <w:highlight w:val="none"/>
              </w:rPr>
            </w:pPr>
          </w:p>
        </w:tc>
        <w:tc>
          <w:tcPr>
            <w:tcW w:w="1197" w:type="dxa"/>
            <w:tcBorders>
              <w:left w:val="single" w:color="000000" w:sz="2" w:space="0"/>
            </w:tcBorders>
            <w:vAlign w:val="top"/>
          </w:tcPr>
          <w:p w14:paraId="12AE39D7">
            <w:pPr>
              <w:rPr>
                <w:rFonts w:ascii="Arial"/>
                <w:sz w:val="21"/>
                <w:highlight w:val="none"/>
              </w:rPr>
            </w:pPr>
          </w:p>
        </w:tc>
      </w:tr>
      <w:tr w14:paraId="63ECA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906" w:type="dxa"/>
            <w:vAlign w:val="top"/>
          </w:tcPr>
          <w:p w14:paraId="7566AFA7">
            <w:pPr>
              <w:pStyle w:val="45"/>
              <w:spacing w:before="142" w:line="189" w:lineRule="auto"/>
              <w:ind w:left="409"/>
              <w:rPr>
                <w:highlight w:val="none"/>
              </w:rPr>
            </w:pPr>
            <w:r>
              <w:rPr>
                <w:highlight w:val="none"/>
              </w:rPr>
              <w:t>3</w:t>
            </w:r>
          </w:p>
        </w:tc>
        <w:tc>
          <w:tcPr>
            <w:tcW w:w="4197" w:type="dxa"/>
            <w:vAlign w:val="top"/>
          </w:tcPr>
          <w:p w14:paraId="13348BA8">
            <w:pPr>
              <w:rPr>
                <w:rFonts w:ascii="Arial"/>
                <w:sz w:val="21"/>
                <w:highlight w:val="none"/>
              </w:rPr>
            </w:pPr>
          </w:p>
        </w:tc>
        <w:tc>
          <w:tcPr>
            <w:tcW w:w="2718" w:type="dxa"/>
            <w:tcBorders>
              <w:right w:val="single" w:color="000000" w:sz="2" w:space="0"/>
            </w:tcBorders>
            <w:vAlign w:val="top"/>
          </w:tcPr>
          <w:p w14:paraId="246D9D24">
            <w:pPr>
              <w:rPr>
                <w:rFonts w:ascii="Arial"/>
                <w:sz w:val="21"/>
                <w:highlight w:val="none"/>
              </w:rPr>
            </w:pPr>
          </w:p>
        </w:tc>
        <w:tc>
          <w:tcPr>
            <w:tcW w:w="1197" w:type="dxa"/>
            <w:tcBorders>
              <w:left w:val="single" w:color="000000" w:sz="2" w:space="0"/>
            </w:tcBorders>
            <w:vAlign w:val="top"/>
          </w:tcPr>
          <w:p w14:paraId="68D31555">
            <w:pPr>
              <w:rPr>
                <w:rFonts w:ascii="Arial"/>
                <w:sz w:val="21"/>
                <w:highlight w:val="none"/>
              </w:rPr>
            </w:pPr>
          </w:p>
        </w:tc>
      </w:tr>
      <w:tr w14:paraId="452E7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906" w:type="dxa"/>
            <w:vAlign w:val="top"/>
          </w:tcPr>
          <w:p w14:paraId="30266986">
            <w:pPr>
              <w:pStyle w:val="45"/>
              <w:spacing w:before="110" w:line="324" w:lineRule="exact"/>
              <w:ind w:left="370"/>
              <w:rPr>
                <w:highlight w:val="none"/>
              </w:rPr>
            </w:pPr>
            <w:r>
              <w:rPr>
                <w:position w:val="2"/>
                <w:highlight w:val="none"/>
              </w:rPr>
              <w:t>…</w:t>
            </w:r>
          </w:p>
        </w:tc>
        <w:tc>
          <w:tcPr>
            <w:tcW w:w="4197" w:type="dxa"/>
            <w:vAlign w:val="top"/>
          </w:tcPr>
          <w:p w14:paraId="03F699F9">
            <w:pPr>
              <w:pStyle w:val="45"/>
              <w:spacing w:before="110" w:line="324" w:lineRule="exact"/>
              <w:ind w:left="40"/>
              <w:rPr>
                <w:highlight w:val="none"/>
              </w:rPr>
            </w:pPr>
            <w:r>
              <w:rPr>
                <w:spacing w:val="-7"/>
                <w:position w:val="2"/>
                <w:highlight w:val="none"/>
              </w:rPr>
              <w:t>……</w:t>
            </w:r>
          </w:p>
        </w:tc>
        <w:tc>
          <w:tcPr>
            <w:tcW w:w="2718" w:type="dxa"/>
            <w:tcBorders>
              <w:right w:val="single" w:color="000000" w:sz="2" w:space="0"/>
            </w:tcBorders>
            <w:vAlign w:val="top"/>
          </w:tcPr>
          <w:p w14:paraId="019B3BAF">
            <w:pPr>
              <w:rPr>
                <w:rFonts w:ascii="Arial"/>
                <w:sz w:val="21"/>
                <w:highlight w:val="none"/>
              </w:rPr>
            </w:pPr>
          </w:p>
        </w:tc>
        <w:tc>
          <w:tcPr>
            <w:tcW w:w="1197" w:type="dxa"/>
            <w:tcBorders>
              <w:left w:val="single" w:color="000000" w:sz="2" w:space="0"/>
            </w:tcBorders>
            <w:vAlign w:val="top"/>
          </w:tcPr>
          <w:p w14:paraId="4894432B">
            <w:pPr>
              <w:rPr>
                <w:rFonts w:ascii="Arial"/>
                <w:sz w:val="21"/>
                <w:highlight w:val="none"/>
              </w:rPr>
            </w:pPr>
          </w:p>
        </w:tc>
      </w:tr>
      <w:tr w14:paraId="5469F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103" w:type="dxa"/>
            <w:gridSpan w:val="2"/>
            <w:vMerge w:val="restart"/>
            <w:tcBorders>
              <w:bottom w:val="nil"/>
            </w:tcBorders>
            <w:vAlign w:val="top"/>
          </w:tcPr>
          <w:p w14:paraId="0510D09E">
            <w:pPr>
              <w:spacing w:line="337" w:lineRule="auto"/>
              <w:rPr>
                <w:rFonts w:ascii="Arial"/>
                <w:sz w:val="21"/>
                <w:highlight w:val="none"/>
              </w:rPr>
            </w:pPr>
          </w:p>
          <w:p w14:paraId="5B2AB726">
            <w:pPr>
              <w:pStyle w:val="45"/>
              <w:spacing w:before="65" w:line="226" w:lineRule="auto"/>
              <w:ind w:left="1236"/>
              <w:rPr>
                <w:highlight w:val="none"/>
              </w:rPr>
            </w:pPr>
            <w:r>
              <w:rPr>
                <w:spacing w:val="5"/>
                <w:highlight w:val="none"/>
              </w:rPr>
              <w:t>磋 商</w:t>
            </w:r>
            <w:r>
              <w:rPr>
                <w:spacing w:val="23"/>
                <w:highlight w:val="none"/>
              </w:rPr>
              <w:t xml:space="preserve"> </w:t>
            </w:r>
            <w:r>
              <w:rPr>
                <w:spacing w:val="5"/>
                <w:highlight w:val="none"/>
              </w:rPr>
              <w:t>总</w:t>
            </w:r>
            <w:r>
              <w:rPr>
                <w:spacing w:val="17"/>
                <w:highlight w:val="none"/>
              </w:rPr>
              <w:t xml:space="preserve"> </w:t>
            </w:r>
            <w:r>
              <w:rPr>
                <w:spacing w:val="5"/>
                <w:highlight w:val="none"/>
              </w:rPr>
              <w:t>价（元）=1+2+3+…</w:t>
            </w:r>
          </w:p>
        </w:tc>
        <w:tc>
          <w:tcPr>
            <w:tcW w:w="3915" w:type="dxa"/>
            <w:gridSpan w:val="2"/>
            <w:vAlign w:val="top"/>
          </w:tcPr>
          <w:p w14:paraId="2A071D15">
            <w:pPr>
              <w:pStyle w:val="45"/>
              <w:spacing w:before="114" w:line="230" w:lineRule="auto"/>
              <w:ind w:left="352"/>
              <w:rPr>
                <w:highlight w:val="none"/>
              </w:rPr>
            </w:pPr>
            <w:r>
              <w:rPr>
                <w:spacing w:val="1"/>
                <w:highlight w:val="none"/>
              </w:rPr>
              <w:t>小写：</w:t>
            </w:r>
          </w:p>
        </w:tc>
      </w:tr>
      <w:tr w14:paraId="13E7C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5103" w:type="dxa"/>
            <w:gridSpan w:val="2"/>
            <w:vMerge w:val="continue"/>
            <w:tcBorders>
              <w:top w:val="nil"/>
            </w:tcBorders>
            <w:vAlign w:val="top"/>
          </w:tcPr>
          <w:p w14:paraId="69B3721F">
            <w:pPr>
              <w:rPr>
                <w:rFonts w:ascii="Arial"/>
                <w:sz w:val="21"/>
                <w:highlight w:val="none"/>
              </w:rPr>
            </w:pPr>
          </w:p>
        </w:tc>
        <w:tc>
          <w:tcPr>
            <w:tcW w:w="3915" w:type="dxa"/>
            <w:gridSpan w:val="2"/>
            <w:vAlign w:val="top"/>
          </w:tcPr>
          <w:p w14:paraId="7FAEDA0B">
            <w:pPr>
              <w:pStyle w:val="45"/>
              <w:spacing w:before="116" w:line="228" w:lineRule="auto"/>
              <w:ind w:left="349"/>
              <w:rPr>
                <w:highlight w:val="none"/>
              </w:rPr>
            </w:pPr>
            <w:r>
              <w:rPr>
                <w:spacing w:val="2"/>
                <w:highlight w:val="none"/>
              </w:rPr>
              <w:t>大写：</w:t>
            </w:r>
          </w:p>
        </w:tc>
      </w:tr>
    </w:tbl>
    <w:p w14:paraId="590BED75">
      <w:pPr>
        <w:spacing w:before="31" w:line="226" w:lineRule="auto"/>
        <w:ind w:left="426"/>
        <w:rPr>
          <w:rFonts w:ascii="宋体" w:hAnsi="宋体" w:eastAsia="宋体" w:cs="宋体"/>
          <w:sz w:val="20"/>
          <w:szCs w:val="20"/>
          <w:highlight w:val="none"/>
        </w:rPr>
      </w:pPr>
      <w:r>
        <w:rPr>
          <w:rFonts w:ascii="宋体" w:hAnsi="宋体" w:eastAsia="宋体" w:cs="宋体"/>
          <w:spacing w:val="6"/>
          <w:sz w:val="20"/>
          <w:szCs w:val="20"/>
          <w:highlight w:val="none"/>
        </w:rPr>
        <w:t>注：“磋商总价</w:t>
      </w:r>
      <w:r>
        <w:rPr>
          <w:rFonts w:ascii="宋体" w:hAnsi="宋体" w:eastAsia="宋体" w:cs="宋体"/>
          <w:spacing w:val="-58"/>
          <w:sz w:val="20"/>
          <w:szCs w:val="20"/>
          <w:highlight w:val="none"/>
        </w:rPr>
        <w:t xml:space="preserve"> </w:t>
      </w:r>
      <w:r>
        <w:rPr>
          <w:rFonts w:ascii="宋体" w:hAnsi="宋体" w:eastAsia="宋体" w:cs="宋体"/>
          <w:spacing w:val="6"/>
          <w:sz w:val="20"/>
          <w:szCs w:val="20"/>
          <w:highlight w:val="none"/>
        </w:rPr>
        <w:t>”项价格应与“报价一览表</w:t>
      </w:r>
      <w:r>
        <w:rPr>
          <w:rFonts w:ascii="宋体" w:hAnsi="宋体" w:eastAsia="宋体" w:cs="宋体"/>
          <w:spacing w:val="-70"/>
          <w:sz w:val="20"/>
          <w:szCs w:val="20"/>
          <w:highlight w:val="none"/>
        </w:rPr>
        <w:t xml:space="preserve"> </w:t>
      </w:r>
      <w:r>
        <w:rPr>
          <w:rFonts w:ascii="宋体" w:hAnsi="宋体" w:eastAsia="宋体" w:cs="宋体"/>
          <w:spacing w:val="6"/>
          <w:sz w:val="20"/>
          <w:szCs w:val="20"/>
          <w:highlight w:val="none"/>
        </w:rPr>
        <w:t>”中“磋商总报价</w:t>
      </w:r>
      <w:r>
        <w:rPr>
          <w:rFonts w:ascii="宋体" w:hAnsi="宋体" w:eastAsia="宋体" w:cs="宋体"/>
          <w:spacing w:val="-70"/>
          <w:sz w:val="20"/>
          <w:szCs w:val="20"/>
          <w:highlight w:val="none"/>
        </w:rPr>
        <w:t xml:space="preserve"> </w:t>
      </w:r>
      <w:r>
        <w:rPr>
          <w:rFonts w:ascii="宋体" w:hAnsi="宋体" w:eastAsia="宋体" w:cs="宋体"/>
          <w:spacing w:val="6"/>
          <w:sz w:val="20"/>
          <w:szCs w:val="20"/>
          <w:highlight w:val="none"/>
        </w:rPr>
        <w:t>”一致。</w:t>
      </w:r>
    </w:p>
    <w:p w14:paraId="585A3AB7">
      <w:pPr>
        <w:pStyle w:val="9"/>
        <w:spacing w:line="281" w:lineRule="auto"/>
        <w:rPr>
          <w:highlight w:val="none"/>
        </w:rPr>
      </w:pPr>
    </w:p>
    <w:p w14:paraId="638A3B90">
      <w:pPr>
        <w:rPr>
          <w:rFonts w:eastAsia="仿宋"/>
          <w:szCs w:val="21"/>
          <w:highlight w:val="none"/>
        </w:rPr>
      </w:pPr>
      <w:r>
        <w:rPr>
          <w:rFonts w:eastAsia="仿宋"/>
          <w:szCs w:val="21"/>
          <w:highlight w:val="none"/>
        </w:rPr>
        <w:t>供应商（盖单位公章）：</w:t>
      </w:r>
    </w:p>
    <w:p w14:paraId="0633CB05">
      <w:pPr>
        <w:rPr>
          <w:rFonts w:eastAsia="仿宋"/>
          <w:szCs w:val="21"/>
          <w:highlight w:val="none"/>
        </w:rPr>
      </w:pPr>
    </w:p>
    <w:p w14:paraId="40A8F0FB">
      <w:pPr>
        <w:rPr>
          <w:rFonts w:eastAsia="仿宋"/>
          <w:szCs w:val="21"/>
          <w:highlight w:val="none"/>
        </w:rPr>
      </w:pPr>
      <w:r>
        <w:rPr>
          <w:rFonts w:eastAsia="仿宋"/>
          <w:szCs w:val="21"/>
          <w:highlight w:val="none"/>
        </w:rPr>
        <w:t>法定代表人或委托代理人（签字或盖章）：</w:t>
      </w:r>
    </w:p>
    <w:p w14:paraId="0BE8E186">
      <w:pPr>
        <w:rPr>
          <w:rFonts w:eastAsia="仿宋"/>
          <w:szCs w:val="21"/>
          <w:highlight w:val="none"/>
        </w:rPr>
      </w:pPr>
    </w:p>
    <w:p w14:paraId="5B1AD481">
      <w:pPr>
        <w:tabs>
          <w:tab w:val="left" w:pos="720"/>
          <w:tab w:val="left" w:pos="1021"/>
          <w:tab w:val="left" w:pos="3690"/>
        </w:tabs>
        <w:snapToGrid w:val="0"/>
        <w:spacing w:before="156" w:beforeLines="50" w:after="156" w:afterLines="50"/>
        <w:jc w:val="both"/>
        <w:rPr>
          <w:rFonts w:eastAsia="仿宋"/>
          <w:szCs w:val="21"/>
          <w:highlight w:val="none"/>
        </w:rPr>
      </w:pPr>
      <w:r>
        <w:rPr>
          <w:rFonts w:eastAsia="仿宋"/>
          <w:szCs w:val="21"/>
          <w:highlight w:val="none"/>
        </w:rPr>
        <w:t>日    期：    年   月   日</w:t>
      </w:r>
    </w:p>
    <w:p w14:paraId="7901719D">
      <w:pPr>
        <w:rPr>
          <w:rFonts w:eastAsia="仿宋"/>
          <w:szCs w:val="21"/>
          <w:highlight w:val="none"/>
        </w:rPr>
      </w:pPr>
      <w:r>
        <w:rPr>
          <w:rFonts w:eastAsia="仿宋"/>
          <w:szCs w:val="21"/>
          <w:highlight w:val="none"/>
        </w:rPr>
        <w:br w:type="page"/>
      </w:r>
    </w:p>
    <w:p w14:paraId="32DA876A">
      <w:pPr>
        <w:jc w:val="center"/>
        <w:outlineLvl w:val="2"/>
        <w:rPr>
          <w:rFonts w:ascii="Times New Roman" w:hAnsi="Times New Roman" w:eastAsia="仿宋" w:cs="Times New Roman"/>
          <w:b/>
          <w:bCs/>
          <w:sz w:val="32"/>
          <w:highlight w:val="none"/>
        </w:rPr>
      </w:pPr>
      <w:r>
        <w:rPr>
          <w:rFonts w:hint="eastAsia" w:ascii="Times New Roman" w:hAnsi="Times New Roman" w:eastAsia="仿宋" w:cs="Times New Roman"/>
          <w:b/>
          <w:bCs/>
          <w:sz w:val="32"/>
          <w:highlight w:val="none"/>
          <w:lang w:eastAsia="zh-CN"/>
        </w:rPr>
        <w:t>（</w:t>
      </w:r>
      <w:r>
        <w:rPr>
          <w:rFonts w:hint="eastAsia" w:ascii="Times New Roman" w:hAnsi="Times New Roman" w:eastAsia="仿宋" w:cs="Times New Roman"/>
          <w:b/>
          <w:bCs/>
          <w:sz w:val="32"/>
          <w:highlight w:val="none"/>
          <w:lang w:val="en-US" w:eastAsia="zh-CN"/>
        </w:rPr>
        <w:t>二</w:t>
      </w:r>
      <w:r>
        <w:rPr>
          <w:rFonts w:hint="eastAsia" w:ascii="Times New Roman" w:hAnsi="Times New Roman" w:eastAsia="仿宋" w:cs="Times New Roman"/>
          <w:b/>
          <w:bCs/>
          <w:sz w:val="32"/>
          <w:highlight w:val="none"/>
          <w:lang w:eastAsia="zh-CN"/>
        </w:rPr>
        <w:t>）</w:t>
      </w:r>
      <w:r>
        <w:rPr>
          <w:rFonts w:hint="eastAsia" w:ascii="Times New Roman" w:hAnsi="Times New Roman" w:eastAsia="仿宋" w:cs="Times New Roman"/>
          <w:b/>
          <w:bCs/>
          <w:sz w:val="32"/>
          <w:highlight w:val="none"/>
          <w:lang w:val="en-US" w:eastAsia="zh-CN"/>
        </w:rPr>
        <w:t>供应商能享受政策优惠的证明材料</w:t>
      </w:r>
    </w:p>
    <w:p w14:paraId="526878D2">
      <w:pPr>
        <w:pStyle w:val="9"/>
        <w:jc w:val="both"/>
        <w:rPr>
          <w:rFonts w:ascii="仿宋" w:hAnsi="仿宋" w:eastAsia="仿宋" w:cs="仿宋"/>
          <w:b w:val="0"/>
          <w:bCs/>
          <w:color w:val="auto"/>
          <w:sz w:val="24"/>
          <w:szCs w:val="11"/>
          <w:highlight w:val="none"/>
        </w:rPr>
      </w:pPr>
      <w:bookmarkStart w:id="62" w:name="_Toc22482"/>
      <w:bookmarkStart w:id="63" w:name="_Toc22303"/>
      <w:bookmarkStart w:id="64" w:name="_Toc30244"/>
      <w:bookmarkStart w:id="65" w:name="_Toc19125"/>
      <w:bookmarkStart w:id="66" w:name="_Toc3748"/>
      <w:bookmarkStart w:id="67" w:name="_Toc23057"/>
      <w:bookmarkStart w:id="68" w:name="_Toc28424"/>
      <w:bookmarkStart w:id="69" w:name="_Toc5983"/>
      <w:bookmarkStart w:id="70" w:name="_Toc16532"/>
      <w:r>
        <w:rPr>
          <w:rFonts w:hint="eastAsia" w:ascii="仿宋" w:hAnsi="仿宋" w:eastAsia="仿宋" w:cs="仿宋"/>
          <w:b w:val="0"/>
          <w:bCs/>
          <w:color w:val="auto"/>
          <w:sz w:val="24"/>
          <w:szCs w:val="11"/>
          <w:highlight w:val="none"/>
        </w:rPr>
        <w:t>（《中小企业声明函》、《监狱企业证明文件》、《残疾人福利性单位声明函》附后）</w:t>
      </w:r>
    </w:p>
    <w:p w14:paraId="33C3A85D">
      <w:pPr>
        <w:spacing w:line="500" w:lineRule="exact"/>
        <w:rPr>
          <w:rFonts w:eastAsia="仿宋"/>
          <w:b/>
          <w:bCs/>
          <w:szCs w:val="21"/>
          <w:highlight w:val="none"/>
        </w:rPr>
      </w:pPr>
      <w:r>
        <w:rPr>
          <w:rFonts w:eastAsia="仿宋"/>
          <w:b/>
          <w:kern w:val="0"/>
          <w:szCs w:val="21"/>
          <w:highlight w:val="none"/>
        </w:rPr>
        <w:t>附件1：中小企业声明函（若是）</w:t>
      </w:r>
    </w:p>
    <w:p w14:paraId="2B03FDAF">
      <w:pPr>
        <w:spacing w:line="500" w:lineRule="exact"/>
        <w:jc w:val="center"/>
        <w:rPr>
          <w:rFonts w:eastAsia="仿宋"/>
          <w:b/>
          <w:bCs/>
          <w:szCs w:val="21"/>
          <w:highlight w:val="none"/>
        </w:rPr>
      </w:pPr>
      <w:r>
        <w:rPr>
          <w:rFonts w:eastAsia="仿宋"/>
          <w:b/>
          <w:bCs/>
          <w:szCs w:val="21"/>
          <w:highlight w:val="none"/>
        </w:rPr>
        <w:t>（一）中小企业声明函</w:t>
      </w:r>
    </w:p>
    <w:p w14:paraId="08B17852">
      <w:pPr>
        <w:spacing w:line="500" w:lineRule="exact"/>
        <w:ind w:firstLine="420" w:firstLineChars="200"/>
        <w:jc w:val="left"/>
        <w:rPr>
          <w:rFonts w:eastAsia="仿宋"/>
          <w:bCs/>
          <w:szCs w:val="21"/>
          <w:highlight w:val="none"/>
        </w:rPr>
      </w:pPr>
      <w:r>
        <w:rPr>
          <w:rFonts w:eastAsia="仿宋"/>
          <w:bCs/>
          <w:szCs w:val="21"/>
          <w:highlight w:val="none"/>
        </w:rPr>
        <w:t>本公司郑重声明，根据《政府采购促进中小企业发展管理办法》（财库﹝2020﹞46 号）的规定，本公司参加</w:t>
      </w:r>
      <w:r>
        <w:rPr>
          <w:rFonts w:eastAsia="仿宋"/>
          <w:bCs/>
          <w:szCs w:val="21"/>
          <w:highlight w:val="none"/>
          <w:u w:val="single"/>
        </w:rPr>
        <w:t>（采购单位名称）</w:t>
      </w:r>
      <w:r>
        <w:rPr>
          <w:rFonts w:eastAsia="仿宋"/>
          <w:bCs/>
          <w:szCs w:val="21"/>
          <w:highlight w:val="none"/>
        </w:rPr>
        <w:t>的</w:t>
      </w:r>
      <w:r>
        <w:rPr>
          <w:rFonts w:hint="eastAsia" w:eastAsia="仿宋"/>
          <w:szCs w:val="21"/>
          <w:highlight w:val="none"/>
          <w:u w:val="single"/>
          <w:lang w:eastAsia="zh-CN"/>
        </w:rPr>
        <w:t>云南文明网运营维护项目（一采三年，第一年）</w:t>
      </w:r>
      <w:r>
        <w:rPr>
          <w:rFonts w:eastAsia="仿宋"/>
          <w:bCs/>
          <w:szCs w:val="21"/>
          <w:highlight w:val="none"/>
        </w:rPr>
        <w:t>采购活动，服务全部由符合政策要求的中小企业 承建（承接）。相关企业（含联合体中的中小企业、签订分包意向协议的中小企业）的具体情况如下：</w:t>
      </w:r>
    </w:p>
    <w:p w14:paraId="4300B624">
      <w:pPr>
        <w:numPr>
          <w:ilvl w:val="0"/>
          <w:numId w:val="6"/>
        </w:numPr>
        <w:spacing w:line="500" w:lineRule="exact"/>
        <w:ind w:firstLine="420" w:firstLineChars="200"/>
        <w:jc w:val="left"/>
        <w:rPr>
          <w:rFonts w:eastAsia="仿宋"/>
          <w:bCs/>
          <w:szCs w:val="21"/>
          <w:highlight w:val="none"/>
        </w:rPr>
      </w:pPr>
      <w:r>
        <w:rPr>
          <w:rFonts w:eastAsia="仿宋"/>
          <w:bCs/>
          <w:szCs w:val="21"/>
          <w:highlight w:val="none"/>
          <w:u w:val="single"/>
        </w:rPr>
        <w:t xml:space="preserve">（标的名称） </w:t>
      </w:r>
      <w:r>
        <w:rPr>
          <w:rFonts w:eastAsia="仿宋"/>
          <w:bCs/>
          <w:szCs w:val="21"/>
          <w:highlight w:val="none"/>
        </w:rPr>
        <w:t>，属于</w:t>
      </w:r>
      <w:r>
        <w:rPr>
          <w:rFonts w:eastAsia="仿宋"/>
          <w:bCs/>
          <w:szCs w:val="21"/>
          <w:highlight w:val="none"/>
          <w:u w:val="single"/>
        </w:rPr>
        <w:t>（采购文件中明确的所属行业）</w:t>
      </w:r>
      <w:r>
        <w:rPr>
          <w:rFonts w:eastAsia="仿宋"/>
          <w:bCs/>
          <w:szCs w:val="21"/>
          <w:highlight w:val="none"/>
        </w:rPr>
        <w:t>； 承建（承接）企业为</w:t>
      </w:r>
      <w:r>
        <w:rPr>
          <w:rFonts w:eastAsia="仿宋"/>
          <w:bCs/>
          <w:szCs w:val="21"/>
          <w:highlight w:val="none"/>
          <w:u w:val="single"/>
        </w:rPr>
        <w:t>（企业名称）</w:t>
      </w:r>
      <w:r>
        <w:rPr>
          <w:rFonts w:eastAsia="仿宋"/>
          <w:bCs/>
          <w:szCs w:val="21"/>
          <w:highlight w:val="none"/>
        </w:rPr>
        <w:t>，从业人员人，营业收入为万元，资产总额为万元，属于</w:t>
      </w:r>
      <w:r>
        <w:rPr>
          <w:rFonts w:eastAsia="仿宋"/>
          <w:bCs/>
          <w:szCs w:val="21"/>
          <w:highlight w:val="none"/>
          <w:u w:val="single"/>
        </w:rPr>
        <w:t>（中型企业、 小型企业、微型企业）</w:t>
      </w:r>
      <w:r>
        <w:rPr>
          <w:rFonts w:eastAsia="仿宋"/>
          <w:bCs/>
          <w:szCs w:val="21"/>
          <w:highlight w:val="none"/>
        </w:rPr>
        <w:t>；</w:t>
      </w:r>
    </w:p>
    <w:p w14:paraId="3EB01ADC">
      <w:pPr>
        <w:spacing w:line="500" w:lineRule="exact"/>
        <w:ind w:firstLine="420" w:firstLineChars="200"/>
        <w:jc w:val="left"/>
        <w:rPr>
          <w:rFonts w:eastAsia="仿宋"/>
          <w:bCs/>
          <w:szCs w:val="21"/>
          <w:highlight w:val="none"/>
        </w:rPr>
      </w:pPr>
      <w:r>
        <w:rPr>
          <w:rFonts w:eastAsia="仿宋"/>
          <w:bCs/>
          <w:szCs w:val="21"/>
          <w:highlight w:val="none"/>
        </w:rPr>
        <w:t>......</w:t>
      </w:r>
    </w:p>
    <w:p w14:paraId="3E76DE43">
      <w:pPr>
        <w:spacing w:line="500" w:lineRule="exact"/>
        <w:ind w:firstLine="420" w:firstLineChars="200"/>
        <w:jc w:val="left"/>
        <w:rPr>
          <w:rFonts w:eastAsia="仿宋"/>
          <w:bCs/>
          <w:szCs w:val="21"/>
          <w:highlight w:val="none"/>
        </w:rPr>
      </w:pPr>
      <w:r>
        <w:rPr>
          <w:rFonts w:eastAsia="仿宋"/>
          <w:bCs/>
          <w:szCs w:val="21"/>
          <w:highlight w:val="none"/>
        </w:rPr>
        <w:t>以上企业，不属于大企业的分支机构，不存在控股股东为大企业的情形，也不存在与大企业的负责人为同一人的情形。</w:t>
      </w:r>
    </w:p>
    <w:p w14:paraId="07F772E3">
      <w:pPr>
        <w:spacing w:line="500" w:lineRule="exact"/>
        <w:ind w:firstLine="420" w:firstLineChars="200"/>
        <w:jc w:val="left"/>
        <w:rPr>
          <w:rFonts w:eastAsia="仿宋"/>
          <w:bCs/>
          <w:szCs w:val="21"/>
          <w:highlight w:val="none"/>
        </w:rPr>
      </w:pPr>
      <w:r>
        <w:rPr>
          <w:rFonts w:eastAsia="仿宋"/>
          <w:bCs/>
          <w:szCs w:val="21"/>
          <w:highlight w:val="none"/>
        </w:rPr>
        <w:t xml:space="preserve">本企业对上述声明内容的真实性负责。如有虚假，将依法承担相应责任。 </w:t>
      </w:r>
    </w:p>
    <w:p w14:paraId="32A1F3B7">
      <w:pPr>
        <w:spacing w:line="360" w:lineRule="auto"/>
        <w:rPr>
          <w:rFonts w:eastAsia="仿宋"/>
          <w:szCs w:val="21"/>
          <w:highlight w:val="none"/>
        </w:rPr>
      </w:pPr>
    </w:p>
    <w:p w14:paraId="2F454FB1">
      <w:pPr>
        <w:spacing w:line="360" w:lineRule="auto"/>
        <w:ind w:firstLine="2520" w:firstLineChars="1200"/>
        <w:rPr>
          <w:rFonts w:eastAsia="仿宋"/>
          <w:szCs w:val="21"/>
          <w:highlight w:val="none"/>
        </w:rPr>
      </w:pPr>
    </w:p>
    <w:p w14:paraId="2BA40D33">
      <w:pPr>
        <w:spacing w:line="360" w:lineRule="auto"/>
        <w:ind w:firstLine="2520" w:firstLineChars="1200"/>
        <w:rPr>
          <w:rFonts w:eastAsia="仿宋"/>
          <w:szCs w:val="21"/>
          <w:highlight w:val="none"/>
        </w:rPr>
      </w:pPr>
    </w:p>
    <w:p w14:paraId="1777795D">
      <w:pPr>
        <w:spacing w:line="360" w:lineRule="auto"/>
        <w:ind w:firstLine="2520" w:firstLineChars="1200"/>
        <w:rPr>
          <w:rFonts w:eastAsia="仿宋"/>
          <w:szCs w:val="21"/>
          <w:highlight w:val="none"/>
        </w:rPr>
      </w:pPr>
      <w:r>
        <w:rPr>
          <w:rFonts w:eastAsia="仿宋"/>
          <w:szCs w:val="21"/>
          <w:highlight w:val="none"/>
        </w:rPr>
        <w:t>供应商：</w:t>
      </w:r>
      <w:r>
        <w:rPr>
          <w:rFonts w:eastAsia="仿宋"/>
          <w:szCs w:val="21"/>
          <w:highlight w:val="none"/>
          <w:u w:val="single"/>
        </w:rPr>
        <w:t xml:space="preserve">                   （全称）（盖单位公章）</w:t>
      </w:r>
    </w:p>
    <w:p w14:paraId="2D134327">
      <w:pPr>
        <w:spacing w:line="360" w:lineRule="auto"/>
        <w:ind w:firstLine="2520" w:firstLineChars="1200"/>
        <w:rPr>
          <w:rFonts w:eastAsia="仿宋"/>
          <w:szCs w:val="21"/>
          <w:highlight w:val="none"/>
          <w:u w:val="single"/>
        </w:rPr>
      </w:pPr>
      <w:r>
        <w:rPr>
          <w:rFonts w:eastAsia="仿宋"/>
          <w:szCs w:val="21"/>
          <w:highlight w:val="none"/>
        </w:rPr>
        <w:t>法定代表人（或委托代理人）：</w:t>
      </w:r>
      <w:r>
        <w:rPr>
          <w:rFonts w:eastAsia="仿宋"/>
          <w:szCs w:val="21"/>
          <w:highlight w:val="none"/>
          <w:u w:val="single"/>
        </w:rPr>
        <w:t xml:space="preserve">       （签字或盖章）</w:t>
      </w:r>
    </w:p>
    <w:p w14:paraId="0E61ECE3">
      <w:pPr>
        <w:spacing w:line="360" w:lineRule="auto"/>
        <w:ind w:firstLine="2520" w:firstLineChars="1200"/>
        <w:rPr>
          <w:rFonts w:eastAsia="仿宋"/>
          <w:szCs w:val="21"/>
          <w:highlight w:val="none"/>
        </w:rPr>
      </w:pPr>
      <w:r>
        <w:rPr>
          <w:rFonts w:eastAsia="仿宋"/>
          <w:szCs w:val="21"/>
          <w:highlight w:val="none"/>
        </w:rPr>
        <w:t>日期：</w:t>
      </w:r>
      <w:r>
        <w:rPr>
          <w:rFonts w:eastAsia="仿宋"/>
          <w:szCs w:val="21"/>
          <w:highlight w:val="none"/>
          <w:u w:val="single"/>
        </w:rPr>
        <w:t xml:space="preserve">        </w:t>
      </w:r>
      <w:r>
        <w:rPr>
          <w:rFonts w:eastAsia="仿宋"/>
          <w:szCs w:val="21"/>
          <w:highlight w:val="none"/>
        </w:rPr>
        <w:t>年</w:t>
      </w:r>
      <w:r>
        <w:rPr>
          <w:rFonts w:eastAsia="仿宋"/>
          <w:szCs w:val="21"/>
          <w:highlight w:val="none"/>
          <w:u w:val="single"/>
        </w:rPr>
        <w:t xml:space="preserve">     </w:t>
      </w:r>
      <w:r>
        <w:rPr>
          <w:rFonts w:eastAsia="仿宋"/>
          <w:szCs w:val="21"/>
          <w:highlight w:val="none"/>
        </w:rPr>
        <w:t>月</w:t>
      </w:r>
      <w:r>
        <w:rPr>
          <w:rFonts w:eastAsia="仿宋"/>
          <w:szCs w:val="21"/>
          <w:highlight w:val="none"/>
          <w:u w:val="single"/>
        </w:rPr>
        <w:t xml:space="preserve">     </w:t>
      </w:r>
      <w:r>
        <w:rPr>
          <w:rFonts w:eastAsia="仿宋"/>
          <w:szCs w:val="21"/>
          <w:highlight w:val="none"/>
        </w:rPr>
        <w:t>日</w:t>
      </w:r>
    </w:p>
    <w:p w14:paraId="5C1937C7">
      <w:pPr>
        <w:spacing w:line="360" w:lineRule="auto"/>
        <w:ind w:left="380"/>
        <w:rPr>
          <w:rFonts w:eastAsia="仿宋"/>
          <w:szCs w:val="21"/>
          <w:highlight w:val="none"/>
        </w:rPr>
      </w:pPr>
    </w:p>
    <w:p w14:paraId="1B2EF8C3">
      <w:pPr>
        <w:pStyle w:val="9"/>
        <w:rPr>
          <w:rFonts w:eastAsia="仿宋"/>
          <w:szCs w:val="21"/>
          <w:highlight w:val="none"/>
        </w:rPr>
      </w:pPr>
    </w:p>
    <w:p w14:paraId="6941DCD1">
      <w:pPr>
        <w:pStyle w:val="12"/>
        <w:ind w:left="1680"/>
        <w:rPr>
          <w:rFonts w:eastAsia="仿宋"/>
          <w:szCs w:val="21"/>
          <w:highlight w:val="none"/>
        </w:rPr>
      </w:pPr>
    </w:p>
    <w:p w14:paraId="12D72EBC">
      <w:pPr>
        <w:rPr>
          <w:rFonts w:eastAsia="仿宋"/>
          <w:szCs w:val="21"/>
          <w:highlight w:val="none"/>
        </w:rPr>
        <w:sectPr>
          <w:headerReference r:id="rId5" w:type="default"/>
          <w:footerReference r:id="rId6" w:type="default"/>
          <w:pgSz w:w="11906" w:h="16838"/>
          <w:pgMar w:top="1440" w:right="1080" w:bottom="1440" w:left="1080" w:header="850" w:footer="992" w:gutter="0"/>
          <w:pgBorders>
            <w:top w:val="none" w:sz="0" w:space="0"/>
            <w:left w:val="none" w:sz="0" w:space="0"/>
            <w:bottom w:val="none" w:sz="0" w:space="0"/>
            <w:right w:val="none" w:sz="0" w:space="0"/>
          </w:pgBorders>
          <w:pgNumType w:start="1"/>
          <w:cols w:space="720" w:num="1"/>
          <w:docGrid w:type="lines" w:linePitch="312" w:charSpace="0"/>
        </w:sectPr>
      </w:pPr>
      <w:r>
        <w:rPr>
          <w:rFonts w:eastAsia="仿宋"/>
          <w:szCs w:val="21"/>
          <w:highlight w:val="none"/>
        </w:rPr>
        <w:t>注：(1）</w:t>
      </w:r>
      <w:r>
        <w:rPr>
          <w:rFonts w:eastAsia="仿宋"/>
          <w:b/>
          <w:bCs/>
          <w:szCs w:val="21"/>
          <w:highlight w:val="none"/>
        </w:rPr>
        <w:t>供应商根据自身情况提供书面声明函</w:t>
      </w:r>
      <w:r>
        <w:rPr>
          <w:rFonts w:eastAsia="仿宋"/>
          <w:szCs w:val="21"/>
          <w:highlight w:val="none"/>
        </w:rPr>
        <w:t>；（2）从业人员、营业收入、资产总额填报上一年度数据，无上一年度数据的新成立企业可不填报。（3）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r>
        <w:rPr>
          <w:rFonts w:eastAsia="仿宋"/>
          <w:b/>
          <w:bCs/>
          <w:szCs w:val="21"/>
          <w:highlight w:val="none"/>
        </w:rPr>
        <w:t>本项目属于软件和信息技术服务业。</w:t>
      </w:r>
      <w:r>
        <w:rPr>
          <w:rFonts w:eastAsia="仿宋"/>
          <w:szCs w:val="21"/>
          <w:highlight w:val="none"/>
        </w:rPr>
        <w:t>（4）中小企业应当按照《政府采购促进中小企业发展管理办法》（财库〔2020〕46号）规定和国家统计局关于印发《统计上大中小微型企业划分办法（2017）》的通知（国统字[2017]213号)，如实填写并提交《中小企业声明函》。</w:t>
      </w:r>
    </w:p>
    <w:p w14:paraId="5DB01FEB">
      <w:pPr>
        <w:widowControl/>
        <w:spacing w:line="400" w:lineRule="exact"/>
        <w:jc w:val="left"/>
        <w:rPr>
          <w:rFonts w:eastAsia="仿宋"/>
          <w:kern w:val="0"/>
          <w:szCs w:val="21"/>
          <w:highlight w:val="none"/>
        </w:rPr>
      </w:pPr>
      <w:r>
        <w:rPr>
          <w:rFonts w:eastAsia="仿宋"/>
          <w:kern w:val="0"/>
          <w:szCs w:val="21"/>
          <w:highlight w:val="none"/>
        </w:rPr>
        <w:t>附表</w:t>
      </w:r>
    </w:p>
    <w:p w14:paraId="26AB7178">
      <w:pPr>
        <w:widowControl/>
        <w:spacing w:line="330" w:lineRule="atLeast"/>
        <w:jc w:val="center"/>
        <w:rPr>
          <w:rFonts w:eastAsia="仿宋"/>
          <w:kern w:val="0"/>
          <w:szCs w:val="21"/>
          <w:highlight w:val="none"/>
        </w:rPr>
      </w:pPr>
      <w:r>
        <w:rPr>
          <w:rFonts w:eastAsia="仿宋"/>
          <w:kern w:val="0"/>
          <w:szCs w:val="21"/>
          <w:highlight w:val="none"/>
        </w:rPr>
        <w:t>统计上大中小微型企业划分标准</w:t>
      </w:r>
    </w:p>
    <w:tbl>
      <w:tblPr>
        <w:tblStyle w:val="22"/>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1420"/>
        <w:gridCol w:w="816"/>
        <w:gridCol w:w="1200"/>
        <w:gridCol w:w="1704"/>
        <w:gridCol w:w="1241"/>
        <w:gridCol w:w="992"/>
      </w:tblGrid>
      <w:tr w14:paraId="5A26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930" w:type="dxa"/>
            <w:shd w:val="clear" w:color="auto" w:fill="auto"/>
            <w:vAlign w:val="center"/>
          </w:tcPr>
          <w:p w14:paraId="71520CFD">
            <w:pPr>
              <w:widowControl/>
              <w:spacing w:line="240" w:lineRule="exact"/>
              <w:jc w:val="center"/>
              <w:rPr>
                <w:rFonts w:eastAsia="仿宋"/>
                <w:b/>
                <w:bCs/>
                <w:kern w:val="0"/>
                <w:szCs w:val="21"/>
                <w:highlight w:val="none"/>
              </w:rPr>
            </w:pPr>
            <w:r>
              <w:rPr>
                <w:rFonts w:eastAsia="仿宋"/>
                <w:b/>
                <w:bCs/>
                <w:kern w:val="0"/>
                <w:szCs w:val="21"/>
                <w:highlight w:val="none"/>
              </w:rPr>
              <w:t>行业名称</w:t>
            </w:r>
          </w:p>
        </w:tc>
        <w:tc>
          <w:tcPr>
            <w:tcW w:w="1420" w:type="dxa"/>
            <w:shd w:val="clear" w:color="auto" w:fill="auto"/>
            <w:vAlign w:val="center"/>
          </w:tcPr>
          <w:p w14:paraId="43726FFC">
            <w:pPr>
              <w:widowControl/>
              <w:jc w:val="center"/>
              <w:rPr>
                <w:rFonts w:eastAsia="仿宋"/>
                <w:b/>
                <w:bCs/>
                <w:kern w:val="0"/>
                <w:szCs w:val="21"/>
                <w:highlight w:val="none"/>
              </w:rPr>
            </w:pPr>
            <w:r>
              <w:rPr>
                <w:rFonts w:eastAsia="仿宋"/>
                <w:b/>
                <w:bCs/>
                <w:kern w:val="0"/>
                <w:szCs w:val="21"/>
                <w:highlight w:val="none"/>
              </w:rPr>
              <w:t>指标名称</w:t>
            </w:r>
          </w:p>
        </w:tc>
        <w:tc>
          <w:tcPr>
            <w:tcW w:w="816" w:type="dxa"/>
            <w:shd w:val="clear" w:color="auto" w:fill="auto"/>
            <w:vAlign w:val="center"/>
          </w:tcPr>
          <w:p w14:paraId="4EDC95F2">
            <w:pPr>
              <w:widowControl/>
              <w:jc w:val="center"/>
              <w:rPr>
                <w:rFonts w:eastAsia="仿宋"/>
                <w:b/>
                <w:bCs/>
                <w:kern w:val="0"/>
                <w:szCs w:val="21"/>
                <w:highlight w:val="none"/>
              </w:rPr>
            </w:pPr>
            <w:r>
              <w:rPr>
                <w:rFonts w:eastAsia="仿宋"/>
                <w:b/>
                <w:bCs/>
                <w:kern w:val="0"/>
                <w:szCs w:val="21"/>
                <w:highlight w:val="none"/>
              </w:rPr>
              <w:t>计量</w:t>
            </w:r>
          </w:p>
          <w:p w14:paraId="45DBE1D8">
            <w:pPr>
              <w:widowControl/>
              <w:jc w:val="center"/>
              <w:rPr>
                <w:rFonts w:eastAsia="仿宋"/>
                <w:b/>
                <w:bCs/>
                <w:kern w:val="0"/>
                <w:szCs w:val="21"/>
                <w:highlight w:val="none"/>
              </w:rPr>
            </w:pPr>
            <w:r>
              <w:rPr>
                <w:rFonts w:eastAsia="仿宋"/>
                <w:b/>
                <w:bCs/>
                <w:kern w:val="0"/>
                <w:szCs w:val="21"/>
                <w:highlight w:val="none"/>
              </w:rPr>
              <w:t>单位</w:t>
            </w:r>
          </w:p>
        </w:tc>
        <w:tc>
          <w:tcPr>
            <w:tcW w:w="1200" w:type="dxa"/>
            <w:shd w:val="clear" w:color="auto" w:fill="auto"/>
            <w:vAlign w:val="center"/>
          </w:tcPr>
          <w:p w14:paraId="46C31B93">
            <w:pPr>
              <w:widowControl/>
              <w:jc w:val="center"/>
              <w:rPr>
                <w:rFonts w:eastAsia="仿宋"/>
                <w:b/>
                <w:bCs/>
                <w:kern w:val="0"/>
                <w:szCs w:val="21"/>
                <w:highlight w:val="none"/>
              </w:rPr>
            </w:pPr>
            <w:r>
              <w:rPr>
                <w:rFonts w:eastAsia="仿宋"/>
                <w:b/>
                <w:bCs/>
                <w:kern w:val="0"/>
                <w:szCs w:val="21"/>
                <w:highlight w:val="none"/>
              </w:rPr>
              <w:t>大型</w:t>
            </w:r>
          </w:p>
        </w:tc>
        <w:tc>
          <w:tcPr>
            <w:tcW w:w="1704" w:type="dxa"/>
            <w:shd w:val="clear" w:color="auto" w:fill="auto"/>
            <w:vAlign w:val="center"/>
          </w:tcPr>
          <w:p w14:paraId="36880726">
            <w:pPr>
              <w:widowControl/>
              <w:jc w:val="center"/>
              <w:rPr>
                <w:rFonts w:eastAsia="仿宋"/>
                <w:b/>
                <w:bCs/>
                <w:kern w:val="0"/>
                <w:szCs w:val="21"/>
                <w:highlight w:val="none"/>
              </w:rPr>
            </w:pPr>
            <w:r>
              <w:rPr>
                <w:rFonts w:eastAsia="仿宋"/>
                <w:b/>
                <w:bCs/>
                <w:kern w:val="0"/>
                <w:szCs w:val="21"/>
                <w:highlight w:val="none"/>
              </w:rPr>
              <w:t>中型</w:t>
            </w:r>
          </w:p>
        </w:tc>
        <w:tc>
          <w:tcPr>
            <w:tcW w:w="1241" w:type="dxa"/>
            <w:shd w:val="clear" w:color="auto" w:fill="auto"/>
            <w:vAlign w:val="center"/>
          </w:tcPr>
          <w:p w14:paraId="17DEB345">
            <w:pPr>
              <w:widowControl/>
              <w:jc w:val="center"/>
              <w:rPr>
                <w:rFonts w:eastAsia="仿宋"/>
                <w:b/>
                <w:bCs/>
                <w:kern w:val="0"/>
                <w:szCs w:val="21"/>
                <w:highlight w:val="none"/>
              </w:rPr>
            </w:pPr>
            <w:r>
              <w:rPr>
                <w:rFonts w:eastAsia="仿宋"/>
                <w:b/>
                <w:bCs/>
                <w:kern w:val="0"/>
                <w:szCs w:val="21"/>
                <w:highlight w:val="none"/>
              </w:rPr>
              <w:t>小型</w:t>
            </w:r>
          </w:p>
        </w:tc>
        <w:tc>
          <w:tcPr>
            <w:tcW w:w="992" w:type="dxa"/>
            <w:shd w:val="clear" w:color="auto" w:fill="auto"/>
            <w:vAlign w:val="center"/>
          </w:tcPr>
          <w:p w14:paraId="17B995A9">
            <w:pPr>
              <w:widowControl/>
              <w:jc w:val="center"/>
              <w:rPr>
                <w:rFonts w:eastAsia="仿宋"/>
                <w:b/>
                <w:bCs/>
                <w:kern w:val="0"/>
                <w:szCs w:val="21"/>
                <w:highlight w:val="none"/>
              </w:rPr>
            </w:pPr>
            <w:r>
              <w:rPr>
                <w:rFonts w:eastAsia="仿宋"/>
                <w:b/>
                <w:bCs/>
                <w:kern w:val="0"/>
                <w:szCs w:val="21"/>
                <w:highlight w:val="none"/>
              </w:rPr>
              <w:t>微型</w:t>
            </w:r>
          </w:p>
        </w:tc>
      </w:tr>
      <w:tr w14:paraId="37E6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shd w:val="clear" w:color="auto" w:fill="auto"/>
            <w:vAlign w:val="center"/>
          </w:tcPr>
          <w:p w14:paraId="75950AA5">
            <w:pPr>
              <w:widowControl/>
              <w:spacing w:line="240" w:lineRule="exact"/>
              <w:jc w:val="left"/>
              <w:rPr>
                <w:rFonts w:eastAsia="仿宋"/>
                <w:kern w:val="0"/>
                <w:szCs w:val="21"/>
                <w:highlight w:val="none"/>
              </w:rPr>
            </w:pPr>
            <w:r>
              <w:rPr>
                <w:rFonts w:eastAsia="仿宋"/>
                <w:kern w:val="0"/>
                <w:szCs w:val="21"/>
                <w:highlight w:val="none"/>
              </w:rPr>
              <w:t>农、林、牧、渔业</w:t>
            </w:r>
          </w:p>
        </w:tc>
        <w:tc>
          <w:tcPr>
            <w:tcW w:w="1420" w:type="dxa"/>
            <w:shd w:val="clear" w:color="auto" w:fill="auto"/>
            <w:vAlign w:val="center"/>
          </w:tcPr>
          <w:p w14:paraId="5FF81D07">
            <w:pPr>
              <w:widowControl/>
              <w:jc w:val="center"/>
              <w:rPr>
                <w:rFonts w:eastAsia="仿宋"/>
                <w:kern w:val="0"/>
                <w:szCs w:val="21"/>
                <w:highlight w:val="none"/>
              </w:rPr>
            </w:pPr>
            <w:r>
              <w:rPr>
                <w:rFonts w:eastAsia="仿宋"/>
                <w:kern w:val="0"/>
                <w:szCs w:val="21"/>
                <w:highlight w:val="none"/>
              </w:rPr>
              <w:t>营业收入(Y)</w:t>
            </w:r>
          </w:p>
        </w:tc>
        <w:tc>
          <w:tcPr>
            <w:tcW w:w="816" w:type="dxa"/>
            <w:shd w:val="clear" w:color="auto" w:fill="auto"/>
            <w:vAlign w:val="center"/>
          </w:tcPr>
          <w:p w14:paraId="408A29C2">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535F08F0">
            <w:pPr>
              <w:widowControl/>
              <w:jc w:val="center"/>
              <w:rPr>
                <w:rFonts w:eastAsia="仿宋"/>
                <w:kern w:val="0"/>
                <w:szCs w:val="21"/>
                <w:highlight w:val="none"/>
              </w:rPr>
            </w:pPr>
            <w:r>
              <w:rPr>
                <w:rFonts w:eastAsia="仿宋"/>
                <w:kern w:val="0"/>
                <w:szCs w:val="21"/>
                <w:highlight w:val="none"/>
              </w:rPr>
              <w:t>Y≥20000</w:t>
            </w:r>
          </w:p>
        </w:tc>
        <w:tc>
          <w:tcPr>
            <w:tcW w:w="1704" w:type="dxa"/>
            <w:shd w:val="clear" w:color="auto" w:fill="auto"/>
            <w:vAlign w:val="center"/>
          </w:tcPr>
          <w:p w14:paraId="2E900A39">
            <w:pPr>
              <w:widowControl/>
              <w:jc w:val="center"/>
              <w:rPr>
                <w:rFonts w:eastAsia="仿宋"/>
                <w:kern w:val="0"/>
                <w:szCs w:val="21"/>
                <w:highlight w:val="none"/>
              </w:rPr>
            </w:pPr>
            <w:r>
              <w:rPr>
                <w:rFonts w:eastAsia="仿宋"/>
                <w:kern w:val="0"/>
                <w:szCs w:val="21"/>
                <w:highlight w:val="none"/>
              </w:rPr>
              <w:t xml:space="preserve"> 500≤Y＜20000</w:t>
            </w:r>
          </w:p>
        </w:tc>
        <w:tc>
          <w:tcPr>
            <w:tcW w:w="1241" w:type="dxa"/>
            <w:shd w:val="clear" w:color="auto" w:fill="auto"/>
            <w:vAlign w:val="center"/>
          </w:tcPr>
          <w:p w14:paraId="2C0A7ADD">
            <w:pPr>
              <w:widowControl/>
              <w:jc w:val="center"/>
              <w:rPr>
                <w:rFonts w:eastAsia="仿宋"/>
                <w:kern w:val="0"/>
                <w:szCs w:val="21"/>
                <w:highlight w:val="none"/>
              </w:rPr>
            </w:pPr>
            <w:r>
              <w:rPr>
                <w:rFonts w:eastAsia="仿宋"/>
                <w:kern w:val="0"/>
                <w:szCs w:val="21"/>
                <w:highlight w:val="none"/>
              </w:rPr>
              <w:t xml:space="preserve"> 50≤Y＜500</w:t>
            </w:r>
          </w:p>
        </w:tc>
        <w:tc>
          <w:tcPr>
            <w:tcW w:w="992" w:type="dxa"/>
            <w:shd w:val="clear" w:color="auto" w:fill="auto"/>
            <w:vAlign w:val="center"/>
          </w:tcPr>
          <w:p w14:paraId="7FB51084">
            <w:pPr>
              <w:widowControl/>
              <w:jc w:val="center"/>
              <w:rPr>
                <w:rFonts w:eastAsia="仿宋"/>
                <w:kern w:val="0"/>
                <w:szCs w:val="21"/>
                <w:highlight w:val="none"/>
              </w:rPr>
            </w:pPr>
            <w:r>
              <w:rPr>
                <w:rFonts w:eastAsia="仿宋"/>
                <w:kern w:val="0"/>
                <w:szCs w:val="21"/>
                <w:highlight w:val="none"/>
              </w:rPr>
              <w:t>Y＜50</w:t>
            </w:r>
          </w:p>
        </w:tc>
      </w:tr>
      <w:tr w14:paraId="0FF8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7213E155">
            <w:pPr>
              <w:widowControl/>
              <w:spacing w:line="240" w:lineRule="exact"/>
              <w:jc w:val="left"/>
              <w:rPr>
                <w:rFonts w:eastAsia="仿宋"/>
                <w:kern w:val="0"/>
                <w:szCs w:val="21"/>
                <w:highlight w:val="none"/>
              </w:rPr>
            </w:pPr>
            <w:r>
              <w:rPr>
                <w:rFonts w:eastAsia="仿宋"/>
                <w:kern w:val="0"/>
                <w:szCs w:val="21"/>
                <w:highlight w:val="none"/>
              </w:rPr>
              <w:t>工业 *</w:t>
            </w:r>
          </w:p>
        </w:tc>
        <w:tc>
          <w:tcPr>
            <w:tcW w:w="1420" w:type="dxa"/>
            <w:shd w:val="clear" w:color="auto" w:fill="auto"/>
            <w:vAlign w:val="center"/>
          </w:tcPr>
          <w:p w14:paraId="3D63EF52">
            <w:pPr>
              <w:widowControl/>
              <w:jc w:val="center"/>
              <w:rPr>
                <w:rFonts w:eastAsia="仿宋"/>
                <w:kern w:val="0"/>
                <w:szCs w:val="21"/>
                <w:highlight w:val="none"/>
              </w:rPr>
            </w:pPr>
            <w:r>
              <w:rPr>
                <w:rFonts w:eastAsia="仿宋"/>
                <w:kern w:val="0"/>
                <w:szCs w:val="21"/>
                <w:highlight w:val="none"/>
              </w:rPr>
              <w:t>从业人员(X)</w:t>
            </w:r>
          </w:p>
        </w:tc>
        <w:tc>
          <w:tcPr>
            <w:tcW w:w="816" w:type="dxa"/>
            <w:shd w:val="clear" w:color="auto" w:fill="auto"/>
            <w:vAlign w:val="center"/>
          </w:tcPr>
          <w:p w14:paraId="7D814E41">
            <w:pPr>
              <w:widowControl/>
              <w:jc w:val="center"/>
              <w:rPr>
                <w:rFonts w:eastAsia="仿宋"/>
                <w:kern w:val="0"/>
                <w:szCs w:val="21"/>
                <w:highlight w:val="none"/>
              </w:rPr>
            </w:pPr>
            <w:r>
              <w:rPr>
                <w:rFonts w:eastAsia="仿宋"/>
                <w:kern w:val="0"/>
                <w:szCs w:val="21"/>
                <w:highlight w:val="none"/>
              </w:rPr>
              <w:t>人</w:t>
            </w:r>
          </w:p>
        </w:tc>
        <w:tc>
          <w:tcPr>
            <w:tcW w:w="1200" w:type="dxa"/>
            <w:shd w:val="clear" w:color="auto" w:fill="auto"/>
            <w:vAlign w:val="center"/>
          </w:tcPr>
          <w:p w14:paraId="16142477">
            <w:pPr>
              <w:widowControl/>
              <w:jc w:val="center"/>
              <w:rPr>
                <w:rFonts w:eastAsia="仿宋"/>
                <w:kern w:val="0"/>
                <w:szCs w:val="21"/>
                <w:highlight w:val="none"/>
              </w:rPr>
            </w:pPr>
            <w:r>
              <w:rPr>
                <w:rFonts w:eastAsia="仿宋"/>
                <w:kern w:val="0"/>
                <w:szCs w:val="21"/>
                <w:highlight w:val="none"/>
              </w:rPr>
              <w:t>X≥1000</w:t>
            </w:r>
          </w:p>
        </w:tc>
        <w:tc>
          <w:tcPr>
            <w:tcW w:w="1704" w:type="dxa"/>
            <w:shd w:val="clear" w:color="auto" w:fill="auto"/>
            <w:vAlign w:val="center"/>
          </w:tcPr>
          <w:p w14:paraId="7135A919">
            <w:pPr>
              <w:widowControl/>
              <w:jc w:val="center"/>
              <w:rPr>
                <w:rFonts w:eastAsia="仿宋"/>
                <w:kern w:val="0"/>
                <w:szCs w:val="21"/>
                <w:highlight w:val="none"/>
              </w:rPr>
            </w:pPr>
            <w:r>
              <w:rPr>
                <w:rFonts w:eastAsia="仿宋"/>
                <w:kern w:val="0"/>
                <w:szCs w:val="21"/>
                <w:highlight w:val="none"/>
              </w:rPr>
              <w:t>300≤X＜1000</w:t>
            </w:r>
          </w:p>
        </w:tc>
        <w:tc>
          <w:tcPr>
            <w:tcW w:w="1241" w:type="dxa"/>
            <w:shd w:val="clear" w:color="auto" w:fill="auto"/>
            <w:vAlign w:val="center"/>
          </w:tcPr>
          <w:p w14:paraId="24AA4EFA">
            <w:pPr>
              <w:widowControl/>
              <w:jc w:val="center"/>
              <w:rPr>
                <w:rFonts w:eastAsia="仿宋"/>
                <w:kern w:val="0"/>
                <w:szCs w:val="21"/>
                <w:highlight w:val="none"/>
              </w:rPr>
            </w:pPr>
            <w:r>
              <w:rPr>
                <w:rFonts w:eastAsia="仿宋"/>
                <w:kern w:val="0"/>
                <w:szCs w:val="21"/>
                <w:highlight w:val="none"/>
              </w:rPr>
              <w:t xml:space="preserve"> 20≤X＜300</w:t>
            </w:r>
          </w:p>
        </w:tc>
        <w:tc>
          <w:tcPr>
            <w:tcW w:w="992" w:type="dxa"/>
            <w:shd w:val="clear" w:color="auto" w:fill="auto"/>
            <w:vAlign w:val="center"/>
          </w:tcPr>
          <w:p w14:paraId="6ED601A4">
            <w:pPr>
              <w:widowControl/>
              <w:jc w:val="center"/>
              <w:rPr>
                <w:rFonts w:eastAsia="仿宋"/>
                <w:kern w:val="0"/>
                <w:szCs w:val="21"/>
                <w:highlight w:val="none"/>
              </w:rPr>
            </w:pPr>
            <w:r>
              <w:rPr>
                <w:rFonts w:eastAsia="仿宋"/>
                <w:kern w:val="0"/>
                <w:szCs w:val="21"/>
                <w:highlight w:val="none"/>
              </w:rPr>
              <w:t>X＜20</w:t>
            </w:r>
          </w:p>
        </w:tc>
      </w:tr>
      <w:tr w14:paraId="73B4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68E2089D">
            <w:pPr>
              <w:widowControl/>
              <w:jc w:val="left"/>
              <w:rPr>
                <w:rFonts w:eastAsia="仿宋"/>
                <w:kern w:val="0"/>
                <w:szCs w:val="21"/>
                <w:highlight w:val="none"/>
              </w:rPr>
            </w:pPr>
          </w:p>
        </w:tc>
        <w:tc>
          <w:tcPr>
            <w:tcW w:w="1420" w:type="dxa"/>
            <w:shd w:val="clear" w:color="auto" w:fill="auto"/>
            <w:vAlign w:val="center"/>
          </w:tcPr>
          <w:p w14:paraId="62B1D725">
            <w:pPr>
              <w:widowControl/>
              <w:spacing w:line="240" w:lineRule="exact"/>
              <w:jc w:val="center"/>
              <w:rPr>
                <w:rFonts w:eastAsia="仿宋"/>
                <w:kern w:val="0"/>
                <w:szCs w:val="21"/>
                <w:highlight w:val="none"/>
              </w:rPr>
            </w:pPr>
            <w:r>
              <w:rPr>
                <w:rFonts w:eastAsia="仿宋"/>
                <w:kern w:val="0"/>
                <w:szCs w:val="21"/>
                <w:highlight w:val="none"/>
              </w:rPr>
              <w:t>营业收入(Y)</w:t>
            </w:r>
          </w:p>
        </w:tc>
        <w:tc>
          <w:tcPr>
            <w:tcW w:w="816" w:type="dxa"/>
            <w:shd w:val="clear" w:color="auto" w:fill="auto"/>
            <w:vAlign w:val="center"/>
          </w:tcPr>
          <w:p w14:paraId="27961172">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00A871FB">
            <w:pPr>
              <w:widowControl/>
              <w:jc w:val="center"/>
              <w:rPr>
                <w:rFonts w:eastAsia="仿宋"/>
                <w:kern w:val="0"/>
                <w:szCs w:val="21"/>
                <w:highlight w:val="none"/>
              </w:rPr>
            </w:pPr>
            <w:r>
              <w:rPr>
                <w:rFonts w:eastAsia="仿宋"/>
                <w:kern w:val="0"/>
                <w:szCs w:val="21"/>
                <w:highlight w:val="none"/>
              </w:rPr>
              <w:t>Y≥40000</w:t>
            </w:r>
          </w:p>
        </w:tc>
        <w:tc>
          <w:tcPr>
            <w:tcW w:w="1704" w:type="dxa"/>
            <w:shd w:val="clear" w:color="auto" w:fill="auto"/>
            <w:vAlign w:val="center"/>
          </w:tcPr>
          <w:p w14:paraId="02E12D32">
            <w:pPr>
              <w:widowControl/>
              <w:jc w:val="center"/>
              <w:rPr>
                <w:rFonts w:eastAsia="仿宋"/>
                <w:kern w:val="0"/>
                <w:szCs w:val="21"/>
                <w:highlight w:val="none"/>
              </w:rPr>
            </w:pPr>
            <w:r>
              <w:rPr>
                <w:rFonts w:eastAsia="仿宋"/>
                <w:kern w:val="0"/>
                <w:szCs w:val="21"/>
                <w:highlight w:val="none"/>
              </w:rPr>
              <w:t>2000≤Y＜40000</w:t>
            </w:r>
          </w:p>
        </w:tc>
        <w:tc>
          <w:tcPr>
            <w:tcW w:w="1241" w:type="dxa"/>
            <w:shd w:val="clear" w:color="auto" w:fill="auto"/>
            <w:vAlign w:val="center"/>
          </w:tcPr>
          <w:p w14:paraId="5AAF3B0B">
            <w:pPr>
              <w:widowControl/>
              <w:jc w:val="center"/>
              <w:rPr>
                <w:rFonts w:eastAsia="仿宋"/>
                <w:kern w:val="0"/>
                <w:szCs w:val="21"/>
                <w:highlight w:val="none"/>
              </w:rPr>
            </w:pPr>
            <w:r>
              <w:rPr>
                <w:rFonts w:eastAsia="仿宋"/>
                <w:kern w:val="0"/>
                <w:szCs w:val="21"/>
                <w:highlight w:val="none"/>
              </w:rPr>
              <w:t xml:space="preserve"> 300≤Y＜2000</w:t>
            </w:r>
          </w:p>
        </w:tc>
        <w:tc>
          <w:tcPr>
            <w:tcW w:w="992" w:type="dxa"/>
            <w:shd w:val="clear" w:color="auto" w:fill="auto"/>
            <w:vAlign w:val="center"/>
          </w:tcPr>
          <w:p w14:paraId="164D6CE7">
            <w:pPr>
              <w:widowControl/>
              <w:jc w:val="center"/>
              <w:rPr>
                <w:rFonts w:eastAsia="仿宋"/>
                <w:kern w:val="0"/>
                <w:szCs w:val="21"/>
                <w:highlight w:val="none"/>
              </w:rPr>
            </w:pPr>
            <w:r>
              <w:rPr>
                <w:rFonts w:eastAsia="仿宋"/>
                <w:kern w:val="0"/>
                <w:szCs w:val="21"/>
                <w:highlight w:val="none"/>
              </w:rPr>
              <w:t>Y＜300</w:t>
            </w:r>
          </w:p>
        </w:tc>
      </w:tr>
      <w:tr w14:paraId="29EC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03027555">
            <w:pPr>
              <w:widowControl/>
              <w:spacing w:line="240" w:lineRule="exact"/>
              <w:jc w:val="left"/>
              <w:rPr>
                <w:rFonts w:eastAsia="仿宋"/>
                <w:kern w:val="0"/>
                <w:szCs w:val="21"/>
                <w:highlight w:val="none"/>
              </w:rPr>
            </w:pPr>
            <w:r>
              <w:rPr>
                <w:rFonts w:eastAsia="仿宋"/>
                <w:kern w:val="0"/>
                <w:szCs w:val="21"/>
                <w:highlight w:val="none"/>
              </w:rPr>
              <w:t>建筑业</w:t>
            </w:r>
          </w:p>
        </w:tc>
        <w:tc>
          <w:tcPr>
            <w:tcW w:w="1420" w:type="dxa"/>
            <w:shd w:val="clear" w:color="auto" w:fill="auto"/>
            <w:vAlign w:val="center"/>
          </w:tcPr>
          <w:p w14:paraId="7CE258AC">
            <w:pPr>
              <w:widowControl/>
              <w:jc w:val="center"/>
              <w:rPr>
                <w:rFonts w:eastAsia="仿宋"/>
                <w:kern w:val="0"/>
                <w:szCs w:val="21"/>
                <w:highlight w:val="none"/>
              </w:rPr>
            </w:pPr>
            <w:r>
              <w:rPr>
                <w:rFonts w:eastAsia="仿宋"/>
                <w:kern w:val="0"/>
                <w:szCs w:val="21"/>
                <w:highlight w:val="none"/>
              </w:rPr>
              <w:t>营业收入(Y)</w:t>
            </w:r>
          </w:p>
        </w:tc>
        <w:tc>
          <w:tcPr>
            <w:tcW w:w="816" w:type="dxa"/>
            <w:shd w:val="clear" w:color="auto" w:fill="auto"/>
            <w:vAlign w:val="center"/>
          </w:tcPr>
          <w:p w14:paraId="62C49C6D">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0CB10CCC">
            <w:pPr>
              <w:widowControl/>
              <w:jc w:val="center"/>
              <w:rPr>
                <w:rFonts w:eastAsia="仿宋"/>
                <w:kern w:val="0"/>
                <w:szCs w:val="21"/>
                <w:highlight w:val="none"/>
              </w:rPr>
            </w:pPr>
            <w:r>
              <w:rPr>
                <w:rFonts w:eastAsia="仿宋"/>
                <w:kern w:val="0"/>
                <w:szCs w:val="21"/>
                <w:highlight w:val="none"/>
              </w:rPr>
              <w:t>Y≥80000</w:t>
            </w:r>
          </w:p>
        </w:tc>
        <w:tc>
          <w:tcPr>
            <w:tcW w:w="1704" w:type="dxa"/>
            <w:shd w:val="clear" w:color="auto" w:fill="auto"/>
            <w:vAlign w:val="center"/>
          </w:tcPr>
          <w:p w14:paraId="2C527330">
            <w:pPr>
              <w:widowControl/>
              <w:jc w:val="center"/>
              <w:rPr>
                <w:rFonts w:eastAsia="仿宋"/>
                <w:kern w:val="0"/>
                <w:szCs w:val="21"/>
                <w:highlight w:val="none"/>
              </w:rPr>
            </w:pPr>
            <w:r>
              <w:rPr>
                <w:rFonts w:eastAsia="仿宋"/>
                <w:kern w:val="0"/>
                <w:szCs w:val="21"/>
                <w:highlight w:val="none"/>
              </w:rPr>
              <w:t>6000≤Y＜80000</w:t>
            </w:r>
          </w:p>
        </w:tc>
        <w:tc>
          <w:tcPr>
            <w:tcW w:w="1241" w:type="dxa"/>
            <w:shd w:val="clear" w:color="auto" w:fill="auto"/>
            <w:vAlign w:val="center"/>
          </w:tcPr>
          <w:p w14:paraId="167B0725">
            <w:pPr>
              <w:widowControl/>
              <w:jc w:val="center"/>
              <w:rPr>
                <w:rFonts w:eastAsia="仿宋"/>
                <w:kern w:val="0"/>
                <w:szCs w:val="21"/>
                <w:highlight w:val="none"/>
              </w:rPr>
            </w:pPr>
            <w:r>
              <w:rPr>
                <w:rFonts w:eastAsia="仿宋"/>
                <w:kern w:val="0"/>
                <w:szCs w:val="21"/>
                <w:highlight w:val="none"/>
              </w:rPr>
              <w:t xml:space="preserve"> 300≤Y＜6000</w:t>
            </w:r>
          </w:p>
        </w:tc>
        <w:tc>
          <w:tcPr>
            <w:tcW w:w="992" w:type="dxa"/>
            <w:shd w:val="clear" w:color="auto" w:fill="auto"/>
            <w:vAlign w:val="center"/>
          </w:tcPr>
          <w:p w14:paraId="0B170175">
            <w:pPr>
              <w:widowControl/>
              <w:jc w:val="center"/>
              <w:rPr>
                <w:rFonts w:eastAsia="仿宋"/>
                <w:kern w:val="0"/>
                <w:szCs w:val="21"/>
                <w:highlight w:val="none"/>
              </w:rPr>
            </w:pPr>
            <w:r>
              <w:rPr>
                <w:rFonts w:eastAsia="仿宋"/>
                <w:kern w:val="0"/>
                <w:szCs w:val="21"/>
                <w:highlight w:val="none"/>
              </w:rPr>
              <w:t>Y＜300</w:t>
            </w:r>
          </w:p>
        </w:tc>
      </w:tr>
      <w:tr w14:paraId="2F6B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04CB6D3B">
            <w:pPr>
              <w:widowControl/>
              <w:jc w:val="left"/>
              <w:rPr>
                <w:rFonts w:eastAsia="仿宋"/>
                <w:kern w:val="0"/>
                <w:szCs w:val="21"/>
                <w:highlight w:val="none"/>
              </w:rPr>
            </w:pPr>
          </w:p>
        </w:tc>
        <w:tc>
          <w:tcPr>
            <w:tcW w:w="1420" w:type="dxa"/>
            <w:shd w:val="clear" w:color="auto" w:fill="auto"/>
            <w:vAlign w:val="center"/>
          </w:tcPr>
          <w:p w14:paraId="6CD81BD4">
            <w:pPr>
              <w:widowControl/>
              <w:spacing w:line="240" w:lineRule="exact"/>
              <w:jc w:val="center"/>
              <w:rPr>
                <w:rFonts w:eastAsia="仿宋"/>
                <w:kern w:val="0"/>
                <w:szCs w:val="21"/>
                <w:highlight w:val="none"/>
              </w:rPr>
            </w:pPr>
            <w:r>
              <w:rPr>
                <w:rFonts w:eastAsia="仿宋"/>
                <w:kern w:val="0"/>
                <w:szCs w:val="21"/>
                <w:highlight w:val="none"/>
              </w:rPr>
              <w:t>资产总额(Z)</w:t>
            </w:r>
          </w:p>
        </w:tc>
        <w:tc>
          <w:tcPr>
            <w:tcW w:w="816" w:type="dxa"/>
            <w:shd w:val="clear" w:color="auto" w:fill="auto"/>
            <w:vAlign w:val="center"/>
          </w:tcPr>
          <w:p w14:paraId="34AF30BD">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7D1CF2BF">
            <w:pPr>
              <w:widowControl/>
              <w:jc w:val="center"/>
              <w:rPr>
                <w:rFonts w:eastAsia="仿宋"/>
                <w:kern w:val="0"/>
                <w:szCs w:val="21"/>
                <w:highlight w:val="none"/>
              </w:rPr>
            </w:pPr>
            <w:r>
              <w:rPr>
                <w:rFonts w:eastAsia="仿宋"/>
                <w:kern w:val="0"/>
                <w:szCs w:val="21"/>
                <w:highlight w:val="none"/>
              </w:rPr>
              <w:t>Z≥80000</w:t>
            </w:r>
          </w:p>
        </w:tc>
        <w:tc>
          <w:tcPr>
            <w:tcW w:w="1704" w:type="dxa"/>
            <w:shd w:val="clear" w:color="auto" w:fill="auto"/>
            <w:vAlign w:val="center"/>
          </w:tcPr>
          <w:p w14:paraId="5DAB9F43">
            <w:pPr>
              <w:widowControl/>
              <w:jc w:val="center"/>
              <w:rPr>
                <w:rFonts w:eastAsia="仿宋"/>
                <w:kern w:val="0"/>
                <w:szCs w:val="21"/>
                <w:highlight w:val="none"/>
              </w:rPr>
            </w:pPr>
            <w:r>
              <w:rPr>
                <w:rFonts w:eastAsia="仿宋"/>
                <w:kern w:val="0"/>
                <w:szCs w:val="21"/>
                <w:highlight w:val="none"/>
              </w:rPr>
              <w:t>5000≤Z＜80000</w:t>
            </w:r>
          </w:p>
        </w:tc>
        <w:tc>
          <w:tcPr>
            <w:tcW w:w="1241" w:type="dxa"/>
            <w:shd w:val="clear" w:color="auto" w:fill="auto"/>
            <w:vAlign w:val="center"/>
          </w:tcPr>
          <w:p w14:paraId="7A89A202">
            <w:pPr>
              <w:widowControl/>
              <w:jc w:val="center"/>
              <w:rPr>
                <w:rFonts w:eastAsia="仿宋"/>
                <w:kern w:val="0"/>
                <w:szCs w:val="21"/>
                <w:highlight w:val="none"/>
              </w:rPr>
            </w:pPr>
            <w:r>
              <w:rPr>
                <w:rFonts w:eastAsia="仿宋"/>
                <w:kern w:val="0"/>
                <w:szCs w:val="21"/>
                <w:highlight w:val="none"/>
              </w:rPr>
              <w:t xml:space="preserve"> 300≤Z＜5000</w:t>
            </w:r>
          </w:p>
        </w:tc>
        <w:tc>
          <w:tcPr>
            <w:tcW w:w="992" w:type="dxa"/>
            <w:shd w:val="clear" w:color="auto" w:fill="auto"/>
            <w:vAlign w:val="center"/>
          </w:tcPr>
          <w:p w14:paraId="7058083C">
            <w:pPr>
              <w:widowControl/>
              <w:jc w:val="center"/>
              <w:rPr>
                <w:rFonts w:eastAsia="仿宋"/>
                <w:kern w:val="0"/>
                <w:szCs w:val="21"/>
                <w:highlight w:val="none"/>
              </w:rPr>
            </w:pPr>
            <w:r>
              <w:rPr>
                <w:rFonts w:eastAsia="仿宋"/>
                <w:kern w:val="0"/>
                <w:szCs w:val="21"/>
                <w:highlight w:val="none"/>
              </w:rPr>
              <w:t>Z＜300</w:t>
            </w:r>
          </w:p>
        </w:tc>
      </w:tr>
      <w:tr w14:paraId="5190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4CA9F29E">
            <w:pPr>
              <w:widowControl/>
              <w:spacing w:line="240" w:lineRule="exact"/>
              <w:jc w:val="left"/>
              <w:rPr>
                <w:rFonts w:eastAsia="仿宋"/>
                <w:kern w:val="0"/>
                <w:szCs w:val="21"/>
                <w:highlight w:val="none"/>
              </w:rPr>
            </w:pPr>
            <w:r>
              <w:rPr>
                <w:rFonts w:eastAsia="仿宋"/>
                <w:kern w:val="0"/>
                <w:szCs w:val="21"/>
                <w:highlight w:val="none"/>
              </w:rPr>
              <w:t>批发业</w:t>
            </w:r>
          </w:p>
        </w:tc>
        <w:tc>
          <w:tcPr>
            <w:tcW w:w="1420" w:type="dxa"/>
            <w:shd w:val="clear" w:color="auto" w:fill="auto"/>
            <w:vAlign w:val="center"/>
          </w:tcPr>
          <w:p w14:paraId="52B93614">
            <w:pPr>
              <w:widowControl/>
              <w:jc w:val="center"/>
              <w:rPr>
                <w:rFonts w:eastAsia="仿宋"/>
                <w:kern w:val="0"/>
                <w:szCs w:val="21"/>
                <w:highlight w:val="none"/>
              </w:rPr>
            </w:pPr>
            <w:r>
              <w:rPr>
                <w:rFonts w:eastAsia="仿宋"/>
                <w:kern w:val="0"/>
                <w:szCs w:val="21"/>
                <w:highlight w:val="none"/>
              </w:rPr>
              <w:t>从业人员(X)</w:t>
            </w:r>
          </w:p>
        </w:tc>
        <w:tc>
          <w:tcPr>
            <w:tcW w:w="816" w:type="dxa"/>
            <w:shd w:val="clear" w:color="auto" w:fill="auto"/>
            <w:vAlign w:val="center"/>
          </w:tcPr>
          <w:p w14:paraId="5430B1DD">
            <w:pPr>
              <w:widowControl/>
              <w:jc w:val="center"/>
              <w:rPr>
                <w:rFonts w:eastAsia="仿宋"/>
                <w:kern w:val="0"/>
                <w:szCs w:val="21"/>
                <w:highlight w:val="none"/>
              </w:rPr>
            </w:pPr>
            <w:r>
              <w:rPr>
                <w:rFonts w:eastAsia="仿宋"/>
                <w:kern w:val="0"/>
                <w:szCs w:val="21"/>
                <w:highlight w:val="none"/>
              </w:rPr>
              <w:t>人</w:t>
            </w:r>
          </w:p>
        </w:tc>
        <w:tc>
          <w:tcPr>
            <w:tcW w:w="1200" w:type="dxa"/>
            <w:shd w:val="clear" w:color="auto" w:fill="auto"/>
            <w:vAlign w:val="center"/>
          </w:tcPr>
          <w:p w14:paraId="7E1FDF57">
            <w:pPr>
              <w:widowControl/>
              <w:jc w:val="center"/>
              <w:rPr>
                <w:rFonts w:eastAsia="仿宋"/>
                <w:kern w:val="0"/>
                <w:szCs w:val="21"/>
                <w:highlight w:val="none"/>
              </w:rPr>
            </w:pPr>
            <w:r>
              <w:rPr>
                <w:rFonts w:eastAsia="仿宋"/>
                <w:kern w:val="0"/>
                <w:szCs w:val="21"/>
                <w:highlight w:val="none"/>
              </w:rPr>
              <w:t>X≥200</w:t>
            </w:r>
          </w:p>
        </w:tc>
        <w:tc>
          <w:tcPr>
            <w:tcW w:w="1704" w:type="dxa"/>
            <w:shd w:val="clear" w:color="auto" w:fill="auto"/>
            <w:vAlign w:val="center"/>
          </w:tcPr>
          <w:p w14:paraId="125E2C0E">
            <w:pPr>
              <w:widowControl/>
              <w:jc w:val="center"/>
              <w:rPr>
                <w:rFonts w:eastAsia="仿宋"/>
                <w:kern w:val="0"/>
                <w:szCs w:val="21"/>
                <w:highlight w:val="none"/>
              </w:rPr>
            </w:pPr>
            <w:r>
              <w:rPr>
                <w:rFonts w:eastAsia="仿宋"/>
                <w:kern w:val="0"/>
                <w:szCs w:val="21"/>
                <w:highlight w:val="none"/>
              </w:rPr>
              <w:t>20≤X＜200</w:t>
            </w:r>
          </w:p>
        </w:tc>
        <w:tc>
          <w:tcPr>
            <w:tcW w:w="1241" w:type="dxa"/>
            <w:shd w:val="clear" w:color="auto" w:fill="auto"/>
            <w:vAlign w:val="center"/>
          </w:tcPr>
          <w:p w14:paraId="3DBC8EC5">
            <w:pPr>
              <w:widowControl/>
              <w:jc w:val="center"/>
              <w:rPr>
                <w:rFonts w:eastAsia="仿宋"/>
                <w:kern w:val="0"/>
                <w:szCs w:val="21"/>
                <w:highlight w:val="none"/>
              </w:rPr>
            </w:pPr>
            <w:r>
              <w:rPr>
                <w:rFonts w:eastAsia="仿宋"/>
                <w:kern w:val="0"/>
                <w:szCs w:val="21"/>
                <w:highlight w:val="none"/>
              </w:rPr>
              <w:t xml:space="preserve"> 5≤X＜20</w:t>
            </w:r>
          </w:p>
        </w:tc>
        <w:tc>
          <w:tcPr>
            <w:tcW w:w="992" w:type="dxa"/>
            <w:shd w:val="clear" w:color="auto" w:fill="auto"/>
            <w:vAlign w:val="center"/>
          </w:tcPr>
          <w:p w14:paraId="6D414567">
            <w:pPr>
              <w:widowControl/>
              <w:jc w:val="center"/>
              <w:rPr>
                <w:rFonts w:eastAsia="仿宋"/>
                <w:kern w:val="0"/>
                <w:szCs w:val="21"/>
                <w:highlight w:val="none"/>
              </w:rPr>
            </w:pPr>
            <w:r>
              <w:rPr>
                <w:rFonts w:eastAsia="仿宋"/>
                <w:kern w:val="0"/>
                <w:szCs w:val="21"/>
                <w:highlight w:val="none"/>
              </w:rPr>
              <w:t>X＜5</w:t>
            </w:r>
          </w:p>
        </w:tc>
      </w:tr>
      <w:tr w14:paraId="18A2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1C4CB087">
            <w:pPr>
              <w:widowControl/>
              <w:jc w:val="left"/>
              <w:rPr>
                <w:rFonts w:eastAsia="仿宋"/>
                <w:kern w:val="0"/>
                <w:szCs w:val="21"/>
                <w:highlight w:val="none"/>
              </w:rPr>
            </w:pPr>
          </w:p>
        </w:tc>
        <w:tc>
          <w:tcPr>
            <w:tcW w:w="1420" w:type="dxa"/>
            <w:shd w:val="clear" w:color="auto" w:fill="auto"/>
            <w:vAlign w:val="center"/>
          </w:tcPr>
          <w:p w14:paraId="5D577C62">
            <w:pPr>
              <w:widowControl/>
              <w:spacing w:line="240" w:lineRule="exact"/>
              <w:jc w:val="center"/>
              <w:rPr>
                <w:rFonts w:eastAsia="仿宋"/>
                <w:kern w:val="0"/>
                <w:szCs w:val="21"/>
                <w:highlight w:val="none"/>
              </w:rPr>
            </w:pPr>
            <w:r>
              <w:rPr>
                <w:rFonts w:eastAsia="仿宋"/>
                <w:kern w:val="0"/>
                <w:szCs w:val="21"/>
                <w:highlight w:val="none"/>
              </w:rPr>
              <w:t>营业收入(Y)</w:t>
            </w:r>
          </w:p>
        </w:tc>
        <w:tc>
          <w:tcPr>
            <w:tcW w:w="816" w:type="dxa"/>
            <w:shd w:val="clear" w:color="auto" w:fill="auto"/>
            <w:vAlign w:val="center"/>
          </w:tcPr>
          <w:p w14:paraId="79D3107F">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22604D75">
            <w:pPr>
              <w:widowControl/>
              <w:jc w:val="center"/>
              <w:rPr>
                <w:rFonts w:eastAsia="仿宋"/>
                <w:kern w:val="0"/>
                <w:szCs w:val="21"/>
                <w:highlight w:val="none"/>
              </w:rPr>
            </w:pPr>
            <w:r>
              <w:rPr>
                <w:rFonts w:eastAsia="仿宋"/>
                <w:kern w:val="0"/>
                <w:szCs w:val="21"/>
                <w:highlight w:val="none"/>
              </w:rPr>
              <w:t>Y≥40000</w:t>
            </w:r>
          </w:p>
        </w:tc>
        <w:tc>
          <w:tcPr>
            <w:tcW w:w="1704" w:type="dxa"/>
            <w:shd w:val="clear" w:color="auto" w:fill="auto"/>
            <w:vAlign w:val="center"/>
          </w:tcPr>
          <w:p w14:paraId="6BCDC6BC">
            <w:pPr>
              <w:widowControl/>
              <w:jc w:val="center"/>
              <w:rPr>
                <w:rFonts w:eastAsia="仿宋"/>
                <w:kern w:val="0"/>
                <w:szCs w:val="21"/>
                <w:highlight w:val="none"/>
              </w:rPr>
            </w:pPr>
            <w:r>
              <w:rPr>
                <w:rFonts w:eastAsia="仿宋"/>
                <w:kern w:val="0"/>
                <w:szCs w:val="21"/>
                <w:highlight w:val="none"/>
              </w:rPr>
              <w:t>5000≤Y＜40000</w:t>
            </w:r>
          </w:p>
        </w:tc>
        <w:tc>
          <w:tcPr>
            <w:tcW w:w="1241" w:type="dxa"/>
            <w:shd w:val="clear" w:color="auto" w:fill="auto"/>
            <w:vAlign w:val="center"/>
          </w:tcPr>
          <w:p w14:paraId="65F59318">
            <w:pPr>
              <w:widowControl/>
              <w:ind w:left="-1" w:leftChars="-1" w:hanging="1"/>
              <w:jc w:val="center"/>
              <w:rPr>
                <w:rFonts w:eastAsia="仿宋"/>
                <w:kern w:val="0"/>
                <w:szCs w:val="21"/>
                <w:highlight w:val="none"/>
              </w:rPr>
            </w:pPr>
            <w:r>
              <w:rPr>
                <w:rFonts w:eastAsia="仿宋"/>
                <w:kern w:val="0"/>
                <w:szCs w:val="21"/>
                <w:highlight w:val="none"/>
              </w:rPr>
              <w:t>1000≤Y＜5000</w:t>
            </w:r>
          </w:p>
        </w:tc>
        <w:tc>
          <w:tcPr>
            <w:tcW w:w="992" w:type="dxa"/>
            <w:shd w:val="clear" w:color="auto" w:fill="auto"/>
            <w:vAlign w:val="center"/>
          </w:tcPr>
          <w:p w14:paraId="3CFD0C29">
            <w:pPr>
              <w:widowControl/>
              <w:jc w:val="center"/>
              <w:rPr>
                <w:rFonts w:eastAsia="仿宋"/>
                <w:kern w:val="0"/>
                <w:szCs w:val="21"/>
                <w:highlight w:val="none"/>
              </w:rPr>
            </w:pPr>
            <w:r>
              <w:rPr>
                <w:rFonts w:eastAsia="仿宋"/>
                <w:kern w:val="0"/>
                <w:szCs w:val="21"/>
                <w:highlight w:val="none"/>
              </w:rPr>
              <w:t>Y＜1000</w:t>
            </w:r>
          </w:p>
        </w:tc>
      </w:tr>
      <w:tr w14:paraId="4931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36E45330">
            <w:pPr>
              <w:widowControl/>
              <w:spacing w:line="240" w:lineRule="exact"/>
              <w:jc w:val="left"/>
              <w:rPr>
                <w:rFonts w:eastAsia="仿宋"/>
                <w:kern w:val="0"/>
                <w:szCs w:val="21"/>
                <w:highlight w:val="none"/>
              </w:rPr>
            </w:pPr>
            <w:r>
              <w:rPr>
                <w:rFonts w:eastAsia="仿宋"/>
                <w:kern w:val="0"/>
                <w:szCs w:val="21"/>
                <w:highlight w:val="none"/>
              </w:rPr>
              <w:t>零售业</w:t>
            </w:r>
          </w:p>
        </w:tc>
        <w:tc>
          <w:tcPr>
            <w:tcW w:w="1420" w:type="dxa"/>
            <w:shd w:val="clear" w:color="auto" w:fill="auto"/>
            <w:vAlign w:val="center"/>
          </w:tcPr>
          <w:p w14:paraId="2860637F">
            <w:pPr>
              <w:widowControl/>
              <w:jc w:val="center"/>
              <w:rPr>
                <w:rFonts w:eastAsia="仿宋"/>
                <w:kern w:val="0"/>
                <w:szCs w:val="21"/>
                <w:highlight w:val="none"/>
              </w:rPr>
            </w:pPr>
            <w:r>
              <w:rPr>
                <w:rFonts w:eastAsia="仿宋"/>
                <w:kern w:val="0"/>
                <w:szCs w:val="21"/>
                <w:highlight w:val="none"/>
              </w:rPr>
              <w:t>从业人员(X)</w:t>
            </w:r>
          </w:p>
        </w:tc>
        <w:tc>
          <w:tcPr>
            <w:tcW w:w="816" w:type="dxa"/>
            <w:shd w:val="clear" w:color="auto" w:fill="auto"/>
            <w:vAlign w:val="center"/>
          </w:tcPr>
          <w:p w14:paraId="54AABEB2">
            <w:pPr>
              <w:widowControl/>
              <w:jc w:val="center"/>
              <w:rPr>
                <w:rFonts w:eastAsia="仿宋"/>
                <w:kern w:val="0"/>
                <w:szCs w:val="21"/>
                <w:highlight w:val="none"/>
              </w:rPr>
            </w:pPr>
            <w:r>
              <w:rPr>
                <w:rFonts w:eastAsia="仿宋"/>
                <w:kern w:val="0"/>
                <w:szCs w:val="21"/>
                <w:highlight w:val="none"/>
              </w:rPr>
              <w:t>人</w:t>
            </w:r>
          </w:p>
        </w:tc>
        <w:tc>
          <w:tcPr>
            <w:tcW w:w="1200" w:type="dxa"/>
            <w:shd w:val="clear" w:color="auto" w:fill="auto"/>
            <w:vAlign w:val="center"/>
          </w:tcPr>
          <w:p w14:paraId="39C29FE4">
            <w:pPr>
              <w:widowControl/>
              <w:jc w:val="center"/>
              <w:rPr>
                <w:rFonts w:eastAsia="仿宋"/>
                <w:kern w:val="0"/>
                <w:szCs w:val="21"/>
                <w:highlight w:val="none"/>
              </w:rPr>
            </w:pPr>
            <w:r>
              <w:rPr>
                <w:rFonts w:eastAsia="仿宋"/>
                <w:kern w:val="0"/>
                <w:szCs w:val="21"/>
                <w:highlight w:val="none"/>
              </w:rPr>
              <w:t>X≥300</w:t>
            </w:r>
          </w:p>
        </w:tc>
        <w:tc>
          <w:tcPr>
            <w:tcW w:w="1704" w:type="dxa"/>
            <w:shd w:val="clear" w:color="auto" w:fill="auto"/>
            <w:vAlign w:val="center"/>
          </w:tcPr>
          <w:p w14:paraId="009F222A">
            <w:pPr>
              <w:widowControl/>
              <w:jc w:val="center"/>
              <w:rPr>
                <w:rFonts w:eastAsia="仿宋"/>
                <w:kern w:val="0"/>
                <w:szCs w:val="21"/>
                <w:highlight w:val="none"/>
              </w:rPr>
            </w:pPr>
            <w:r>
              <w:rPr>
                <w:rFonts w:eastAsia="仿宋"/>
                <w:kern w:val="0"/>
                <w:szCs w:val="21"/>
                <w:highlight w:val="none"/>
              </w:rPr>
              <w:t>50≤X＜300</w:t>
            </w:r>
          </w:p>
        </w:tc>
        <w:tc>
          <w:tcPr>
            <w:tcW w:w="1241" w:type="dxa"/>
            <w:shd w:val="clear" w:color="auto" w:fill="auto"/>
            <w:vAlign w:val="center"/>
          </w:tcPr>
          <w:p w14:paraId="1231A662">
            <w:pPr>
              <w:widowControl/>
              <w:ind w:left="-1" w:leftChars="-1" w:hanging="1"/>
              <w:jc w:val="center"/>
              <w:rPr>
                <w:rFonts w:eastAsia="仿宋"/>
                <w:kern w:val="0"/>
                <w:szCs w:val="21"/>
                <w:highlight w:val="none"/>
              </w:rPr>
            </w:pPr>
            <w:r>
              <w:rPr>
                <w:rFonts w:eastAsia="仿宋"/>
                <w:kern w:val="0"/>
                <w:szCs w:val="21"/>
                <w:highlight w:val="none"/>
              </w:rPr>
              <w:t xml:space="preserve">10≤X＜50 </w:t>
            </w:r>
          </w:p>
        </w:tc>
        <w:tc>
          <w:tcPr>
            <w:tcW w:w="992" w:type="dxa"/>
            <w:shd w:val="clear" w:color="auto" w:fill="auto"/>
            <w:vAlign w:val="center"/>
          </w:tcPr>
          <w:p w14:paraId="7732F85B">
            <w:pPr>
              <w:widowControl/>
              <w:jc w:val="center"/>
              <w:rPr>
                <w:rFonts w:eastAsia="仿宋"/>
                <w:kern w:val="0"/>
                <w:szCs w:val="21"/>
                <w:highlight w:val="none"/>
              </w:rPr>
            </w:pPr>
            <w:r>
              <w:rPr>
                <w:rFonts w:eastAsia="仿宋"/>
                <w:kern w:val="0"/>
                <w:szCs w:val="21"/>
                <w:highlight w:val="none"/>
              </w:rPr>
              <w:t>X＜10</w:t>
            </w:r>
          </w:p>
        </w:tc>
      </w:tr>
      <w:tr w14:paraId="2E22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12D99C39">
            <w:pPr>
              <w:widowControl/>
              <w:jc w:val="left"/>
              <w:rPr>
                <w:rFonts w:eastAsia="仿宋"/>
                <w:kern w:val="0"/>
                <w:szCs w:val="21"/>
                <w:highlight w:val="none"/>
              </w:rPr>
            </w:pPr>
          </w:p>
        </w:tc>
        <w:tc>
          <w:tcPr>
            <w:tcW w:w="1420" w:type="dxa"/>
            <w:shd w:val="clear" w:color="auto" w:fill="auto"/>
            <w:vAlign w:val="center"/>
          </w:tcPr>
          <w:p w14:paraId="39A1F218">
            <w:pPr>
              <w:widowControl/>
              <w:spacing w:line="240" w:lineRule="exact"/>
              <w:jc w:val="center"/>
              <w:rPr>
                <w:rFonts w:eastAsia="仿宋"/>
                <w:kern w:val="0"/>
                <w:szCs w:val="21"/>
                <w:highlight w:val="none"/>
              </w:rPr>
            </w:pPr>
            <w:r>
              <w:rPr>
                <w:rFonts w:eastAsia="仿宋"/>
                <w:kern w:val="0"/>
                <w:szCs w:val="21"/>
                <w:highlight w:val="none"/>
              </w:rPr>
              <w:t>营业收入(Y)</w:t>
            </w:r>
          </w:p>
        </w:tc>
        <w:tc>
          <w:tcPr>
            <w:tcW w:w="816" w:type="dxa"/>
            <w:shd w:val="clear" w:color="auto" w:fill="auto"/>
            <w:vAlign w:val="center"/>
          </w:tcPr>
          <w:p w14:paraId="480F9684">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4936BDC2">
            <w:pPr>
              <w:widowControl/>
              <w:jc w:val="center"/>
              <w:rPr>
                <w:rFonts w:eastAsia="仿宋"/>
                <w:kern w:val="0"/>
                <w:szCs w:val="21"/>
                <w:highlight w:val="none"/>
              </w:rPr>
            </w:pPr>
            <w:r>
              <w:rPr>
                <w:rFonts w:eastAsia="仿宋"/>
                <w:kern w:val="0"/>
                <w:szCs w:val="21"/>
                <w:highlight w:val="none"/>
              </w:rPr>
              <w:t>Y≥20000</w:t>
            </w:r>
          </w:p>
        </w:tc>
        <w:tc>
          <w:tcPr>
            <w:tcW w:w="1704" w:type="dxa"/>
            <w:shd w:val="clear" w:color="auto" w:fill="auto"/>
            <w:vAlign w:val="center"/>
          </w:tcPr>
          <w:p w14:paraId="212A3822">
            <w:pPr>
              <w:widowControl/>
              <w:jc w:val="center"/>
              <w:rPr>
                <w:rFonts w:eastAsia="仿宋"/>
                <w:kern w:val="0"/>
                <w:szCs w:val="21"/>
                <w:highlight w:val="none"/>
              </w:rPr>
            </w:pPr>
            <w:r>
              <w:rPr>
                <w:rFonts w:eastAsia="仿宋"/>
                <w:kern w:val="0"/>
                <w:szCs w:val="21"/>
                <w:highlight w:val="none"/>
              </w:rPr>
              <w:t xml:space="preserve"> 500≤Y＜20000</w:t>
            </w:r>
          </w:p>
        </w:tc>
        <w:tc>
          <w:tcPr>
            <w:tcW w:w="1241" w:type="dxa"/>
            <w:shd w:val="clear" w:color="auto" w:fill="auto"/>
            <w:vAlign w:val="center"/>
          </w:tcPr>
          <w:p w14:paraId="6D4CB8B8">
            <w:pPr>
              <w:widowControl/>
              <w:ind w:left="-1" w:leftChars="-1" w:hanging="1"/>
              <w:jc w:val="center"/>
              <w:rPr>
                <w:rFonts w:eastAsia="仿宋"/>
                <w:kern w:val="0"/>
                <w:szCs w:val="21"/>
                <w:highlight w:val="none"/>
              </w:rPr>
            </w:pPr>
            <w:r>
              <w:rPr>
                <w:rFonts w:eastAsia="仿宋"/>
                <w:kern w:val="0"/>
                <w:szCs w:val="21"/>
                <w:highlight w:val="none"/>
              </w:rPr>
              <w:t xml:space="preserve">100≤Y＜500 </w:t>
            </w:r>
          </w:p>
        </w:tc>
        <w:tc>
          <w:tcPr>
            <w:tcW w:w="992" w:type="dxa"/>
            <w:shd w:val="clear" w:color="auto" w:fill="auto"/>
            <w:vAlign w:val="center"/>
          </w:tcPr>
          <w:p w14:paraId="0C5FC0B3">
            <w:pPr>
              <w:widowControl/>
              <w:jc w:val="center"/>
              <w:rPr>
                <w:rFonts w:eastAsia="仿宋"/>
                <w:kern w:val="0"/>
                <w:szCs w:val="21"/>
                <w:highlight w:val="none"/>
              </w:rPr>
            </w:pPr>
            <w:r>
              <w:rPr>
                <w:rFonts w:eastAsia="仿宋"/>
                <w:kern w:val="0"/>
                <w:szCs w:val="21"/>
                <w:highlight w:val="none"/>
              </w:rPr>
              <w:t>Y＜100</w:t>
            </w:r>
          </w:p>
        </w:tc>
      </w:tr>
      <w:tr w14:paraId="3749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1D8EFA48">
            <w:pPr>
              <w:widowControl/>
              <w:spacing w:line="240" w:lineRule="exact"/>
              <w:jc w:val="left"/>
              <w:rPr>
                <w:rFonts w:eastAsia="仿宋"/>
                <w:kern w:val="0"/>
                <w:szCs w:val="21"/>
                <w:highlight w:val="none"/>
              </w:rPr>
            </w:pPr>
            <w:r>
              <w:rPr>
                <w:rFonts w:eastAsia="仿宋"/>
                <w:kern w:val="0"/>
                <w:szCs w:val="21"/>
                <w:highlight w:val="none"/>
              </w:rPr>
              <w:t>交通运输业 *</w:t>
            </w:r>
          </w:p>
        </w:tc>
        <w:tc>
          <w:tcPr>
            <w:tcW w:w="1420" w:type="dxa"/>
            <w:shd w:val="clear" w:color="auto" w:fill="auto"/>
            <w:vAlign w:val="center"/>
          </w:tcPr>
          <w:p w14:paraId="4AE43B80">
            <w:pPr>
              <w:widowControl/>
              <w:jc w:val="center"/>
              <w:rPr>
                <w:rFonts w:eastAsia="仿宋"/>
                <w:kern w:val="0"/>
                <w:szCs w:val="21"/>
                <w:highlight w:val="none"/>
              </w:rPr>
            </w:pPr>
            <w:r>
              <w:rPr>
                <w:rFonts w:eastAsia="仿宋"/>
                <w:kern w:val="0"/>
                <w:szCs w:val="21"/>
                <w:highlight w:val="none"/>
              </w:rPr>
              <w:t>从业人员(X)</w:t>
            </w:r>
          </w:p>
        </w:tc>
        <w:tc>
          <w:tcPr>
            <w:tcW w:w="816" w:type="dxa"/>
            <w:shd w:val="clear" w:color="auto" w:fill="auto"/>
            <w:vAlign w:val="center"/>
          </w:tcPr>
          <w:p w14:paraId="01FA927C">
            <w:pPr>
              <w:widowControl/>
              <w:jc w:val="center"/>
              <w:rPr>
                <w:rFonts w:eastAsia="仿宋"/>
                <w:kern w:val="0"/>
                <w:szCs w:val="21"/>
                <w:highlight w:val="none"/>
              </w:rPr>
            </w:pPr>
            <w:r>
              <w:rPr>
                <w:rFonts w:eastAsia="仿宋"/>
                <w:kern w:val="0"/>
                <w:szCs w:val="21"/>
                <w:highlight w:val="none"/>
              </w:rPr>
              <w:t>人</w:t>
            </w:r>
          </w:p>
        </w:tc>
        <w:tc>
          <w:tcPr>
            <w:tcW w:w="1200" w:type="dxa"/>
            <w:shd w:val="clear" w:color="auto" w:fill="auto"/>
            <w:vAlign w:val="center"/>
          </w:tcPr>
          <w:p w14:paraId="79A25DA2">
            <w:pPr>
              <w:widowControl/>
              <w:jc w:val="center"/>
              <w:rPr>
                <w:rFonts w:eastAsia="仿宋"/>
                <w:kern w:val="0"/>
                <w:szCs w:val="21"/>
                <w:highlight w:val="none"/>
              </w:rPr>
            </w:pPr>
            <w:r>
              <w:rPr>
                <w:rFonts w:eastAsia="仿宋"/>
                <w:kern w:val="0"/>
                <w:szCs w:val="21"/>
                <w:highlight w:val="none"/>
              </w:rPr>
              <w:t>X≥1000</w:t>
            </w:r>
          </w:p>
        </w:tc>
        <w:tc>
          <w:tcPr>
            <w:tcW w:w="1704" w:type="dxa"/>
            <w:shd w:val="clear" w:color="auto" w:fill="auto"/>
            <w:vAlign w:val="center"/>
          </w:tcPr>
          <w:p w14:paraId="0A297887">
            <w:pPr>
              <w:widowControl/>
              <w:jc w:val="center"/>
              <w:rPr>
                <w:rFonts w:eastAsia="仿宋"/>
                <w:kern w:val="0"/>
                <w:szCs w:val="21"/>
                <w:highlight w:val="none"/>
              </w:rPr>
            </w:pPr>
            <w:r>
              <w:rPr>
                <w:rFonts w:eastAsia="仿宋"/>
                <w:kern w:val="0"/>
                <w:szCs w:val="21"/>
                <w:highlight w:val="none"/>
              </w:rPr>
              <w:t>300≤X＜1000</w:t>
            </w:r>
          </w:p>
        </w:tc>
        <w:tc>
          <w:tcPr>
            <w:tcW w:w="1241" w:type="dxa"/>
            <w:shd w:val="clear" w:color="auto" w:fill="auto"/>
            <w:vAlign w:val="center"/>
          </w:tcPr>
          <w:p w14:paraId="0E683035">
            <w:pPr>
              <w:widowControl/>
              <w:jc w:val="center"/>
              <w:rPr>
                <w:rFonts w:eastAsia="仿宋"/>
                <w:kern w:val="0"/>
                <w:szCs w:val="21"/>
                <w:highlight w:val="none"/>
              </w:rPr>
            </w:pPr>
            <w:r>
              <w:rPr>
                <w:rFonts w:eastAsia="仿宋"/>
                <w:kern w:val="0"/>
                <w:szCs w:val="21"/>
                <w:highlight w:val="none"/>
              </w:rPr>
              <w:t xml:space="preserve"> 20≤X＜300</w:t>
            </w:r>
          </w:p>
        </w:tc>
        <w:tc>
          <w:tcPr>
            <w:tcW w:w="992" w:type="dxa"/>
            <w:shd w:val="clear" w:color="auto" w:fill="auto"/>
            <w:vAlign w:val="center"/>
          </w:tcPr>
          <w:p w14:paraId="6323BAA4">
            <w:pPr>
              <w:widowControl/>
              <w:jc w:val="center"/>
              <w:rPr>
                <w:rFonts w:eastAsia="仿宋"/>
                <w:kern w:val="0"/>
                <w:szCs w:val="21"/>
                <w:highlight w:val="none"/>
              </w:rPr>
            </w:pPr>
            <w:r>
              <w:rPr>
                <w:rFonts w:eastAsia="仿宋"/>
                <w:kern w:val="0"/>
                <w:szCs w:val="21"/>
                <w:highlight w:val="none"/>
              </w:rPr>
              <w:t>X＜20</w:t>
            </w:r>
          </w:p>
        </w:tc>
      </w:tr>
      <w:tr w14:paraId="368F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79F6BF82">
            <w:pPr>
              <w:widowControl/>
              <w:jc w:val="left"/>
              <w:rPr>
                <w:rFonts w:eastAsia="仿宋"/>
                <w:kern w:val="0"/>
                <w:szCs w:val="21"/>
                <w:highlight w:val="none"/>
              </w:rPr>
            </w:pPr>
          </w:p>
        </w:tc>
        <w:tc>
          <w:tcPr>
            <w:tcW w:w="1420" w:type="dxa"/>
            <w:shd w:val="clear" w:color="auto" w:fill="auto"/>
            <w:vAlign w:val="center"/>
          </w:tcPr>
          <w:p w14:paraId="32E231DF">
            <w:pPr>
              <w:widowControl/>
              <w:spacing w:line="240" w:lineRule="exact"/>
              <w:jc w:val="center"/>
              <w:rPr>
                <w:rFonts w:eastAsia="仿宋"/>
                <w:kern w:val="0"/>
                <w:szCs w:val="21"/>
                <w:highlight w:val="none"/>
              </w:rPr>
            </w:pPr>
            <w:r>
              <w:rPr>
                <w:rFonts w:eastAsia="仿宋"/>
                <w:kern w:val="0"/>
                <w:szCs w:val="21"/>
                <w:highlight w:val="none"/>
              </w:rPr>
              <w:t>营业收入(Y)</w:t>
            </w:r>
          </w:p>
        </w:tc>
        <w:tc>
          <w:tcPr>
            <w:tcW w:w="816" w:type="dxa"/>
            <w:shd w:val="clear" w:color="auto" w:fill="auto"/>
            <w:vAlign w:val="center"/>
          </w:tcPr>
          <w:p w14:paraId="6178363F">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38FB011A">
            <w:pPr>
              <w:widowControl/>
              <w:jc w:val="center"/>
              <w:rPr>
                <w:rFonts w:eastAsia="仿宋"/>
                <w:kern w:val="0"/>
                <w:szCs w:val="21"/>
                <w:highlight w:val="none"/>
              </w:rPr>
            </w:pPr>
            <w:r>
              <w:rPr>
                <w:rFonts w:eastAsia="仿宋"/>
                <w:kern w:val="0"/>
                <w:szCs w:val="21"/>
                <w:highlight w:val="none"/>
              </w:rPr>
              <w:t>Y≥30000</w:t>
            </w:r>
          </w:p>
        </w:tc>
        <w:tc>
          <w:tcPr>
            <w:tcW w:w="1704" w:type="dxa"/>
            <w:shd w:val="clear" w:color="auto" w:fill="auto"/>
            <w:vAlign w:val="center"/>
          </w:tcPr>
          <w:p w14:paraId="35D66236">
            <w:pPr>
              <w:widowControl/>
              <w:jc w:val="center"/>
              <w:rPr>
                <w:rFonts w:eastAsia="仿宋"/>
                <w:kern w:val="0"/>
                <w:szCs w:val="21"/>
                <w:highlight w:val="none"/>
              </w:rPr>
            </w:pPr>
            <w:r>
              <w:rPr>
                <w:rFonts w:eastAsia="仿宋"/>
                <w:kern w:val="0"/>
                <w:szCs w:val="21"/>
                <w:highlight w:val="none"/>
              </w:rPr>
              <w:t>3000≤Y＜30000</w:t>
            </w:r>
          </w:p>
        </w:tc>
        <w:tc>
          <w:tcPr>
            <w:tcW w:w="1241" w:type="dxa"/>
            <w:shd w:val="clear" w:color="auto" w:fill="auto"/>
            <w:vAlign w:val="center"/>
          </w:tcPr>
          <w:p w14:paraId="2B1E747E">
            <w:pPr>
              <w:widowControl/>
              <w:jc w:val="center"/>
              <w:rPr>
                <w:rFonts w:eastAsia="仿宋"/>
                <w:kern w:val="0"/>
                <w:szCs w:val="21"/>
                <w:highlight w:val="none"/>
              </w:rPr>
            </w:pPr>
            <w:r>
              <w:rPr>
                <w:rFonts w:eastAsia="仿宋"/>
                <w:kern w:val="0"/>
                <w:szCs w:val="21"/>
                <w:highlight w:val="none"/>
              </w:rPr>
              <w:t xml:space="preserve"> 200≤Y＜3000</w:t>
            </w:r>
          </w:p>
        </w:tc>
        <w:tc>
          <w:tcPr>
            <w:tcW w:w="992" w:type="dxa"/>
            <w:shd w:val="clear" w:color="auto" w:fill="auto"/>
            <w:vAlign w:val="center"/>
          </w:tcPr>
          <w:p w14:paraId="421CCD07">
            <w:pPr>
              <w:widowControl/>
              <w:jc w:val="center"/>
              <w:rPr>
                <w:rFonts w:eastAsia="仿宋"/>
                <w:kern w:val="0"/>
                <w:szCs w:val="21"/>
                <w:highlight w:val="none"/>
              </w:rPr>
            </w:pPr>
            <w:r>
              <w:rPr>
                <w:rFonts w:eastAsia="仿宋"/>
                <w:kern w:val="0"/>
                <w:szCs w:val="21"/>
                <w:highlight w:val="none"/>
              </w:rPr>
              <w:t>Y＜200</w:t>
            </w:r>
          </w:p>
        </w:tc>
      </w:tr>
      <w:tr w14:paraId="7074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72DF0863">
            <w:pPr>
              <w:widowControl/>
              <w:spacing w:line="240" w:lineRule="exact"/>
              <w:jc w:val="left"/>
              <w:rPr>
                <w:rFonts w:eastAsia="仿宋"/>
                <w:kern w:val="0"/>
                <w:szCs w:val="21"/>
                <w:highlight w:val="none"/>
              </w:rPr>
            </w:pPr>
            <w:r>
              <w:rPr>
                <w:rFonts w:eastAsia="仿宋"/>
                <w:kern w:val="0"/>
                <w:szCs w:val="21"/>
                <w:highlight w:val="none"/>
              </w:rPr>
              <w:t>仓储业*</w:t>
            </w:r>
          </w:p>
        </w:tc>
        <w:tc>
          <w:tcPr>
            <w:tcW w:w="1420" w:type="dxa"/>
            <w:shd w:val="clear" w:color="auto" w:fill="auto"/>
            <w:vAlign w:val="center"/>
          </w:tcPr>
          <w:p w14:paraId="02668617">
            <w:pPr>
              <w:widowControl/>
              <w:jc w:val="center"/>
              <w:rPr>
                <w:rFonts w:eastAsia="仿宋"/>
                <w:kern w:val="0"/>
                <w:szCs w:val="21"/>
                <w:highlight w:val="none"/>
              </w:rPr>
            </w:pPr>
            <w:r>
              <w:rPr>
                <w:rFonts w:eastAsia="仿宋"/>
                <w:kern w:val="0"/>
                <w:szCs w:val="21"/>
                <w:highlight w:val="none"/>
              </w:rPr>
              <w:t>从业人员(X)</w:t>
            </w:r>
          </w:p>
        </w:tc>
        <w:tc>
          <w:tcPr>
            <w:tcW w:w="816" w:type="dxa"/>
            <w:shd w:val="clear" w:color="auto" w:fill="auto"/>
            <w:vAlign w:val="center"/>
          </w:tcPr>
          <w:p w14:paraId="56505899">
            <w:pPr>
              <w:widowControl/>
              <w:jc w:val="center"/>
              <w:rPr>
                <w:rFonts w:eastAsia="仿宋"/>
                <w:kern w:val="0"/>
                <w:szCs w:val="21"/>
                <w:highlight w:val="none"/>
              </w:rPr>
            </w:pPr>
            <w:r>
              <w:rPr>
                <w:rFonts w:eastAsia="仿宋"/>
                <w:kern w:val="0"/>
                <w:szCs w:val="21"/>
                <w:highlight w:val="none"/>
              </w:rPr>
              <w:t>人</w:t>
            </w:r>
          </w:p>
        </w:tc>
        <w:tc>
          <w:tcPr>
            <w:tcW w:w="1200" w:type="dxa"/>
            <w:shd w:val="clear" w:color="auto" w:fill="auto"/>
            <w:vAlign w:val="center"/>
          </w:tcPr>
          <w:p w14:paraId="7507F35E">
            <w:pPr>
              <w:widowControl/>
              <w:jc w:val="center"/>
              <w:rPr>
                <w:rFonts w:eastAsia="仿宋"/>
                <w:kern w:val="0"/>
                <w:szCs w:val="21"/>
                <w:highlight w:val="none"/>
              </w:rPr>
            </w:pPr>
            <w:r>
              <w:rPr>
                <w:rFonts w:eastAsia="仿宋"/>
                <w:kern w:val="0"/>
                <w:szCs w:val="21"/>
                <w:highlight w:val="none"/>
              </w:rPr>
              <w:t>X≥200</w:t>
            </w:r>
          </w:p>
        </w:tc>
        <w:tc>
          <w:tcPr>
            <w:tcW w:w="1704" w:type="dxa"/>
            <w:shd w:val="clear" w:color="auto" w:fill="auto"/>
            <w:vAlign w:val="center"/>
          </w:tcPr>
          <w:p w14:paraId="17B15BEA">
            <w:pPr>
              <w:widowControl/>
              <w:ind w:left="19" w:leftChars="-51" w:hanging="126" w:hangingChars="60"/>
              <w:jc w:val="center"/>
              <w:rPr>
                <w:rFonts w:eastAsia="仿宋"/>
                <w:kern w:val="0"/>
                <w:szCs w:val="21"/>
                <w:highlight w:val="none"/>
              </w:rPr>
            </w:pPr>
            <w:r>
              <w:rPr>
                <w:rFonts w:eastAsia="仿宋"/>
                <w:kern w:val="0"/>
                <w:szCs w:val="21"/>
                <w:highlight w:val="none"/>
              </w:rPr>
              <w:t>100≤X＜200</w:t>
            </w:r>
          </w:p>
        </w:tc>
        <w:tc>
          <w:tcPr>
            <w:tcW w:w="1241" w:type="dxa"/>
            <w:shd w:val="clear" w:color="auto" w:fill="auto"/>
            <w:vAlign w:val="center"/>
          </w:tcPr>
          <w:p w14:paraId="549A7454">
            <w:pPr>
              <w:widowControl/>
              <w:jc w:val="center"/>
              <w:rPr>
                <w:rFonts w:eastAsia="仿宋"/>
                <w:kern w:val="0"/>
                <w:szCs w:val="21"/>
                <w:highlight w:val="none"/>
              </w:rPr>
            </w:pPr>
            <w:r>
              <w:rPr>
                <w:rFonts w:eastAsia="仿宋"/>
                <w:kern w:val="0"/>
                <w:szCs w:val="21"/>
                <w:highlight w:val="none"/>
              </w:rPr>
              <w:t xml:space="preserve"> 20≤X＜100</w:t>
            </w:r>
          </w:p>
        </w:tc>
        <w:tc>
          <w:tcPr>
            <w:tcW w:w="992" w:type="dxa"/>
            <w:shd w:val="clear" w:color="auto" w:fill="auto"/>
            <w:vAlign w:val="center"/>
          </w:tcPr>
          <w:p w14:paraId="354CA5C4">
            <w:pPr>
              <w:widowControl/>
              <w:jc w:val="center"/>
              <w:rPr>
                <w:rFonts w:eastAsia="仿宋"/>
                <w:kern w:val="0"/>
                <w:szCs w:val="21"/>
                <w:highlight w:val="none"/>
              </w:rPr>
            </w:pPr>
            <w:r>
              <w:rPr>
                <w:rFonts w:eastAsia="仿宋"/>
                <w:kern w:val="0"/>
                <w:szCs w:val="21"/>
                <w:highlight w:val="none"/>
              </w:rPr>
              <w:t>X＜20</w:t>
            </w:r>
          </w:p>
        </w:tc>
      </w:tr>
      <w:tr w14:paraId="2734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5F4E07C0">
            <w:pPr>
              <w:widowControl/>
              <w:jc w:val="left"/>
              <w:rPr>
                <w:rFonts w:eastAsia="仿宋"/>
                <w:kern w:val="0"/>
                <w:szCs w:val="21"/>
                <w:highlight w:val="none"/>
              </w:rPr>
            </w:pPr>
          </w:p>
        </w:tc>
        <w:tc>
          <w:tcPr>
            <w:tcW w:w="1420" w:type="dxa"/>
            <w:shd w:val="clear" w:color="auto" w:fill="auto"/>
            <w:vAlign w:val="center"/>
          </w:tcPr>
          <w:p w14:paraId="2EA86820">
            <w:pPr>
              <w:widowControl/>
              <w:spacing w:line="240" w:lineRule="exact"/>
              <w:jc w:val="center"/>
              <w:rPr>
                <w:rFonts w:eastAsia="仿宋"/>
                <w:kern w:val="0"/>
                <w:szCs w:val="21"/>
                <w:highlight w:val="none"/>
              </w:rPr>
            </w:pPr>
            <w:r>
              <w:rPr>
                <w:rFonts w:eastAsia="仿宋"/>
                <w:kern w:val="0"/>
                <w:szCs w:val="21"/>
                <w:highlight w:val="none"/>
              </w:rPr>
              <w:t>营业收入(Y)</w:t>
            </w:r>
          </w:p>
        </w:tc>
        <w:tc>
          <w:tcPr>
            <w:tcW w:w="816" w:type="dxa"/>
            <w:shd w:val="clear" w:color="auto" w:fill="auto"/>
            <w:vAlign w:val="center"/>
          </w:tcPr>
          <w:p w14:paraId="443746CA">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1EB2D2B5">
            <w:pPr>
              <w:widowControl/>
              <w:jc w:val="center"/>
              <w:rPr>
                <w:rFonts w:eastAsia="仿宋"/>
                <w:kern w:val="0"/>
                <w:szCs w:val="21"/>
                <w:highlight w:val="none"/>
              </w:rPr>
            </w:pPr>
            <w:r>
              <w:rPr>
                <w:rFonts w:eastAsia="仿宋"/>
                <w:kern w:val="0"/>
                <w:szCs w:val="21"/>
                <w:highlight w:val="none"/>
              </w:rPr>
              <w:t>Y≥30000</w:t>
            </w:r>
          </w:p>
        </w:tc>
        <w:tc>
          <w:tcPr>
            <w:tcW w:w="1704" w:type="dxa"/>
            <w:shd w:val="clear" w:color="auto" w:fill="auto"/>
            <w:vAlign w:val="center"/>
          </w:tcPr>
          <w:p w14:paraId="258034D6">
            <w:pPr>
              <w:widowControl/>
              <w:jc w:val="center"/>
              <w:rPr>
                <w:rFonts w:eastAsia="仿宋"/>
                <w:kern w:val="0"/>
                <w:szCs w:val="21"/>
                <w:highlight w:val="none"/>
              </w:rPr>
            </w:pPr>
            <w:r>
              <w:rPr>
                <w:rFonts w:eastAsia="仿宋"/>
                <w:kern w:val="0"/>
                <w:szCs w:val="21"/>
                <w:highlight w:val="none"/>
              </w:rPr>
              <w:t>1000≤Y＜30000</w:t>
            </w:r>
          </w:p>
        </w:tc>
        <w:tc>
          <w:tcPr>
            <w:tcW w:w="1241" w:type="dxa"/>
            <w:shd w:val="clear" w:color="auto" w:fill="auto"/>
            <w:vAlign w:val="center"/>
          </w:tcPr>
          <w:p w14:paraId="06D39EDD">
            <w:pPr>
              <w:widowControl/>
              <w:jc w:val="center"/>
              <w:rPr>
                <w:rFonts w:eastAsia="仿宋"/>
                <w:kern w:val="0"/>
                <w:szCs w:val="21"/>
                <w:highlight w:val="none"/>
              </w:rPr>
            </w:pPr>
            <w:r>
              <w:rPr>
                <w:rFonts w:eastAsia="仿宋"/>
                <w:kern w:val="0"/>
                <w:szCs w:val="21"/>
                <w:highlight w:val="none"/>
              </w:rPr>
              <w:t xml:space="preserve"> 100≤Y＜1000</w:t>
            </w:r>
          </w:p>
        </w:tc>
        <w:tc>
          <w:tcPr>
            <w:tcW w:w="992" w:type="dxa"/>
            <w:shd w:val="clear" w:color="auto" w:fill="auto"/>
            <w:vAlign w:val="center"/>
          </w:tcPr>
          <w:p w14:paraId="79F5B250">
            <w:pPr>
              <w:widowControl/>
              <w:jc w:val="center"/>
              <w:rPr>
                <w:rFonts w:eastAsia="仿宋"/>
                <w:kern w:val="0"/>
                <w:szCs w:val="21"/>
                <w:highlight w:val="none"/>
              </w:rPr>
            </w:pPr>
            <w:r>
              <w:rPr>
                <w:rFonts w:eastAsia="仿宋"/>
                <w:kern w:val="0"/>
                <w:szCs w:val="21"/>
                <w:highlight w:val="none"/>
              </w:rPr>
              <w:t>Y＜100</w:t>
            </w:r>
          </w:p>
        </w:tc>
      </w:tr>
      <w:tr w14:paraId="4794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60CFF6D7">
            <w:pPr>
              <w:widowControl/>
              <w:spacing w:line="240" w:lineRule="exact"/>
              <w:jc w:val="left"/>
              <w:rPr>
                <w:rFonts w:eastAsia="仿宋"/>
                <w:kern w:val="0"/>
                <w:szCs w:val="21"/>
                <w:highlight w:val="none"/>
              </w:rPr>
            </w:pPr>
            <w:r>
              <w:rPr>
                <w:rFonts w:eastAsia="仿宋"/>
                <w:kern w:val="0"/>
                <w:szCs w:val="21"/>
                <w:highlight w:val="none"/>
              </w:rPr>
              <w:t>邮政业</w:t>
            </w:r>
          </w:p>
        </w:tc>
        <w:tc>
          <w:tcPr>
            <w:tcW w:w="1420" w:type="dxa"/>
            <w:shd w:val="clear" w:color="auto" w:fill="auto"/>
            <w:vAlign w:val="center"/>
          </w:tcPr>
          <w:p w14:paraId="41A65D02">
            <w:pPr>
              <w:widowControl/>
              <w:jc w:val="center"/>
              <w:rPr>
                <w:rFonts w:eastAsia="仿宋"/>
                <w:kern w:val="0"/>
                <w:szCs w:val="21"/>
                <w:highlight w:val="none"/>
              </w:rPr>
            </w:pPr>
            <w:r>
              <w:rPr>
                <w:rFonts w:eastAsia="仿宋"/>
                <w:kern w:val="0"/>
                <w:szCs w:val="21"/>
                <w:highlight w:val="none"/>
              </w:rPr>
              <w:t>从业人员(X)</w:t>
            </w:r>
          </w:p>
        </w:tc>
        <w:tc>
          <w:tcPr>
            <w:tcW w:w="816" w:type="dxa"/>
            <w:shd w:val="clear" w:color="auto" w:fill="auto"/>
            <w:vAlign w:val="center"/>
          </w:tcPr>
          <w:p w14:paraId="49739658">
            <w:pPr>
              <w:widowControl/>
              <w:jc w:val="center"/>
              <w:rPr>
                <w:rFonts w:eastAsia="仿宋"/>
                <w:kern w:val="0"/>
                <w:szCs w:val="21"/>
                <w:highlight w:val="none"/>
              </w:rPr>
            </w:pPr>
            <w:r>
              <w:rPr>
                <w:rFonts w:eastAsia="仿宋"/>
                <w:kern w:val="0"/>
                <w:szCs w:val="21"/>
                <w:highlight w:val="none"/>
              </w:rPr>
              <w:t>人</w:t>
            </w:r>
          </w:p>
        </w:tc>
        <w:tc>
          <w:tcPr>
            <w:tcW w:w="1200" w:type="dxa"/>
            <w:shd w:val="clear" w:color="auto" w:fill="auto"/>
            <w:vAlign w:val="center"/>
          </w:tcPr>
          <w:p w14:paraId="246EB134">
            <w:pPr>
              <w:widowControl/>
              <w:jc w:val="center"/>
              <w:rPr>
                <w:rFonts w:eastAsia="仿宋"/>
                <w:kern w:val="0"/>
                <w:szCs w:val="21"/>
                <w:highlight w:val="none"/>
              </w:rPr>
            </w:pPr>
            <w:r>
              <w:rPr>
                <w:rFonts w:eastAsia="仿宋"/>
                <w:kern w:val="0"/>
                <w:szCs w:val="21"/>
                <w:highlight w:val="none"/>
              </w:rPr>
              <w:t>X≥1000</w:t>
            </w:r>
          </w:p>
        </w:tc>
        <w:tc>
          <w:tcPr>
            <w:tcW w:w="1704" w:type="dxa"/>
            <w:shd w:val="clear" w:color="auto" w:fill="auto"/>
            <w:vAlign w:val="center"/>
          </w:tcPr>
          <w:p w14:paraId="6AA70521">
            <w:pPr>
              <w:widowControl/>
              <w:jc w:val="center"/>
              <w:rPr>
                <w:rFonts w:eastAsia="仿宋"/>
                <w:kern w:val="0"/>
                <w:szCs w:val="21"/>
                <w:highlight w:val="none"/>
              </w:rPr>
            </w:pPr>
            <w:r>
              <w:rPr>
                <w:rFonts w:eastAsia="仿宋"/>
                <w:kern w:val="0"/>
                <w:szCs w:val="21"/>
                <w:highlight w:val="none"/>
              </w:rPr>
              <w:t>300≤X＜1000</w:t>
            </w:r>
          </w:p>
        </w:tc>
        <w:tc>
          <w:tcPr>
            <w:tcW w:w="1241" w:type="dxa"/>
            <w:shd w:val="clear" w:color="auto" w:fill="auto"/>
            <w:vAlign w:val="center"/>
          </w:tcPr>
          <w:p w14:paraId="73AA0D57">
            <w:pPr>
              <w:widowControl/>
              <w:jc w:val="center"/>
              <w:rPr>
                <w:rFonts w:eastAsia="仿宋"/>
                <w:kern w:val="0"/>
                <w:szCs w:val="21"/>
                <w:highlight w:val="none"/>
              </w:rPr>
            </w:pPr>
            <w:r>
              <w:rPr>
                <w:rFonts w:eastAsia="仿宋"/>
                <w:kern w:val="0"/>
                <w:szCs w:val="21"/>
                <w:highlight w:val="none"/>
              </w:rPr>
              <w:t xml:space="preserve"> 20≤X＜300</w:t>
            </w:r>
          </w:p>
        </w:tc>
        <w:tc>
          <w:tcPr>
            <w:tcW w:w="992" w:type="dxa"/>
            <w:shd w:val="clear" w:color="auto" w:fill="auto"/>
            <w:vAlign w:val="center"/>
          </w:tcPr>
          <w:p w14:paraId="50F4818A">
            <w:pPr>
              <w:widowControl/>
              <w:jc w:val="center"/>
              <w:rPr>
                <w:rFonts w:eastAsia="仿宋"/>
                <w:kern w:val="0"/>
                <w:szCs w:val="21"/>
                <w:highlight w:val="none"/>
              </w:rPr>
            </w:pPr>
            <w:r>
              <w:rPr>
                <w:rFonts w:eastAsia="仿宋"/>
                <w:kern w:val="0"/>
                <w:szCs w:val="21"/>
                <w:highlight w:val="none"/>
              </w:rPr>
              <w:t>X＜20</w:t>
            </w:r>
          </w:p>
        </w:tc>
      </w:tr>
      <w:tr w14:paraId="0F9E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07D52E51">
            <w:pPr>
              <w:widowControl/>
              <w:jc w:val="left"/>
              <w:rPr>
                <w:rFonts w:eastAsia="仿宋"/>
                <w:kern w:val="0"/>
                <w:szCs w:val="21"/>
                <w:highlight w:val="none"/>
              </w:rPr>
            </w:pPr>
          </w:p>
        </w:tc>
        <w:tc>
          <w:tcPr>
            <w:tcW w:w="1420" w:type="dxa"/>
            <w:shd w:val="clear" w:color="auto" w:fill="auto"/>
            <w:vAlign w:val="center"/>
          </w:tcPr>
          <w:p w14:paraId="4349F398">
            <w:pPr>
              <w:widowControl/>
              <w:spacing w:line="240" w:lineRule="exact"/>
              <w:jc w:val="center"/>
              <w:rPr>
                <w:rFonts w:eastAsia="仿宋"/>
                <w:kern w:val="0"/>
                <w:szCs w:val="21"/>
                <w:highlight w:val="none"/>
              </w:rPr>
            </w:pPr>
            <w:r>
              <w:rPr>
                <w:rFonts w:eastAsia="仿宋"/>
                <w:kern w:val="0"/>
                <w:szCs w:val="21"/>
                <w:highlight w:val="none"/>
              </w:rPr>
              <w:t>营业收入(Y)</w:t>
            </w:r>
          </w:p>
        </w:tc>
        <w:tc>
          <w:tcPr>
            <w:tcW w:w="816" w:type="dxa"/>
            <w:shd w:val="clear" w:color="auto" w:fill="auto"/>
            <w:vAlign w:val="center"/>
          </w:tcPr>
          <w:p w14:paraId="72DA91ED">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28920515">
            <w:pPr>
              <w:widowControl/>
              <w:jc w:val="center"/>
              <w:rPr>
                <w:rFonts w:eastAsia="仿宋"/>
                <w:kern w:val="0"/>
                <w:szCs w:val="21"/>
                <w:highlight w:val="none"/>
              </w:rPr>
            </w:pPr>
            <w:r>
              <w:rPr>
                <w:rFonts w:eastAsia="仿宋"/>
                <w:kern w:val="0"/>
                <w:szCs w:val="21"/>
                <w:highlight w:val="none"/>
              </w:rPr>
              <w:t>Y≥30000</w:t>
            </w:r>
          </w:p>
        </w:tc>
        <w:tc>
          <w:tcPr>
            <w:tcW w:w="1704" w:type="dxa"/>
            <w:shd w:val="clear" w:color="auto" w:fill="auto"/>
            <w:vAlign w:val="center"/>
          </w:tcPr>
          <w:p w14:paraId="39CE0E5E">
            <w:pPr>
              <w:widowControl/>
              <w:jc w:val="center"/>
              <w:rPr>
                <w:rFonts w:eastAsia="仿宋"/>
                <w:kern w:val="0"/>
                <w:szCs w:val="21"/>
                <w:highlight w:val="none"/>
              </w:rPr>
            </w:pPr>
            <w:r>
              <w:rPr>
                <w:rFonts w:eastAsia="仿宋"/>
                <w:kern w:val="0"/>
                <w:szCs w:val="21"/>
                <w:highlight w:val="none"/>
              </w:rPr>
              <w:t>2000≤Y＜30000</w:t>
            </w:r>
          </w:p>
        </w:tc>
        <w:tc>
          <w:tcPr>
            <w:tcW w:w="1241" w:type="dxa"/>
            <w:shd w:val="clear" w:color="auto" w:fill="auto"/>
            <w:vAlign w:val="center"/>
          </w:tcPr>
          <w:p w14:paraId="7F9ADECD">
            <w:pPr>
              <w:widowControl/>
              <w:jc w:val="center"/>
              <w:rPr>
                <w:rFonts w:eastAsia="仿宋"/>
                <w:kern w:val="0"/>
                <w:szCs w:val="21"/>
                <w:highlight w:val="none"/>
              </w:rPr>
            </w:pPr>
            <w:r>
              <w:rPr>
                <w:rFonts w:eastAsia="仿宋"/>
                <w:kern w:val="0"/>
                <w:szCs w:val="21"/>
                <w:highlight w:val="none"/>
              </w:rPr>
              <w:t xml:space="preserve"> 100≤Y＜2000</w:t>
            </w:r>
          </w:p>
        </w:tc>
        <w:tc>
          <w:tcPr>
            <w:tcW w:w="992" w:type="dxa"/>
            <w:shd w:val="clear" w:color="auto" w:fill="auto"/>
            <w:vAlign w:val="center"/>
          </w:tcPr>
          <w:p w14:paraId="289BE020">
            <w:pPr>
              <w:widowControl/>
              <w:jc w:val="center"/>
              <w:rPr>
                <w:rFonts w:eastAsia="仿宋"/>
                <w:kern w:val="0"/>
                <w:szCs w:val="21"/>
                <w:highlight w:val="none"/>
              </w:rPr>
            </w:pPr>
            <w:r>
              <w:rPr>
                <w:rFonts w:eastAsia="仿宋"/>
                <w:kern w:val="0"/>
                <w:szCs w:val="21"/>
                <w:highlight w:val="none"/>
              </w:rPr>
              <w:t>Y＜100</w:t>
            </w:r>
          </w:p>
        </w:tc>
      </w:tr>
      <w:tr w14:paraId="09ED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6D995E77">
            <w:pPr>
              <w:widowControl/>
              <w:spacing w:line="240" w:lineRule="exact"/>
              <w:jc w:val="left"/>
              <w:rPr>
                <w:rFonts w:eastAsia="仿宋"/>
                <w:kern w:val="0"/>
                <w:szCs w:val="21"/>
                <w:highlight w:val="none"/>
              </w:rPr>
            </w:pPr>
            <w:r>
              <w:rPr>
                <w:rFonts w:eastAsia="仿宋"/>
                <w:kern w:val="0"/>
                <w:szCs w:val="21"/>
                <w:highlight w:val="none"/>
              </w:rPr>
              <w:t>住宿业</w:t>
            </w:r>
          </w:p>
        </w:tc>
        <w:tc>
          <w:tcPr>
            <w:tcW w:w="1420" w:type="dxa"/>
            <w:shd w:val="clear" w:color="auto" w:fill="auto"/>
            <w:vAlign w:val="center"/>
          </w:tcPr>
          <w:p w14:paraId="49510842">
            <w:pPr>
              <w:widowControl/>
              <w:jc w:val="center"/>
              <w:rPr>
                <w:rFonts w:eastAsia="仿宋"/>
                <w:kern w:val="0"/>
                <w:szCs w:val="21"/>
                <w:highlight w:val="none"/>
              </w:rPr>
            </w:pPr>
            <w:r>
              <w:rPr>
                <w:rFonts w:eastAsia="仿宋"/>
                <w:kern w:val="0"/>
                <w:szCs w:val="21"/>
                <w:highlight w:val="none"/>
              </w:rPr>
              <w:t>从业人员(X)</w:t>
            </w:r>
          </w:p>
        </w:tc>
        <w:tc>
          <w:tcPr>
            <w:tcW w:w="816" w:type="dxa"/>
            <w:shd w:val="clear" w:color="auto" w:fill="auto"/>
            <w:vAlign w:val="center"/>
          </w:tcPr>
          <w:p w14:paraId="329C1E47">
            <w:pPr>
              <w:widowControl/>
              <w:jc w:val="center"/>
              <w:rPr>
                <w:rFonts w:eastAsia="仿宋"/>
                <w:kern w:val="0"/>
                <w:szCs w:val="21"/>
                <w:highlight w:val="none"/>
              </w:rPr>
            </w:pPr>
            <w:r>
              <w:rPr>
                <w:rFonts w:eastAsia="仿宋"/>
                <w:kern w:val="0"/>
                <w:szCs w:val="21"/>
                <w:highlight w:val="none"/>
              </w:rPr>
              <w:t>人</w:t>
            </w:r>
          </w:p>
        </w:tc>
        <w:tc>
          <w:tcPr>
            <w:tcW w:w="1200" w:type="dxa"/>
            <w:shd w:val="clear" w:color="auto" w:fill="auto"/>
            <w:vAlign w:val="center"/>
          </w:tcPr>
          <w:p w14:paraId="2613BDC5">
            <w:pPr>
              <w:widowControl/>
              <w:jc w:val="center"/>
              <w:rPr>
                <w:rFonts w:eastAsia="仿宋"/>
                <w:kern w:val="0"/>
                <w:szCs w:val="21"/>
                <w:highlight w:val="none"/>
              </w:rPr>
            </w:pPr>
            <w:r>
              <w:rPr>
                <w:rFonts w:eastAsia="仿宋"/>
                <w:kern w:val="0"/>
                <w:szCs w:val="21"/>
                <w:highlight w:val="none"/>
              </w:rPr>
              <w:t>X≥300</w:t>
            </w:r>
          </w:p>
        </w:tc>
        <w:tc>
          <w:tcPr>
            <w:tcW w:w="1704" w:type="dxa"/>
            <w:shd w:val="clear" w:color="auto" w:fill="auto"/>
            <w:vAlign w:val="center"/>
          </w:tcPr>
          <w:p w14:paraId="27C547E4">
            <w:pPr>
              <w:widowControl/>
              <w:ind w:left="19" w:leftChars="-51" w:hanging="126" w:hangingChars="60"/>
              <w:jc w:val="center"/>
              <w:rPr>
                <w:rFonts w:eastAsia="仿宋"/>
                <w:kern w:val="0"/>
                <w:szCs w:val="21"/>
                <w:highlight w:val="none"/>
              </w:rPr>
            </w:pPr>
            <w:r>
              <w:rPr>
                <w:rFonts w:eastAsia="仿宋"/>
                <w:kern w:val="0"/>
                <w:szCs w:val="21"/>
                <w:highlight w:val="none"/>
              </w:rPr>
              <w:t xml:space="preserve">100≤X＜300 </w:t>
            </w:r>
          </w:p>
        </w:tc>
        <w:tc>
          <w:tcPr>
            <w:tcW w:w="1241" w:type="dxa"/>
            <w:shd w:val="clear" w:color="auto" w:fill="auto"/>
            <w:vAlign w:val="center"/>
          </w:tcPr>
          <w:p w14:paraId="13EA9C13">
            <w:pPr>
              <w:widowControl/>
              <w:jc w:val="center"/>
              <w:rPr>
                <w:rFonts w:eastAsia="仿宋"/>
                <w:kern w:val="0"/>
                <w:szCs w:val="21"/>
                <w:highlight w:val="none"/>
              </w:rPr>
            </w:pPr>
            <w:r>
              <w:rPr>
                <w:rFonts w:eastAsia="仿宋"/>
                <w:kern w:val="0"/>
                <w:szCs w:val="21"/>
                <w:highlight w:val="none"/>
              </w:rPr>
              <w:t xml:space="preserve"> 10≤X＜100</w:t>
            </w:r>
          </w:p>
        </w:tc>
        <w:tc>
          <w:tcPr>
            <w:tcW w:w="992" w:type="dxa"/>
            <w:shd w:val="clear" w:color="auto" w:fill="auto"/>
            <w:vAlign w:val="center"/>
          </w:tcPr>
          <w:p w14:paraId="0C3522E0">
            <w:pPr>
              <w:widowControl/>
              <w:jc w:val="center"/>
              <w:rPr>
                <w:rFonts w:eastAsia="仿宋"/>
                <w:kern w:val="0"/>
                <w:szCs w:val="21"/>
                <w:highlight w:val="none"/>
              </w:rPr>
            </w:pPr>
            <w:r>
              <w:rPr>
                <w:rFonts w:eastAsia="仿宋"/>
                <w:kern w:val="0"/>
                <w:szCs w:val="21"/>
                <w:highlight w:val="none"/>
              </w:rPr>
              <w:t>X＜10</w:t>
            </w:r>
          </w:p>
        </w:tc>
      </w:tr>
      <w:tr w14:paraId="23B7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25DEB9D6">
            <w:pPr>
              <w:widowControl/>
              <w:jc w:val="left"/>
              <w:rPr>
                <w:rFonts w:eastAsia="仿宋"/>
                <w:kern w:val="0"/>
                <w:szCs w:val="21"/>
                <w:highlight w:val="none"/>
              </w:rPr>
            </w:pPr>
          </w:p>
        </w:tc>
        <w:tc>
          <w:tcPr>
            <w:tcW w:w="1420" w:type="dxa"/>
            <w:shd w:val="clear" w:color="auto" w:fill="auto"/>
            <w:vAlign w:val="center"/>
          </w:tcPr>
          <w:p w14:paraId="1F1160CB">
            <w:pPr>
              <w:widowControl/>
              <w:spacing w:line="240" w:lineRule="exact"/>
              <w:jc w:val="center"/>
              <w:rPr>
                <w:rFonts w:eastAsia="仿宋"/>
                <w:kern w:val="0"/>
                <w:szCs w:val="21"/>
                <w:highlight w:val="none"/>
              </w:rPr>
            </w:pPr>
            <w:r>
              <w:rPr>
                <w:rFonts w:eastAsia="仿宋"/>
                <w:kern w:val="0"/>
                <w:szCs w:val="21"/>
                <w:highlight w:val="none"/>
              </w:rPr>
              <w:t>营业收入(Y)</w:t>
            </w:r>
          </w:p>
        </w:tc>
        <w:tc>
          <w:tcPr>
            <w:tcW w:w="816" w:type="dxa"/>
            <w:shd w:val="clear" w:color="auto" w:fill="auto"/>
            <w:vAlign w:val="center"/>
          </w:tcPr>
          <w:p w14:paraId="7F8AF36C">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46871104">
            <w:pPr>
              <w:widowControl/>
              <w:jc w:val="center"/>
              <w:rPr>
                <w:rFonts w:eastAsia="仿宋"/>
                <w:kern w:val="0"/>
                <w:szCs w:val="21"/>
                <w:highlight w:val="none"/>
              </w:rPr>
            </w:pPr>
            <w:r>
              <w:rPr>
                <w:rFonts w:eastAsia="仿宋"/>
                <w:kern w:val="0"/>
                <w:szCs w:val="21"/>
                <w:highlight w:val="none"/>
              </w:rPr>
              <w:t>Y≥10000</w:t>
            </w:r>
          </w:p>
        </w:tc>
        <w:tc>
          <w:tcPr>
            <w:tcW w:w="1704" w:type="dxa"/>
            <w:shd w:val="clear" w:color="auto" w:fill="auto"/>
            <w:vAlign w:val="center"/>
          </w:tcPr>
          <w:p w14:paraId="46331F02">
            <w:pPr>
              <w:widowControl/>
              <w:jc w:val="center"/>
              <w:rPr>
                <w:rFonts w:eastAsia="仿宋"/>
                <w:kern w:val="0"/>
                <w:szCs w:val="21"/>
                <w:highlight w:val="none"/>
              </w:rPr>
            </w:pPr>
            <w:r>
              <w:rPr>
                <w:rFonts w:eastAsia="仿宋"/>
                <w:kern w:val="0"/>
                <w:szCs w:val="21"/>
                <w:highlight w:val="none"/>
              </w:rPr>
              <w:t>2000≤Y＜10000</w:t>
            </w:r>
          </w:p>
        </w:tc>
        <w:tc>
          <w:tcPr>
            <w:tcW w:w="1241" w:type="dxa"/>
            <w:shd w:val="clear" w:color="auto" w:fill="auto"/>
            <w:vAlign w:val="center"/>
          </w:tcPr>
          <w:p w14:paraId="6E18CECC">
            <w:pPr>
              <w:widowControl/>
              <w:jc w:val="center"/>
              <w:rPr>
                <w:rFonts w:eastAsia="仿宋"/>
                <w:kern w:val="0"/>
                <w:szCs w:val="21"/>
                <w:highlight w:val="none"/>
              </w:rPr>
            </w:pPr>
            <w:r>
              <w:rPr>
                <w:rFonts w:eastAsia="仿宋"/>
                <w:kern w:val="0"/>
                <w:szCs w:val="21"/>
                <w:highlight w:val="none"/>
              </w:rPr>
              <w:t xml:space="preserve"> 100≤Y＜2000</w:t>
            </w:r>
          </w:p>
        </w:tc>
        <w:tc>
          <w:tcPr>
            <w:tcW w:w="992" w:type="dxa"/>
            <w:shd w:val="clear" w:color="auto" w:fill="auto"/>
            <w:vAlign w:val="center"/>
          </w:tcPr>
          <w:p w14:paraId="049E8FFB">
            <w:pPr>
              <w:widowControl/>
              <w:jc w:val="center"/>
              <w:rPr>
                <w:rFonts w:eastAsia="仿宋"/>
                <w:kern w:val="0"/>
                <w:szCs w:val="21"/>
                <w:highlight w:val="none"/>
              </w:rPr>
            </w:pPr>
            <w:r>
              <w:rPr>
                <w:rFonts w:eastAsia="仿宋"/>
                <w:kern w:val="0"/>
                <w:szCs w:val="21"/>
                <w:highlight w:val="none"/>
              </w:rPr>
              <w:t>Y＜100</w:t>
            </w:r>
          </w:p>
        </w:tc>
      </w:tr>
      <w:tr w14:paraId="22F2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5379D5BF">
            <w:pPr>
              <w:widowControl/>
              <w:spacing w:line="240" w:lineRule="exact"/>
              <w:jc w:val="left"/>
              <w:rPr>
                <w:rFonts w:eastAsia="仿宋"/>
                <w:kern w:val="0"/>
                <w:szCs w:val="21"/>
                <w:highlight w:val="none"/>
              </w:rPr>
            </w:pPr>
            <w:r>
              <w:rPr>
                <w:rFonts w:eastAsia="仿宋"/>
                <w:kern w:val="0"/>
                <w:szCs w:val="21"/>
                <w:highlight w:val="none"/>
              </w:rPr>
              <w:t>餐饮业</w:t>
            </w:r>
          </w:p>
        </w:tc>
        <w:tc>
          <w:tcPr>
            <w:tcW w:w="1420" w:type="dxa"/>
            <w:shd w:val="clear" w:color="auto" w:fill="auto"/>
            <w:vAlign w:val="center"/>
          </w:tcPr>
          <w:p w14:paraId="0044D767">
            <w:pPr>
              <w:widowControl/>
              <w:jc w:val="center"/>
              <w:rPr>
                <w:rFonts w:eastAsia="仿宋"/>
                <w:kern w:val="0"/>
                <w:szCs w:val="21"/>
                <w:highlight w:val="none"/>
              </w:rPr>
            </w:pPr>
            <w:r>
              <w:rPr>
                <w:rFonts w:eastAsia="仿宋"/>
                <w:kern w:val="0"/>
                <w:szCs w:val="21"/>
                <w:highlight w:val="none"/>
              </w:rPr>
              <w:t>从业人员(X)</w:t>
            </w:r>
          </w:p>
        </w:tc>
        <w:tc>
          <w:tcPr>
            <w:tcW w:w="816" w:type="dxa"/>
            <w:shd w:val="clear" w:color="auto" w:fill="auto"/>
            <w:vAlign w:val="center"/>
          </w:tcPr>
          <w:p w14:paraId="3D2467EC">
            <w:pPr>
              <w:widowControl/>
              <w:jc w:val="center"/>
              <w:rPr>
                <w:rFonts w:eastAsia="仿宋"/>
                <w:kern w:val="0"/>
                <w:szCs w:val="21"/>
                <w:highlight w:val="none"/>
              </w:rPr>
            </w:pPr>
            <w:r>
              <w:rPr>
                <w:rFonts w:eastAsia="仿宋"/>
                <w:kern w:val="0"/>
                <w:szCs w:val="21"/>
                <w:highlight w:val="none"/>
              </w:rPr>
              <w:t>人</w:t>
            </w:r>
          </w:p>
        </w:tc>
        <w:tc>
          <w:tcPr>
            <w:tcW w:w="1200" w:type="dxa"/>
            <w:shd w:val="clear" w:color="auto" w:fill="auto"/>
            <w:vAlign w:val="center"/>
          </w:tcPr>
          <w:p w14:paraId="145D5874">
            <w:pPr>
              <w:widowControl/>
              <w:jc w:val="center"/>
              <w:rPr>
                <w:rFonts w:eastAsia="仿宋"/>
                <w:kern w:val="0"/>
                <w:szCs w:val="21"/>
                <w:highlight w:val="none"/>
              </w:rPr>
            </w:pPr>
            <w:r>
              <w:rPr>
                <w:rFonts w:eastAsia="仿宋"/>
                <w:kern w:val="0"/>
                <w:szCs w:val="21"/>
                <w:highlight w:val="none"/>
              </w:rPr>
              <w:t>X≥300</w:t>
            </w:r>
          </w:p>
        </w:tc>
        <w:tc>
          <w:tcPr>
            <w:tcW w:w="1704" w:type="dxa"/>
            <w:shd w:val="clear" w:color="auto" w:fill="auto"/>
            <w:vAlign w:val="center"/>
          </w:tcPr>
          <w:p w14:paraId="0CAF74DF">
            <w:pPr>
              <w:widowControl/>
              <w:ind w:left="19" w:leftChars="-51" w:hanging="126" w:hangingChars="60"/>
              <w:jc w:val="center"/>
              <w:rPr>
                <w:rFonts w:eastAsia="仿宋"/>
                <w:kern w:val="0"/>
                <w:szCs w:val="21"/>
                <w:highlight w:val="none"/>
              </w:rPr>
            </w:pPr>
            <w:r>
              <w:rPr>
                <w:rFonts w:eastAsia="仿宋"/>
                <w:kern w:val="0"/>
                <w:szCs w:val="21"/>
                <w:highlight w:val="none"/>
              </w:rPr>
              <w:t xml:space="preserve">100≤X＜300 </w:t>
            </w:r>
          </w:p>
        </w:tc>
        <w:tc>
          <w:tcPr>
            <w:tcW w:w="1241" w:type="dxa"/>
            <w:shd w:val="clear" w:color="auto" w:fill="auto"/>
            <w:vAlign w:val="center"/>
          </w:tcPr>
          <w:p w14:paraId="672772D0">
            <w:pPr>
              <w:widowControl/>
              <w:jc w:val="center"/>
              <w:rPr>
                <w:rFonts w:eastAsia="仿宋"/>
                <w:kern w:val="0"/>
                <w:szCs w:val="21"/>
                <w:highlight w:val="none"/>
              </w:rPr>
            </w:pPr>
            <w:r>
              <w:rPr>
                <w:rFonts w:eastAsia="仿宋"/>
                <w:kern w:val="0"/>
                <w:szCs w:val="21"/>
                <w:highlight w:val="none"/>
              </w:rPr>
              <w:t xml:space="preserve"> 10≤X＜100</w:t>
            </w:r>
          </w:p>
        </w:tc>
        <w:tc>
          <w:tcPr>
            <w:tcW w:w="992" w:type="dxa"/>
            <w:shd w:val="clear" w:color="auto" w:fill="auto"/>
            <w:vAlign w:val="center"/>
          </w:tcPr>
          <w:p w14:paraId="51A8FEE0">
            <w:pPr>
              <w:widowControl/>
              <w:jc w:val="center"/>
              <w:rPr>
                <w:rFonts w:eastAsia="仿宋"/>
                <w:kern w:val="0"/>
                <w:szCs w:val="21"/>
                <w:highlight w:val="none"/>
              </w:rPr>
            </w:pPr>
            <w:r>
              <w:rPr>
                <w:rFonts w:eastAsia="仿宋"/>
                <w:kern w:val="0"/>
                <w:szCs w:val="21"/>
                <w:highlight w:val="none"/>
              </w:rPr>
              <w:t>X＜10</w:t>
            </w:r>
          </w:p>
        </w:tc>
      </w:tr>
      <w:tr w14:paraId="0195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563C9C1A">
            <w:pPr>
              <w:widowControl/>
              <w:jc w:val="left"/>
              <w:rPr>
                <w:rFonts w:eastAsia="仿宋"/>
                <w:kern w:val="0"/>
                <w:szCs w:val="21"/>
                <w:highlight w:val="none"/>
              </w:rPr>
            </w:pPr>
          </w:p>
        </w:tc>
        <w:tc>
          <w:tcPr>
            <w:tcW w:w="1420" w:type="dxa"/>
            <w:shd w:val="clear" w:color="auto" w:fill="auto"/>
            <w:vAlign w:val="center"/>
          </w:tcPr>
          <w:p w14:paraId="5EBE59E4">
            <w:pPr>
              <w:widowControl/>
              <w:spacing w:line="240" w:lineRule="exact"/>
              <w:jc w:val="center"/>
              <w:rPr>
                <w:rFonts w:eastAsia="仿宋"/>
                <w:kern w:val="0"/>
                <w:szCs w:val="21"/>
                <w:highlight w:val="none"/>
              </w:rPr>
            </w:pPr>
            <w:r>
              <w:rPr>
                <w:rFonts w:eastAsia="仿宋"/>
                <w:kern w:val="0"/>
                <w:szCs w:val="21"/>
                <w:highlight w:val="none"/>
              </w:rPr>
              <w:t>营业收入(Y)</w:t>
            </w:r>
          </w:p>
        </w:tc>
        <w:tc>
          <w:tcPr>
            <w:tcW w:w="816" w:type="dxa"/>
            <w:shd w:val="clear" w:color="auto" w:fill="auto"/>
            <w:vAlign w:val="center"/>
          </w:tcPr>
          <w:p w14:paraId="00BB59DB">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0FE32E02">
            <w:pPr>
              <w:widowControl/>
              <w:jc w:val="center"/>
              <w:rPr>
                <w:rFonts w:eastAsia="仿宋"/>
                <w:kern w:val="0"/>
                <w:szCs w:val="21"/>
                <w:highlight w:val="none"/>
              </w:rPr>
            </w:pPr>
            <w:r>
              <w:rPr>
                <w:rFonts w:eastAsia="仿宋"/>
                <w:kern w:val="0"/>
                <w:szCs w:val="21"/>
                <w:highlight w:val="none"/>
              </w:rPr>
              <w:t>Y≥10000</w:t>
            </w:r>
          </w:p>
        </w:tc>
        <w:tc>
          <w:tcPr>
            <w:tcW w:w="1704" w:type="dxa"/>
            <w:shd w:val="clear" w:color="auto" w:fill="auto"/>
            <w:vAlign w:val="center"/>
          </w:tcPr>
          <w:p w14:paraId="6E51826F">
            <w:pPr>
              <w:widowControl/>
              <w:jc w:val="center"/>
              <w:rPr>
                <w:rFonts w:eastAsia="仿宋"/>
                <w:kern w:val="0"/>
                <w:szCs w:val="21"/>
                <w:highlight w:val="none"/>
              </w:rPr>
            </w:pPr>
            <w:r>
              <w:rPr>
                <w:rFonts w:eastAsia="仿宋"/>
                <w:kern w:val="0"/>
                <w:szCs w:val="21"/>
                <w:highlight w:val="none"/>
              </w:rPr>
              <w:t>2000≤Y＜10000</w:t>
            </w:r>
          </w:p>
        </w:tc>
        <w:tc>
          <w:tcPr>
            <w:tcW w:w="1241" w:type="dxa"/>
            <w:shd w:val="clear" w:color="auto" w:fill="auto"/>
            <w:vAlign w:val="center"/>
          </w:tcPr>
          <w:p w14:paraId="15725C1E">
            <w:pPr>
              <w:widowControl/>
              <w:jc w:val="center"/>
              <w:rPr>
                <w:rFonts w:eastAsia="仿宋"/>
                <w:kern w:val="0"/>
                <w:szCs w:val="21"/>
                <w:highlight w:val="none"/>
              </w:rPr>
            </w:pPr>
            <w:r>
              <w:rPr>
                <w:rFonts w:eastAsia="仿宋"/>
                <w:kern w:val="0"/>
                <w:szCs w:val="21"/>
                <w:highlight w:val="none"/>
              </w:rPr>
              <w:t xml:space="preserve"> 100≤Y＜2000</w:t>
            </w:r>
          </w:p>
        </w:tc>
        <w:tc>
          <w:tcPr>
            <w:tcW w:w="992" w:type="dxa"/>
            <w:shd w:val="clear" w:color="auto" w:fill="auto"/>
            <w:vAlign w:val="center"/>
          </w:tcPr>
          <w:p w14:paraId="25797D9E">
            <w:pPr>
              <w:widowControl/>
              <w:jc w:val="center"/>
              <w:rPr>
                <w:rFonts w:eastAsia="仿宋"/>
                <w:kern w:val="0"/>
                <w:szCs w:val="21"/>
                <w:highlight w:val="none"/>
              </w:rPr>
            </w:pPr>
            <w:r>
              <w:rPr>
                <w:rFonts w:eastAsia="仿宋"/>
                <w:kern w:val="0"/>
                <w:szCs w:val="21"/>
                <w:highlight w:val="none"/>
              </w:rPr>
              <w:t>Y＜100</w:t>
            </w:r>
          </w:p>
        </w:tc>
      </w:tr>
      <w:tr w14:paraId="2044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69D4B19A">
            <w:pPr>
              <w:widowControl/>
              <w:spacing w:line="240" w:lineRule="exact"/>
              <w:jc w:val="left"/>
              <w:rPr>
                <w:rFonts w:eastAsia="仿宋"/>
                <w:kern w:val="0"/>
                <w:szCs w:val="21"/>
                <w:highlight w:val="none"/>
              </w:rPr>
            </w:pPr>
            <w:r>
              <w:rPr>
                <w:rFonts w:eastAsia="仿宋"/>
                <w:kern w:val="0"/>
                <w:szCs w:val="21"/>
                <w:highlight w:val="none"/>
              </w:rPr>
              <w:t>信息传输业 *</w:t>
            </w:r>
          </w:p>
        </w:tc>
        <w:tc>
          <w:tcPr>
            <w:tcW w:w="1420" w:type="dxa"/>
            <w:shd w:val="clear" w:color="auto" w:fill="auto"/>
            <w:vAlign w:val="center"/>
          </w:tcPr>
          <w:p w14:paraId="49BA1352">
            <w:pPr>
              <w:widowControl/>
              <w:jc w:val="center"/>
              <w:rPr>
                <w:rFonts w:eastAsia="仿宋"/>
                <w:kern w:val="0"/>
                <w:szCs w:val="21"/>
                <w:highlight w:val="none"/>
              </w:rPr>
            </w:pPr>
            <w:r>
              <w:rPr>
                <w:rFonts w:eastAsia="仿宋"/>
                <w:kern w:val="0"/>
                <w:szCs w:val="21"/>
                <w:highlight w:val="none"/>
              </w:rPr>
              <w:t>从业人员(X)</w:t>
            </w:r>
          </w:p>
        </w:tc>
        <w:tc>
          <w:tcPr>
            <w:tcW w:w="816" w:type="dxa"/>
            <w:shd w:val="clear" w:color="auto" w:fill="auto"/>
            <w:vAlign w:val="center"/>
          </w:tcPr>
          <w:p w14:paraId="64C43D78">
            <w:pPr>
              <w:widowControl/>
              <w:jc w:val="center"/>
              <w:rPr>
                <w:rFonts w:eastAsia="仿宋"/>
                <w:kern w:val="0"/>
                <w:szCs w:val="21"/>
                <w:highlight w:val="none"/>
              </w:rPr>
            </w:pPr>
            <w:r>
              <w:rPr>
                <w:rFonts w:eastAsia="仿宋"/>
                <w:kern w:val="0"/>
                <w:szCs w:val="21"/>
                <w:highlight w:val="none"/>
              </w:rPr>
              <w:t>人</w:t>
            </w:r>
          </w:p>
        </w:tc>
        <w:tc>
          <w:tcPr>
            <w:tcW w:w="1200" w:type="dxa"/>
            <w:shd w:val="clear" w:color="auto" w:fill="auto"/>
            <w:vAlign w:val="center"/>
          </w:tcPr>
          <w:p w14:paraId="4452C6B0">
            <w:pPr>
              <w:widowControl/>
              <w:jc w:val="center"/>
              <w:rPr>
                <w:rFonts w:eastAsia="仿宋"/>
                <w:kern w:val="0"/>
                <w:szCs w:val="21"/>
                <w:highlight w:val="none"/>
              </w:rPr>
            </w:pPr>
            <w:r>
              <w:rPr>
                <w:rFonts w:eastAsia="仿宋"/>
                <w:kern w:val="0"/>
                <w:szCs w:val="21"/>
                <w:highlight w:val="none"/>
              </w:rPr>
              <w:t>X≥2000</w:t>
            </w:r>
          </w:p>
        </w:tc>
        <w:tc>
          <w:tcPr>
            <w:tcW w:w="1704" w:type="dxa"/>
            <w:shd w:val="clear" w:color="auto" w:fill="auto"/>
            <w:vAlign w:val="center"/>
          </w:tcPr>
          <w:p w14:paraId="1620E22B">
            <w:pPr>
              <w:widowControl/>
              <w:jc w:val="center"/>
              <w:rPr>
                <w:rFonts w:eastAsia="仿宋"/>
                <w:kern w:val="0"/>
                <w:szCs w:val="21"/>
                <w:highlight w:val="none"/>
              </w:rPr>
            </w:pPr>
            <w:r>
              <w:rPr>
                <w:rFonts w:eastAsia="仿宋"/>
                <w:kern w:val="0"/>
                <w:szCs w:val="21"/>
                <w:highlight w:val="none"/>
              </w:rPr>
              <w:t>100≤X＜2000</w:t>
            </w:r>
          </w:p>
        </w:tc>
        <w:tc>
          <w:tcPr>
            <w:tcW w:w="1241" w:type="dxa"/>
            <w:shd w:val="clear" w:color="auto" w:fill="auto"/>
            <w:vAlign w:val="center"/>
          </w:tcPr>
          <w:p w14:paraId="7EF0EDAF">
            <w:pPr>
              <w:widowControl/>
              <w:jc w:val="center"/>
              <w:rPr>
                <w:rFonts w:eastAsia="仿宋"/>
                <w:kern w:val="0"/>
                <w:szCs w:val="21"/>
                <w:highlight w:val="none"/>
              </w:rPr>
            </w:pPr>
            <w:r>
              <w:rPr>
                <w:rFonts w:eastAsia="仿宋"/>
                <w:kern w:val="0"/>
                <w:szCs w:val="21"/>
                <w:highlight w:val="none"/>
              </w:rPr>
              <w:t xml:space="preserve"> 10≤X＜100</w:t>
            </w:r>
          </w:p>
        </w:tc>
        <w:tc>
          <w:tcPr>
            <w:tcW w:w="992" w:type="dxa"/>
            <w:shd w:val="clear" w:color="auto" w:fill="auto"/>
            <w:vAlign w:val="center"/>
          </w:tcPr>
          <w:p w14:paraId="455321F7">
            <w:pPr>
              <w:widowControl/>
              <w:jc w:val="center"/>
              <w:rPr>
                <w:rFonts w:eastAsia="仿宋"/>
                <w:kern w:val="0"/>
                <w:szCs w:val="21"/>
                <w:highlight w:val="none"/>
              </w:rPr>
            </w:pPr>
            <w:r>
              <w:rPr>
                <w:rFonts w:eastAsia="仿宋"/>
                <w:kern w:val="0"/>
                <w:szCs w:val="21"/>
                <w:highlight w:val="none"/>
              </w:rPr>
              <w:t>X＜10</w:t>
            </w:r>
          </w:p>
        </w:tc>
      </w:tr>
      <w:tr w14:paraId="5CC2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6893DA43">
            <w:pPr>
              <w:widowControl/>
              <w:jc w:val="left"/>
              <w:rPr>
                <w:rFonts w:eastAsia="仿宋"/>
                <w:kern w:val="0"/>
                <w:szCs w:val="21"/>
                <w:highlight w:val="none"/>
              </w:rPr>
            </w:pPr>
          </w:p>
        </w:tc>
        <w:tc>
          <w:tcPr>
            <w:tcW w:w="1420" w:type="dxa"/>
            <w:shd w:val="clear" w:color="auto" w:fill="auto"/>
            <w:vAlign w:val="center"/>
          </w:tcPr>
          <w:p w14:paraId="046133AD">
            <w:pPr>
              <w:widowControl/>
              <w:spacing w:line="240" w:lineRule="exact"/>
              <w:jc w:val="center"/>
              <w:rPr>
                <w:rFonts w:eastAsia="仿宋"/>
                <w:kern w:val="0"/>
                <w:szCs w:val="21"/>
                <w:highlight w:val="none"/>
              </w:rPr>
            </w:pPr>
            <w:r>
              <w:rPr>
                <w:rFonts w:eastAsia="仿宋"/>
                <w:kern w:val="0"/>
                <w:szCs w:val="21"/>
                <w:highlight w:val="none"/>
              </w:rPr>
              <w:t>营业收入(Y)</w:t>
            </w:r>
          </w:p>
        </w:tc>
        <w:tc>
          <w:tcPr>
            <w:tcW w:w="816" w:type="dxa"/>
            <w:shd w:val="clear" w:color="auto" w:fill="auto"/>
            <w:vAlign w:val="center"/>
          </w:tcPr>
          <w:p w14:paraId="4B813335">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4A89B066">
            <w:pPr>
              <w:widowControl/>
              <w:jc w:val="center"/>
              <w:rPr>
                <w:rFonts w:eastAsia="仿宋"/>
                <w:kern w:val="0"/>
                <w:szCs w:val="21"/>
                <w:highlight w:val="none"/>
              </w:rPr>
            </w:pPr>
            <w:r>
              <w:rPr>
                <w:rFonts w:eastAsia="仿宋"/>
                <w:kern w:val="0"/>
                <w:szCs w:val="21"/>
                <w:highlight w:val="none"/>
              </w:rPr>
              <w:t>Y≥100000</w:t>
            </w:r>
          </w:p>
        </w:tc>
        <w:tc>
          <w:tcPr>
            <w:tcW w:w="1704" w:type="dxa"/>
            <w:shd w:val="clear" w:color="auto" w:fill="auto"/>
            <w:vAlign w:val="center"/>
          </w:tcPr>
          <w:p w14:paraId="64D1FC28">
            <w:pPr>
              <w:widowControl/>
              <w:jc w:val="center"/>
              <w:rPr>
                <w:rFonts w:eastAsia="仿宋"/>
                <w:kern w:val="0"/>
                <w:szCs w:val="21"/>
                <w:highlight w:val="none"/>
              </w:rPr>
            </w:pPr>
            <w:r>
              <w:rPr>
                <w:rFonts w:eastAsia="仿宋"/>
                <w:kern w:val="0"/>
                <w:szCs w:val="21"/>
                <w:highlight w:val="none"/>
              </w:rPr>
              <w:t xml:space="preserve"> 1000≤Y＜100000</w:t>
            </w:r>
          </w:p>
        </w:tc>
        <w:tc>
          <w:tcPr>
            <w:tcW w:w="1241" w:type="dxa"/>
            <w:shd w:val="clear" w:color="auto" w:fill="auto"/>
            <w:vAlign w:val="center"/>
          </w:tcPr>
          <w:p w14:paraId="4DE3A4C9">
            <w:pPr>
              <w:widowControl/>
              <w:jc w:val="center"/>
              <w:rPr>
                <w:rFonts w:eastAsia="仿宋"/>
                <w:kern w:val="0"/>
                <w:szCs w:val="21"/>
                <w:highlight w:val="none"/>
              </w:rPr>
            </w:pPr>
            <w:r>
              <w:rPr>
                <w:rFonts w:eastAsia="仿宋"/>
                <w:kern w:val="0"/>
                <w:szCs w:val="21"/>
                <w:highlight w:val="none"/>
              </w:rPr>
              <w:t xml:space="preserve"> 100≤Y＜1000</w:t>
            </w:r>
          </w:p>
        </w:tc>
        <w:tc>
          <w:tcPr>
            <w:tcW w:w="992" w:type="dxa"/>
            <w:shd w:val="clear" w:color="auto" w:fill="auto"/>
            <w:vAlign w:val="center"/>
          </w:tcPr>
          <w:p w14:paraId="78B78557">
            <w:pPr>
              <w:widowControl/>
              <w:jc w:val="center"/>
              <w:rPr>
                <w:rFonts w:eastAsia="仿宋"/>
                <w:kern w:val="0"/>
                <w:szCs w:val="21"/>
                <w:highlight w:val="none"/>
              </w:rPr>
            </w:pPr>
            <w:r>
              <w:rPr>
                <w:rFonts w:eastAsia="仿宋"/>
                <w:kern w:val="0"/>
                <w:szCs w:val="21"/>
                <w:highlight w:val="none"/>
              </w:rPr>
              <w:t>Y＜100</w:t>
            </w:r>
          </w:p>
        </w:tc>
      </w:tr>
      <w:tr w14:paraId="0697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restart"/>
            <w:shd w:val="clear" w:color="auto" w:fill="auto"/>
            <w:vAlign w:val="center"/>
          </w:tcPr>
          <w:p w14:paraId="20EA4995">
            <w:pPr>
              <w:widowControl/>
              <w:spacing w:line="240" w:lineRule="exact"/>
              <w:jc w:val="left"/>
              <w:rPr>
                <w:rFonts w:eastAsia="仿宋"/>
                <w:spacing w:val="-12"/>
                <w:kern w:val="0"/>
                <w:szCs w:val="21"/>
                <w:highlight w:val="none"/>
              </w:rPr>
            </w:pPr>
            <w:r>
              <w:rPr>
                <w:rFonts w:eastAsia="仿宋"/>
                <w:spacing w:val="-12"/>
                <w:kern w:val="0"/>
                <w:szCs w:val="21"/>
                <w:highlight w:val="none"/>
              </w:rPr>
              <w:t>软件和信息技术服</w:t>
            </w:r>
            <w:r>
              <w:rPr>
                <w:rFonts w:eastAsia="仿宋"/>
                <w:kern w:val="0"/>
                <w:szCs w:val="21"/>
                <w:highlight w:val="none"/>
              </w:rPr>
              <w:t>务业</w:t>
            </w:r>
          </w:p>
        </w:tc>
        <w:tc>
          <w:tcPr>
            <w:tcW w:w="1420" w:type="dxa"/>
            <w:shd w:val="clear" w:color="auto" w:fill="auto"/>
            <w:vAlign w:val="center"/>
          </w:tcPr>
          <w:p w14:paraId="7706D51F">
            <w:pPr>
              <w:widowControl/>
              <w:jc w:val="center"/>
              <w:rPr>
                <w:rFonts w:eastAsia="仿宋"/>
                <w:kern w:val="0"/>
                <w:szCs w:val="21"/>
                <w:highlight w:val="none"/>
              </w:rPr>
            </w:pPr>
            <w:r>
              <w:rPr>
                <w:rFonts w:eastAsia="仿宋"/>
                <w:kern w:val="0"/>
                <w:szCs w:val="21"/>
                <w:highlight w:val="none"/>
              </w:rPr>
              <w:t>从业人员(X)</w:t>
            </w:r>
          </w:p>
        </w:tc>
        <w:tc>
          <w:tcPr>
            <w:tcW w:w="816" w:type="dxa"/>
            <w:shd w:val="clear" w:color="auto" w:fill="auto"/>
            <w:vAlign w:val="center"/>
          </w:tcPr>
          <w:p w14:paraId="69AE55A0">
            <w:pPr>
              <w:widowControl/>
              <w:jc w:val="center"/>
              <w:rPr>
                <w:rFonts w:eastAsia="仿宋"/>
                <w:kern w:val="0"/>
                <w:szCs w:val="21"/>
                <w:highlight w:val="none"/>
              </w:rPr>
            </w:pPr>
            <w:r>
              <w:rPr>
                <w:rFonts w:eastAsia="仿宋"/>
                <w:kern w:val="0"/>
                <w:szCs w:val="21"/>
                <w:highlight w:val="none"/>
              </w:rPr>
              <w:t>人</w:t>
            </w:r>
          </w:p>
        </w:tc>
        <w:tc>
          <w:tcPr>
            <w:tcW w:w="1200" w:type="dxa"/>
            <w:shd w:val="clear" w:color="auto" w:fill="auto"/>
            <w:vAlign w:val="center"/>
          </w:tcPr>
          <w:p w14:paraId="6726B63A">
            <w:pPr>
              <w:widowControl/>
              <w:jc w:val="center"/>
              <w:rPr>
                <w:rFonts w:eastAsia="仿宋"/>
                <w:kern w:val="0"/>
                <w:szCs w:val="21"/>
                <w:highlight w:val="none"/>
              </w:rPr>
            </w:pPr>
            <w:r>
              <w:rPr>
                <w:rFonts w:eastAsia="仿宋"/>
                <w:kern w:val="0"/>
                <w:szCs w:val="21"/>
                <w:highlight w:val="none"/>
              </w:rPr>
              <w:t>X≥300</w:t>
            </w:r>
          </w:p>
        </w:tc>
        <w:tc>
          <w:tcPr>
            <w:tcW w:w="1704" w:type="dxa"/>
            <w:shd w:val="clear" w:color="auto" w:fill="auto"/>
            <w:vAlign w:val="center"/>
          </w:tcPr>
          <w:p w14:paraId="32826D9A">
            <w:pPr>
              <w:widowControl/>
              <w:ind w:left="19" w:leftChars="-51" w:hanging="126" w:hangingChars="60"/>
              <w:jc w:val="center"/>
              <w:rPr>
                <w:rFonts w:eastAsia="仿宋"/>
                <w:kern w:val="0"/>
                <w:szCs w:val="21"/>
                <w:highlight w:val="none"/>
              </w:rPr>
            </w:pPr>
            <w:r>
              <w:rPr>
                <w:rFonts w:eastAsia="仿宋"/>
                <w:kern w:val="0"/>
                <w:szCs w:val="21"/>
                <w:highlight w:val="none"/>
              </w:rPr>
              <w:t xml:space="preserve">100≤X＜300 </w:t>
            </w:r>
          </w:p>
        </w:tc>
        <w:tc>
          <w:tcPr>
            <w:tcW w:w="1241" w:type="dxa"/>
            <w:shd w:val="clear" w:color="auto" w:fill="auto"/>
            <w:vAlign w:val="center"/>
          </w:tcPr>
          <w:p w14:paraId="43791A07">
            <w:pPr>
              <w:widowControl/>
              <w:jc w:val="center"/>
              <w:rPr>
                <w:rFonts w:eastAsia="仿宋"/>
                <w:kern w:val="0"/>
                <w:szCs w:val="21"/>
                <w:highlight w:val="none"/>
              </w:rPr>
            </w:pPr>
            <w:r>
              <w:rPr>
                <w:rFonts w:eastAsia="仿宋"/>
                <w:kern w:val="0"/>
                <w:szCs w:val="21"/>
                <w:highlight w:val="none"/>
              </w:rPr>
              <w:t xml:space="preserve"> 10≤X＜100</w:t>
            </w:r>
          </w:p>
        </w:tc>
        <w:tc>
          <w:tcPr>
            <w:tcW w:w="992" w:type="dxa"/>
            <w:shd w:val="clear" w:color="auto" w:fill="auto"/>
            <w:vAlign w:val="center"/>
          </w:tcPr>
          <w:p w14:paraId="696A2FE1">
            <w:pPr>
              <w:widowControl/>
              <w:jc w:val="center"/>
              <w:rPr>
                <w:rFonts w:eastAsia="仿宋"/>
                <w:kern w:val="0"/>
                <w:szCs w:val="21"/>
                <w:highlight w:val="none"/>
              </w:rPr>
            </w:pPr>
            <w:r>
              <w:rPr>
                <w:rFonts w:eastAsia="仿宋"/>
                <w:kern w:val="0"/>
                <w:szCs w:val="21"/>
                <w:highlight w:val="none"/>
              </w:rPr>
              <w:t>X＜10</w:t>
            </w:r>
          </w:p>
        </w:tc>
      </w:tr>
      <w:tr w14:paraId="239A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continue"/>
            <w:vAlign w:val="center"/>
          </w:tcPr>
          <w:p w14:paraId="1D92BC11">
            <w:pPr>
              <w:widowControl/>
              <w:jc w:val="left"/>
              <w:rPr>
                <w:rFonts w:eastAsia="仿宋"/>
                <w:spacing w:val="-12"/>
                <w:kern w:val="0"/>
                <w:szCs w:val="21"/>
                <w:highlight w:val="none"/>
              </w:rPr>
            </w:pPr>
          </w:p>
        </w:tc>
        <w:tc>
          <w:tcPr>
            <w:tcW w:w="1420" w:type="dxa"/>
            <w:shd w:val="clear" w:color="auto" w:fill="auto"/>
            <w:vAlign w:val="center"/>
          </w:tcPr>
          <w:p w14:paraId="7FD69A2D">
            <w:pPr>
              <w:widowControl/>
              <w:jc w:val="center"/>
              <w:rPr>
                <w:rFonts w:eastAsia="仿宋"/>
                <w:kern w:val="0"/>
                <w:szCs w:val="21"/>
                <w:highlight w:val="none"/>
              </w:rPr>
            </w:pPr>
            <w:r>
              <w:rPr>
                <w:rFonts w:eastAsia="仿宋"/>
                <w:kern w:val="0"/>
                <w:szCs w:val="21"/>
                <w:highlight w:val="none"/>
              </w:rPr>
              <w:t>营业收入(Y)</w:t>
            </w:r>
          </w:p>
        </w:tc>
        <w:tc>
          <w:tcPr>
            <w:tcW w:w="816" w:type="dxa"/>
            <w:shd w:val="clear" w:color="auto" w:fill="auto"/>
            <w:vAlign w:val="center"/>
          </w:tcPr>
          <w:p w14:paraId="59ED85C7">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3FB2A388">
            <w:pPr>
              <w:widowControl/>
              <w:jc w:val="center"/>
              <w:rPr>
                <w:rFonts w:eastAsia="仿宋"/>
                <w:kern w:val="0"/>
                <w:szCs w:val="21"/>
                <w:highlight w:val="none"/>
              </w:rPr>
            </w:pPr>
            <w:r>
              <w:rPr>
                <w:rFonts w:eastAsia="仿宋"/>
                <w:kern w:val="0"/>
                <w:szCs w:val="21"/>
                <w:highlight w:val="none"/>
              </w:rPr>
              <w:t>Y≥10000</w:t>
            </w:r>
          </w:p>
        </w:tc>
        <w:tc>
          <w:tcPr>
            <w:tcW w:w="1704" w:type="dxa"/>
            <w:shd w:val="clear" w:color="auto" w:fill="auto"/>
            <w:vAlign w:val="center"/>
          </w:tcPr>
          <w:p w14:paraId="61D6F0C3">
            <w:pPr>
              <w:widowControl/>
              <w:jc w:val="center"/>
              <w:rPr>
                <w:rFonts w:eastAsia="仿宋"/>
                <w:kern w:val="0"/>
                <w:szCs w:val="21"/>
                <w:highlight w:val="none"/>
              </w:rPr>
            </w:pPr>
            <w:r>
              <w:rPr>
                <w:rFonts w:eastAsia="仿宋"/>
                <w:kern w:val="0"/>
                <w:szCs w:val="21"/>
                <w:highlight w:val="none"/>
              </w:rPr>
              <w:t>1000≤Y＜10000</w:t>
            </w:r>
          </w:p>
        </w:tc>
        <w:tc>
          <w:tcPr>
            <w:tcW w:w="1241" w:type="dxa"/>
            <w:shd w:val="clear" w:color="auto" w:fill="auto"/>
            <w:vAlign w:val="center"/>
          </w:tcPr>
          <w:p w14:paraId="628CEA6F">
            <w:pPr>
              <w:widowControl/>
              <w:jc w:val="center"/>
              <w:rPr>
                <w:rFonts w:eastAsia="仿宋"/>
                <w:kern w:val="0"/>
                <w:szCs w:val="21"/>
                <w:highlight w:val="none"/>
              </w:rPr>
            </w:pPr>
            <w:r>
              <w:rPr>
                <w:rFonts w:eastAsia="仿宋"/>
                <w:kern w:val="0"/>
                <w:szCs w:val="21"/>
                <w:highlight w:val="none"/>
              </w:rPr>
              <w:t xml:space="preserve">  50≤Y＜1000</w:t>
            </w:r>
          </w:p>
        </w:tc>
        <w:tc>
          <w:tcPr>
            <w:tcW w:w="992" w:type="dxa"/>
            <w:shd w:val="clear" w:color="auto" w:fill="auto"/>
            <w:vAlign w:val="center"/>
          </w:tcPr>
          <w:p w14:paraId="1F095D42">
            <w:pPr>
              <w:widowControl/>
              <w:jc w:val="center"/>
              <w:rPr>
                <w:rFonts w:eastAsia="仿宋"/>
                <w:kern w:val="0"/>
                <w:szCs w:val="21"/>
                <w:highlight w:val="none"/>
              </w:rPr>
            </w:pPr>
            <w:r>
              <w:rPr>
                <w:rFonts w:eastAsia="仿宋"/>
                <w:kern w:val="0"/>
                <w:szCs w:val="21"/>
                <w:highlight w:val="none"/>
              </w:rPr>
              <w:t>Y＜50</w:t>
            </w:r>
          </w:p>
        </w:tc>
      </w:tr>
      <w:tr w14:paraId="7386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restart"/>
            <w:shd w:val="clear" w:color="auto" w:fill="auto"/>
            <w:vAlign w:val="center"/>
          </w:tcPr>
          <w:p w14:paraId="795B0F3B">
            <w:pPr>
              <w:widowControl/>
              <w:spacing w:line="240" w:lineRule="exact"/>
              <w:jc w:val="left"/>
              <w:rPr>
                <w:rFonts w:eastAsia="仿宋"/>
                <w:kern w:val="0"/>
                <w:szCs w:val="21"/>
                <w:highlight w:val="none"/>
              </w:rPr>
            </w:pPr>
            <w:r>
              <w:rPr>
                <w:rFonts w:eastAsia="仿宋"/>
                <w:kern w:val="0"/>
                <w:szCs w:val="21"/>
                <w:highlight w:val="none"/>
              </w:rPr>
              <w:t>房地产开发经营</w:t>
            </w:r>
          </w:p>
        </w:tc>
        <w:tc>
          <w:tcPr>
            <w:tcW w:w="1420" w:type="dxa"/>
            <w:shd w:val="clear" w:color="auto" w:fill="auto"/>
            <w:vAlign w:val="center"/>
          </w:tcPr>
          <w:p w14:paraId="4F5CA642">
            <w:pPr>
              <w:widowControl/>
              <w:jc w:val="center"/>
              <w:rPr>
                <w:rFonts w:eastAsia="仿宋"/>
                <w:kern w:val="0"/>
                <w:szCs w:val="21"/>
                <w:highlight w:val="none"/>
              </w:rPr>
            </w:pPr>
            <w:r>
              <w:rPr>
                <w:rFonts w:eastAsia="仿宋"/>
                <w:kern w:val="0"/>
                <w:szCs w:val="21"/>
                <w:highlight w:val="none"/>
              </w:rPr>
              <w:t>营业收入(Y)</w:t>
            </w:r>
          </w:p>
        </w:tc>
        <w:tc>
          <w:tcPr>
            <w:tcW w:w="816" w:type="dxa"/>
            <w:shd w:val="clear" w:color="auto" w:fill="auto"/>
            <w:vAlign w:val="center"/>
          </w:tcPr>
          <w:p w14:paraId="2152E72E">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6E0B6B32">
            <w:pPr>
              <w:widowControl/>
              <w:jc w:val="center"/>
              <w:rPr>
                <w:rFonts w:eastAsia="仿宋"/>
                <w:kern w:val="0"/>
                <w:szCs w:val="21"/>
                <w:highlight w:val="none"/>
              </w:rPr>
            </w:pPr>
            <w:r>
              <w:rPr>
                <w:rFonts w:eastAsia="仿宋"/>
                <w:kern w:val="0"/>
                <w:szCs w:val="21"/>
                <w:highlight w:val="none"/>
              </w:rPr>
              <w:t>Y≥200000</w:t>
            </w:r>
          </w:p>
        </w:tc>
        <w:tc>
          <w:tcPr>
            <w:tcW w:w="1704" w:type="dxa"/>
            <w:shd w:val="clear" w:color="auto" w:fill="auto"/>
            <w:vAlign w:val="center"/>
          </w:tcPr>
          <w:p w14:paraId="62E97B28">
            <w:pPr>
              <w:widowControl/>
              <w:jc w:val="center"/>
              <w:rPr>
                <w:rFonts w:eastAsia="仿宋"/>
                <w:kern w:val="0"/>
                <w:szCs w:val="21"/>
                <w:highlight w:val="none"/>
              </w:rPr>
            </w:pPr>
            <w:r>
              <w:rPr>
                <w:rFonts w:eastAsia="仿宋"/>
                <w:kern w:val="0"/>
                <w:szCs w:val="21"/>
                <w:highlight w:val="none"/>
              </w:rPr>
              <w:t xml:space="preserve"> 1000≤Y＜200000</w:t>
            </w:r>
          </w:p>
        </w:tc>
        <w:tc>
          <w:tcPr>
            <w:tcW w:w="1241" w:type="dxa"/>
            <w:shd w:val="clear" w:color="auto" w:fill="auto"/>
            <w:vAlign w:val="center"/>
          </w:tcPr>
          <w:p w14:paraId="223C91D3">
            <w:pPr>
              <w:widowControl/>
              <w:jc w:val="center"/>
              <w:rPr>
                <w:rFonts w:eastAsia="仿宋"/>
                <w:kern w:val="0"/>
                <w:szCs w:val="21"/>
                <w:highlight w:val="none"/>
              </w:rPr>
            </w:pPr>
            <w:r>
              <w:rPr>
                <w:rFonts w:eastAsia="仿宋"/>
                <w:kern w:val="0"/>
                <w:szCs w:val="21"/>
                <w:highlight w:val="none"/>
              </w:rPr>
              <w:t xml:space="preserve"> 100≤Y＜1000</w:t>
            </w:r>
          </w:p>
        </w:tc>
        <w:tc>
          <w:tcPr>
            <w:tcW w:w="992" w:type="dxa"/>
            <w:shd w:val="clear" w:color="auto" w:fill="auto"/>
            <w:vAlign w:val="center"/>
          </w:tcPr>
          <w:p w14:paraId="0815F14D">
            <w:pPr>
              <w:widowControl/>
              <w:jc w:val="center"/>
              <w:rPr>
                <w:rFonts w:eastAsia="仿宋"/>
                <w:kern w:val="0"/>
                <w:szCs w:val="21"/>
                <w:highlight w:val="none"/>
              </w:rPr>
            </w:pPr>
            <w:r>
              <w:rPr>
                <w:rFonts w:eastAsia="仿宋"/>
                <w:kern w:val="0"/>
                <w:szCs w:val="21"/>
                <w:highlight w:val="none"/>
              </w:rPr>
              <w:t>Y＜100</w:t>
            </w:r>
          </w:p>
        </w:tc>
      </w:tr>
      <w:tr w14:paraId="47E4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continue"/>
            <w:vAlign w:val="center"/>
          </w:tcPr>
          <w:p w14:paraId="306D2184">
            <w:pPr>
              <w:widowControl/>
              <w:jc w:val="left"/>
              <w:rPr>
                <w:rFonts w:eastAsia="仿宋"/>
                <w:kern w:val="0"/>
                <w:szCs w:val="21"/>
                <w:highlight w:val="none"/>
              </w:rPr>
            </w:pPr>
          </w:p>
        </w:tc>
        <w:tc>
          <w:tcPr>
            <w:tcW w:w="1420" w:type="dxa"/>
            <w:shd w:val="clear" w:color="auto" w:fill="auto"/>
            <w:vAlign w:val="center"/>
          </w:tcPr>
          <w:p w14:paraId="0DE69064">
            <w:pPr>
              <w:widowControl/>
              <w:spacing w:line="240" w:lineRule="exact"/>
              <w:jc w:val="center"/>
              <w:rPr>
                <w:rFonts w:eastAsia="仿宋"/>
                <w:kern w:val="0"/>
                <w:szCs w:val="21"/>
                <w:highlight w:val="none"/>
              </w:rPr>
            </w:pPr>
            <w:r>
              <w:rPr>
                <w:rFonts w:eastAsia="仿宋"/>
                <w:kern w:val="0"/>
                <w:szCs w:val="21"/>
                <w:highlight w:val="none"/>
              </w:rPr>
              <w:t>资产总额(Z)</w:t>
            </w:r>
          </w:p>
        </w:tc>
        <w:tc>
          <w:tcPr>
            <w:tcW w:w="816" w:type="dxa"/>
            <w:shd w:val="clear" w:color="auto" w:fill="auto"/>
            <w:vAlign w:val="center"/>
          </w:tcPr>
          <w:p w14:paraId="0F786679">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6FFC8B66">
            <w:pPr>
              <w:widowControl/>
              <w:jc w:val="center"/>
              <w:rPr>
                <w:rFonts w:eastAsia="仿宋"/>
                <w:kern w:val="0"/>
                <w:szCs w:val="21"/>
                <w:highlight w:val="none"/>
              </w:rPr>
            </w:pPr>
            <w:r>
              <w:rPr>
                <w:rFonts w:eastAsia="仿宋"/>
                <w:kern w:val="0"/>
                <w:szCs w:val="21"/>
                <w:highlight w:val="none"/>
              </w:rPr>
              <w:t>Z≥10000</w:t>
            </w:r>
          </w:p>
        </w:tc>
        <w:tc>
          <w:tcPr>
            <w:tcW w:w="1704" w:type="dxa"/>
            <w:shd w:val="clear" w:color="auto" w:fill="auto"/>
            <w:vAlign w:val="center"/>
          </w:tcPr>
          <w:p w14:paraId="56227598">
            <w:pPr>
              <w:widowControl/>
              <w:jc w:val="center"/>
              <w:rPr>
                <w:rFonts w:eastAsia="仿宋"/>
                <w:kern w:val="0"/>
                <w:szCs w:val="21"/>
                <w:highlight w:val="none"/>
              </w:rPr>
            </w:pPr>
            <w:r>
              <w:rPr>
                <w:rFonts w:eastAsia="仿宋"/>
                <w:kern w:val="0"/>
                <w:szCs w:val="21"/>
                <w:highlight w:val="none"/>
              </w:rPr>
              <w:t>5000≤Z＜10000</w:t>
            </w:r>
          </w:p>
        </w:tc>
        <w:tc>
          <w:tcPr>
            <w:tcW w:w="1241" w:type="dxa"/>
            <w:shd w:val="clear" w:color="auto" w:fill="auto"/>
            <w:vAlign w:val="center"/>
          </w:tcPr>
          <w:p w14:paraId="46C0D5CC">
            <w:pPr>
              <w:widowControl/>
              <w:jc w:val="center"/>
              <w:rPr>
                <w:rFonts w:eastAsia="仿宋"/>
                <w:kern w:val="0"/>
                <w:szCs w:val="21"/>
                <w:highlight w:val="none"/>
              </w:rPr>
            </w:pPr>
            <w:r>
              <w:rPr>
                <w:rFonts w:eastAsia="仿宋"/>
                <w:kern w:val="0"/>
                <w:szCs w:val="21"/>
                <w:highlight w:val="none"/>
              </w:rPr>
              <w:t xml:space="preserve">2000≤Z＜5000   </w:t>
            </w:r>
          </w:p>
        </w:tc>
        <w:tc>
          <w:tcPr>
            <w:tcW w:w="992" w:type="dxa"/>
            <w:shd w:val="clear" w:color="auto" w:fill="auto"/>
            <w:vAlign w:val="center"/>
          </w:tcPr>
          <w:p w14:paraId="0E43BAD8">
            <w:pPr>
              <w:widowControl/>
              <w:jc w:val="center"/>
              <w:rPr>
                <w:rFonts w:eastAsia="仿宋"/>
                <w:kern w:val="0"/>
                <w:szCs w:val="21"/>
                <w:highlight w:val="none"/>
              </w:rPr>
            </w:pPr>
            <w:r>
              <w:rPr>
                <w:rFonts w:eastAsia="仿宋"/>
                <w:kern w:val="0"/>
                <w:szCs w:val="21"/>
                <w:highlight w:val="none"/>
              </w:rPr>
              <w:t>Z＜2000</w:t>
            </w:r>
          </w:p>
        </w:tc>
      </w:tr>
      <w:tr w14:paraId="180D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restart"/>
            <w:shd w:val="clear" w:color="auto" w:fill="auto"/>
            <w:vAlign w:val="center"/>
          </w:tcPr>
          <w:p w14:paraId="496854BD">
            <w:pPr>
              <w:widowControl/>
              <w:spacing w:line="240" w:lineRule="exact"/>
              <w:jc w:val="left"/>
              <w:rPr>
                <w:rFonts w:eastAsia="仿宋"/>
                <w:kern w:val="0"/>
                <w:szCs w:val="21"/>
                <w:highlight w:val="none"/>
              </w:rPr>
            </w:pPr>
            <w:r>
              <w:rPr>
                <w:rFonts w:eastAsia="仿宋"/>
                <w:kern w:val="0"/>
                <w:szCs w:val="21"/>
                <w:highlight w:val="none"/>
              </w:rPr>
              <w:t>物业管理</w:t>
            </w:r>
          </w:p>
        </w:tc>
        <w:tc>
          <w:tcPr>
            <w:tcW w:w="1420" w:type="dxa"/>
            <w:shd w:val="clear" w:color="auto" w:fill="auto"/>
            <w:vAlign w:val="center"/>
          </w:tcPr>
          <w:p w14:paraId="0E972C41">
            <w:pPr>
              <w:widowControl/>
              <w:jc w:val="center"/>
              <w:rPr>
                <w:rFonts w:eastAsia="仿宋"/>
                <w:kern w:val="0"/>
                <w:szCs w:val="21"/>
                <w:highlight w:val="none"/>
              </w:rPr>
            </w:pPr>
            <w:r>
              <w:rPr>
                <w:rFonts w:eastAsia="仿宋"/>
                <w:kern w:val="0"/>
                <w:szCs w:val="21"/>
                <w:highlight w:val="none"/>
              </w:rPr>
              <w:t>从业人员(X)</w:t>
            </w:r>
          </w:p>
        </w:tc>
        <w:tc>
          <w:tcPr>
            <w:tcW w:w="816" w:type="dxa"/>
            <w:shd w:val="clear" w:color="auto" w:fill="auto"/>
            <w:vAlign w:val="center"/>
          </w:tcPr>
          <w:p w14:paraId="3F8BD2EB">
            <w:pPr>
              <w:widowControl/>
              <w:jc w:val="center"/>
              <w:rPr>
                <w:rFonts w:eastAsia="仿宋"/>
                <w:kern w:val="0"/>
                <w:szCs w:val="21"/>
                <w:highlight w:val="none"/>
              </w:rPr>
            </w:pPr>
            <w:r>
              <w:rPr>
                <w:rFonts w:eastAsia="仿宋"/>
                <w:kern w:val="0"/>
                <w:szCs w:val="21"/>
                <w:highlight w:val="none"/>
              </w:rPr>
              <w:t>人</w:t>
            </w:r>
          </w:p>
        </w:tc>
        <w:tc>
          <w:tcPr>
            <w:tcW w:w="1200" w:type="dxa"/>
            <w:shd w:val="clear" w:color="auto" w:fill="auto"/>
            <w:vAlign w:val="center"/>
          </w:tcPr>
          <w:p w14:paraId="5DC8C6B6">
            <w:pPr>
              <w:widowControl/>
              <w:jc w:val="center"/>
              <w:rPr>
                <w:rFonts w:eastAsia="仿宋"/>
                <w:kern w:val="0"/>
                <w:szCs w:val="21"/>
                <w:highlight w:val="none"/>
              </w:rPr>
            </w:pPr>
            <w:r>
              <w:rPr>
                <w:rFonts w:eastAsia="仿宋"/>
                <w:kern w:val="0"/>
                <w:szCs w:val="21"/>
                <w:highlight w:val="none"/>
              </w:rPr>
              <w:t>X≥1000</w:t>
            </w:r>
          </w:p>
        </w:tc>
        <w:tc>
          <w:tcPr>
            <w:tcW w:w="1704" w:type="dxa"/>
            <w:shd w:val="clear" w:color="auto" w:fill="auto"/>
            <w:vAlign w:val="center"/>
          </w:tcPr>
          <w:p w14:paraId="1D16A183">
            <w:pPr>
              <w:widowControl/>
              <w:jc w:val="center"/>
              <w:rPr>
                <w:rFonts w:eastAsia="仿宋"/>
                <w:kern w:val="0"/>
                <w:szCs w:val="21"/>
                <w:highlight w:val="none"/>
              </w:rPr>
            </w:pPr>
            <w:r>
              <w:rPr>
                <w:rFonts w:eastAsia="仿宋"/>
                <w:kern w:val="0"/>
                <w:szCs w:val="21"/>
                <w:highlight w:val="none"/>
              </w:rPr>
              <w:t>300≤X＜1000</w:t>
            </w:r>
          </w:p>
        </w:tc>
        <w:tc>
          <w:tcPr>
            <w:tcW w:w="1241" w:type="dxa"/>
            <w:shd w:val="clear" w:color="auto" w:fill="auto"/>
            <w:vAlign w:val="center"/>
          </w:tcPr>
          <w:p w14:paraId="6E8C99E9">
            <w:pPr>
              <w:widowControl/>
              <w:jc w:val="center"/>
              <w:rPr>
                <w:rFonts w:eastAsia="仿宋"/>
                <w:kern w:val="0"/>
                <w:szCs w:val="21"/>
                <w:highlight w:val="none"/>
              </w:rPr>
            </w:pPr>
            <w:r>
              <w:rPr>
                <w:rFonts w:eastAsia="仿宋"/>
                <w:kern w:val="0"/>
                <w:szCs w:val="21"/>
                <w:highlight w:val="none"/>
              </w:rPr>
              <w:t xml:space="preserve">100≤X＜300 </w:t>
            </w:r>
          </w:p>
        </w:tc>
        <w:tc>
          <w:tcPr>
            <w:tcW w:w="992" w:type="dxa"/>
            <w:shd w:val="clear" w:color="auto" w:fill="auto"/>
            <w:vAlign w:val="center"/>
          </w:tcPr>
          <w:p w14:paraId="3B462513">
            <w:pPr>
              <w:widowControl/>
              <w:jc w:val="center"/>
              <w:rPr>
                <w:rFonts w:eastAsia="仿宋"/>
                <w:kern w:val="0"/>
                <w:szCs w:val="21"/>
                <w:highlight w:val="none"/>
              </w:rPr>
            </w:pPr>
            <w:r>
              <w:rPr>
                <w:rFonts w:eastAsia="仿宋"/>
                <w:kern w:val="0"/>
                <w:szCs w:val="21"/>
                <w:highlight w:val="none"/>
              </w:rPr>
              <w:t>X＜100</w:t>
            </w:r>
          </w:p>
        </w:tc>
      </w:tr>
      <w:tr w14:paraId="1DA3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continue"/>
            <w:vAlign w:val="center"/>
          </w:tcPr>
          <w:p w14:paraId="0B26C45A">
            <w:pPr>
              <w:widowControl/>
              <w:jc w:val="left"/>
              <w:rPr>
                <w:rFonts w:eastAsia="仿宋"/>
                <w:kern w:val="0"/>
                <w:szCs w:val="21"/>
                <w:highlight w:val="none"/>
              </w:rPr>
            </w:pPr>
          </w:p>
        </w:tc>
        <w:tc>
          <w:tcPr>
            <w:tcW w:w="1420" w:type="dxa"/>
            <w:shd w:val="clear" w:color="auto" w:fill="auto"/>
            <w:vAlign w:val="center"/>
          </w:tcPr>
          <w:p w14:paraId="5FC5D02F">
            <w:pPr>
              <w:widowControl/>
              <w:spacing w:line="240" w:lineRule="exact"/>
              <w:jc w:val="center"/>
              <w:rPr>
                <w:rFonts w:eastAsia="仿宋"/>
                <w:kern w:val="0"/>
                <w:szCs w:val="21"/>
                <w:highlight w:val="none"/>
              </w:rPr>
            </w:pPr>
            <w:r>
              <w:rPr>
                <w:rFonts w:eastAsia="仿宋"/>
                <w:kern w:val="0"/>
                <w:szCs w:val="21"/>
                <w:highlight w:val="none"/>
              </w:rPr>
              <w:t>营业收入(Y)</w:t>
            </w:r>
          </w:p>
        </w:tc>
        <w:tc>
          <w:tcPr>
            <w:tcW w:w="816" w:type="dxa"/>
            <w:shd w:val="clear" w:color="auto" w:fill="auto"/>
            <w:vAlign w:val="center"/>
          </w:tcPr>
          <w:p w14:paraId="02E3D36B">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63B45244">
            <w:pPr>
              <w:widowControl/>
              <w:jc w:val="center"/>
              <w:rPr>
                <w:rFonts w:eastAsia="仿宋"/>
                <w:kern w:val="0"/>
                <w:szCs w:val="21"/>
                <w:highlight w:val="none"/>
              </w:rPr>
            </w:pPr>
            <w:r>
              <w:rPr>
                <w:rFonts w:eastAsia="仿宋"/>
                <w:kern w:val="0"/>
                <w:szCs w:val="21"/>
                <w:highlight w:val="none"/>
              </w:rPr>
              <w:t>Y≥5000</w:t>
            </w:r>
          </w:p>
        </w:tc>
        <w:tc>
          <w:tcPr>
            <w:tcW w:w="1704" w:type="dxa"/>
            <w:shd w:val="clear" w:color="auto" w:fill="auto"/>
            <w:vAlign w:val="center"/>
          </w:tcPr>
          <w:p w14:paraId="0B4E569E">
            <w:pPr>
              <w:widowControl/>
              <w:ind w:left="19" w:leftChars="-51" w:hanging="126" w:hangingChars="60"/>
              <w:jc w:val="center"/>
              <w:rPr>
                <w:rFonts w:eastAsia="仿宋"/>
                <w:kern w:val="0"/>
                <w:szCs w:val="21"/>
                <w:highlight w:val="none"/>
              </w:rPr>
            </w:pPr>
            <w:r>
              <w:rPr>
                <w:rFonts w:eastAsia="仿宋"/>
                <w:kern w:val="0"/>
                <w:szCs w:val="21"/>
                <w:highlight w:val="none"/>
              </w:rPr>
              <w:t xml:space="preserve">1000≤Y＜5000 </w:t>
            </w:r>
          </w:p>
        </w:tc>
        <w:tc>
          <w:tcPr>
            <w:tcW w:w="1241" w:type="dxa"/>
            <w:shd w:val="clear" w:color="auto" w:fill="auto"/>
            <w:vAlign w:val="center"/>
          </w:tcPr>
          <w:p w14:paraId="7232ADC5">
            <w:pPr>
              <w:widowControl/>
              <w:jc w:val="center"/>
              <w:rPr>
                <w:rFonts w:eastAsia="仿宋"/>
                <w:kern w:val="0"/>
                <w:szCs w:val="21"/>
                <w:highlight w:val="none"/>
              </w:rPr>
            </w:pPr>
            <w:r>
              <w:rPr>
                <w:rFonts w:eastAsia="仿宋"/>
                <w:kern w:val="0"/>
                <w:szCs w:val="21"/>
                <w:highlight w:val="none"/>
              </w:rPr>
              <w:t xml:space="preserve"> 500≤Y＜1000</w:t>
            </w:r>
          </w:p>
        </w:tc>
        <w:tc>
          <w:tcPr>
            <w:tcW w:w="992" w:type="dxa"/>
            <w:shd w:val="clear" w:color="auto" w:fill="auto"/>
            <w:vAlign w:val="center"/>
          </w:tcPr>
          <w:p w14:paraId="6935E74B">
            <w:pPr>
              <w:widowControl/>
              <w:jc w:val="center"/>
              <w:rPr>
                <w:rFonts w:eastAsia="仿宋"/>
                <w:kern w:val="0"/>
                <w:szCs w:val="21"/>
                <w:highlight w:val="none"/>
              </w:rPr>
            </w:pPr>
            <w:r>
              <w:rPr>
                <w:rFonts w:eastAsia="仿宋"/>
                <w:kern w:val="0"/>
                <w:szCs w:val="21"/>
                <w:highlight w:val="none"/>
              </w:rPr>
              <w:t>Y＜500</w:t>
            </w:r>
          </w:p>
        </w:tc>
      </w:tr>
      <w:tr w14:paraId="1D4E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restart"/>
            <w:shd w:val="clear" w:color="auto" w:fill="auto"/>
            <w:vAlign w:val="center"/>
          </w:tcPr>
          <w:p w14:paraId="0760F601">
            <w:pPr>
              <w:widowControl/>
              <w:spacing w:line="240" w:lineRule="exact"/>
              <w:jc w:val="left"/>
              <w:rPr>
                <w:rFonts w:eastAsia="仿宋"/>
                <w:kern w:val="0"/>
                <w:szCs w:val="21"/>
                <w:highlight w:val="none"/>
              </w:rPr>
            </w:pPr>
            <w:r>
              <w:rPr>
                <w:rFonts w:eastAsia="仿宋"/>
                <w:kern w:val="0"/>
                <w:szCs w:val="21"/>
                <w:highlight w:val="none"/>
              </w:rPr>
              <w:t>租赁和商务服务业</w:t>
            </w:r>
          </w:p>
        </w:tc>
        <w:tc>
          <w:tcPr>
            <w:tcW w:w="1420" w:type="dxa"/>
            <w:shd w:val="clear" w:color="auto" w:fill="auto"/>
            <w:vAlign w:val="center"/>
          </w:tcPr>
          <w:p w14:paraId="68369AEC">
            <w:pPr>
              <w:widowControl/>
              <w:jc w:val="center"/>
              <w:rPr>
                <w:rFonts w:eastAsia="仿宋"/>
                <w:kern w:val="0"/>
                <w:szCs w:val="21"/>
                <w:highlight w:val="none"/>
              </w:rPr>
            </w:pPr>
            <w:r>
              <w:rPr>
                <w:rFonts w:eastAsia="仿宋"/>
                <w:kern w:val="0"/>
                <w:szCs w:val="21"/>
                <w:highlight w:val="none"/>
              </w:rPr>
              <w:t>从业人员(X)</w:t>
            </w:r>
          </w:p>
        </w:tc>
        <w:tc>
          <w:tcPr>
            <w:tcW w:w="816" w:type="dxa"/>
            <w:shd w:val="clear" w:color="auto" w:fill="auto"/>
            <w:vAlign w:val="center"/>
          </w:tcPr>
          <w:p w14:paraId="50E8C8F9">
            <w:pPr>
              <w:widowControl/>
              <w:jc w:val="center"/>
              <w:rPr>
                <w:rFonts w:eastAsia="仿宋"/>
                <w:kern w:val="0"/>
                <w:szCs w:val="21"/>
                <w:highlight w:val="none"/>
              </w:rPr>
            </w:pPr>
            <w:r>
              <w:rPr>
                <w:rFonts w:eastAsia="仿宋"/>
                <w:kern w:val="0"/>
                <w:szCs w:val="21"/>
                <w:highlight w:val="none"/>
              </w:rPr>
              <w:t>人</w:t>
            </w:r>
          </w:p>
        </w:tc>
        <w:tc>
          <w:tcPr>
            <w:tcW w:w="1200" w:type="dxa"/>
            <w:shd w:val="clear" w:color="auto" w:fill="auto"/>
            <w:vAlign w:val="center"/>
          </w:tcPr>
          <w:p w14:paraId="7DFEBC8A">
            <w:pPr>
              <w:widowControl/>
              <w:jc w:val="center"/>
              <w:rPr>
                <w:rFonts w:eastAsia="仿宋"/>
                <w:kern w:val="0"/>
                <w:szCs w:val="21"/>
                <w:highlight w:val="none"/>
              </w:rPr>
            </w:pPr>
            <w:r>
              <w:rPr>
                <w:rFonts w:eastAsia="仿宋"/>
                <w:kern w:val="0"/>
                <w:szCs w:val="21"/>
                <w:highlight w:val="none"/>
              </w:rPr>
              <w:t>X≥300</w:t>
            </w:r>
          </w:p>
        </w:tc>
        <w:tc>
          <w:tcPr>
            <w:tcW w:w="1704" w:type="dxa"/>
            <w:shd w:val="clear" w:color="auto" w:fill="auto"/>
            <w:vAlign w:val="center"/>
          </w:tcPr>
          <w:p w14:paraId="72A6F757">
            <w:pPr>
              <w:widowControl/>
              <w:ind w:left="19" w:leftChars="-51" w:hanging="126" w:hangingChars="60"/>
              <w:jc w:val="center"/>
              <w:rPr>
                <w:rFonts w:eastAsia="仿宋"/>
                <w:kern w:val="0"/>
                <w:szCs w:val="21"/>
                <w:highlight w:val="none"/>
              </w:rPr>
            </w:pPr>
            <w:r>
              <w:rPr>
                <w:rFonts w:eastAsia="仿宋"/>
                <w:kern w:val="0"/>
                <w:szCs w:val="21"/>
                <w:highlight w:val="none"/>
              </w:rPr>
              <w:t xml:space="preserve">100≤X＜300 </w:t>
            </w:r>
          </w:p>
        </w:tc>
        <w:tc>
          <w:tcPr>
            <w:tcW w:w="1241" w:type="dxa"/>
            <w:shd w:val="clear" w:color="auto" w:fill="auto"/>
            <w:vAlign w:val="center"/>
          </w:tcPr>
          <w:p w14:paraId="78A7425D">
            <w:pPr>
              <w:widowControl/>
              <w:jc w:val="center"/>
              <w:rPr>
                <w:rFonts w:eastAsia="仿宋"/>
                <w:kern w:val="0"/>
                <w:szCs w:val="21"/>
                <w:highlight w:val="none"/>
              </w:rPr>
            </w:pPr>
            <w:r>
              <w:rPr>
                <w:rFonts w:eastAsia="仿宋"/>
                <w:kern w:val="0"/>
                <w:szCs w:val="21"/>
                <w:highlight w:val="none"/>
              </w:rPr>
              <w:t xml:space="preserve"> 10≤X＜100</w:t>
            </w:r>
          </w:p>
        </w:tc>
        <w:tc>
          <w:tcPr>
            <w:tcW w:w="992" w:type="dxa"/>
            <w:shd w:val="clear" w:color="auto" w:fill="auto"/>
            <w:vAlign w:val="center"/>
          </w:tcPr>
          <w:p w14:paraId="64E11BCD">
            <w:pPr>
              <w:widowControl/>
              <w:jc w:val="center"/>
              <w:rPr>
                <w:rFonts w:eastAsia="仿宋"/>
                <w:kern w:val="0"/>
                <w:szCs w:val="21"/>
                <w:highlight w:val="none"/>
              </w:rPr>
            </w:pPr>
            <w:r>
              <w:rPr>
                <w:rFonts w:eastAsia="仿宋"/>
                <w:kern w:val="0"/>
                <w:szCs w:val="21"/>
                <w:highlight w:val="none"/>
              </w:rPr>
              <w:t>X＜10</w:t>
            </w:r>
          </w:p>
        </w:tc>
      </w:tr>
      <w:tr w14:paraId="4DD0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continue"/>
            <w:vAlign w:val="center"/>
          </w:tcPr>
          <w:p w14:paraId="749B9FF5">
            <w:pPr>
              <w:widowControl/>
              <w:jc w:val="left"/>
              <w:rPr>
                <w:rFonts w:eastAsia="仿宋"/>
                <w:kern w:val="0"/>
                <w:szCs w:val="21"/>
                <w:highlight w:val="none"/>
              </w:rPr>
            </w:pPr>
          </w:p>
        </w:tc>
        <w:tc>
          <w:tcPr>
            <w:tcW w:w="1420" w:type="dxa"/>
            <w:shd w:val="clear" w:color="auto" w:fill="auto"/>
            <w:vAlign w:val="center"/>
          </w:tcPr>
          <w:p w14:paraId="3521827E">
            <w:pPr>
              <w:widowControl/>
              <w:spacing w:line="240" w:lineRule="exact"/>
              <w:jc w:val="center"/>
              <w:rPr>
                <w:rFonts w:eastAsia="仿宋"/>
                <w:kern w:val="0"/>
                <w:szCs w:val="21"/>
                <w:highlight w:val="none"/>
              </w:rPr>
            </w:pPr>
            <w:r>
              <w:rPr>
                <w:rFonts w:eastAsia="仿宋"/>
                <w:kern w:val="0"/>
                <w:szCs w:val="21"/>
                <w:highlight w:val="none"/>
              </w:rPr>
              <w:t>资产总额(Z)</w:t>
            </w:r>
          </w:p>
        </w:tc>
        <w:tc>
          <w:tcPr>
            <w:tcW w:w="816" w:type="dxa"/>
            <w:shd w:val="clear" w:color="auto" w:fill="auto"/>
            <w:vAlign w:val="center"/>
          </w:tcPr>
          <w:p w14:paraId="1ECD98EE">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1CFBBB39">
            <w:pPr>
              <w:widowControl/>
              <w:jc w:val="center"/>
              <w:rPr>
                <w:rFonts w:eastAsia="仿宋"/>
                <w:kern w:val="0"/>
                <w:szCs w:val="21"/>
                <w:highlight w:val="none"/>
              </w:rPr>
            </w:pPr>
            <w:r>
              <w:rPr>
                <w:rFonts w:eastAsia="仿宋"/>
                <w:kern w:val="0"/>
                <w:szCs w:val="21"/>
                <w:highlight w:val="none"/>
              </w:rPr>
              <w:t>Z≥120000</w:t>
            </w:r>
          </w:p>
        </w:tc>
        <w:tc>
          <w:tcPr>
            <w:tcW w:w="1704" w:type="dxa"/>
            <w:shd w:val="clear" w:color="auto" w:fill="auto"/>
            <w:vAlign w:val="center"/>
          </w:tcPr>
          <w:p w14:paraId="301EF7F7">
            <w:pPr>
              <w:widowControl/>
              <w:jc w:val="center"/>
              <w:rPr>
                <w:rFonts w:eastAsia="仿宋"/>
                <w:kern w:val="0"/>
                <w:szCs w:val="21"/>
                <w:highlight w:val="none"/>
              </w:rPr>
            </w:pPr>
            <w:r>
              <w:rPr>
                <w:rFonts w:eastAsia="仿宋"/>
                <w:kern w:val="0"/>
                <w:szCs w:val="21"/>
                <w:highlight w:val="none"/>
              </w:rPr>
              <w:t xml:space="preserve"> 8000≤Z＜120000</w:t>
            </w:r>
          </w:p>
        </w:tc>
        <w:tc>
          <w:tcPr>
            <w:tcW w:w="1241" w:type="dxa"/>
            <w:shd w:val="clear" w:color="auto" w:fill="auto"/>
            <w:vAlign w:val="center"/>
          </w:tcPr>
          <w:p w14:paraId="413BA456">
            <w:pPr>
              <w:widowControl/>
              <w:jc w:val="center"/>
              <w:rPr>
                <w:rFonts w:eastAsia="仿宋"/>
                <w:kern w:val="0"/>
                <w:szCs w:val="21"/>
                <w:highlight w:val="none"/>
              </w:rPr>
            </w:pPr>
            <w:r>
              <w:rPr>
                <w:rFonts w:eastAsia="仿宋"/>
                <w:kern w:val="0"/>
                <w:szCs w:val="21"/>
                <w:highlight w:val="none"/>
              </w:rPr>
              <w:t xml:space="preserve"> 100≤Z＜8000</w:t>
            </w:r>
          </w:p>
        </w:tc>
        <w:tc>
          <w:tcPr>
            <w:tcW w:w="992" w:type="dxa"/>
            <w:shd w:val="clear" w:color="auto" w:fill="auto"/>
            <w:vAlign w:val="center"/>
          </w:tcPr>
          <w:p w14:paraId="00066198">
            <w:pPr>
              <w:widowControl/>
              <w:jc w:val="center"/>
              <w:rPr>
                <w:rFonts w:eastAsia="仿宋"/>
                <w:kern w:val="0"/>
                <w:szCs w:val="21"/>
                <w:highlight w:val="none"/>
              </w:rPr>
            </w:pPr>
            <w:r>
              <w:rPr>
                <w:rFonts w:eastAsia="仿宋"/>
                <w:kern w:val="0"/>
                <w:szCs w:val="21"/>
                <w:highlight w:val="none"/>
              </w:rPr>
              <w:t>Z＜100</w:t>
            </w:r>
          </w:p>
        </w:tc>
      </w:tr>
      <w:tr w14:paraId="4402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shd w:val="clear" w:color="auto" w:fill="auto"/>
            <w:vAlign w:val="center"/>
          </w:tcPr>
          <w:p w14:paraId="77D7044D">
            <w:pPr>
              <w:widowControl/>
              <w:spacing w:line="240" w:lineRule="exact"/>
              <w:jc w:val="left"/>
              <w:rPr>
                <w:rFonts w:eastAsia="仿宋"/>
                <w:kern w:val="0"/>
                <w:szCs w:val="21"/>
                <w:highlight w:val="none"/>
              </w:rPr>
            </w:pPr>
            <w:r>
              <w:rPr>
                <w:rFonts w:eastAsia="仿宋"/>
                <w:kern w:val="0"/>
                <w:szCs w:val="21"/>
                <w:highlight w:val="none"/>
              </w:rPr>
              <w:t>其他未列明行业 *</w:t>
            </w:r>
          </w:p>
        </w:tc>
        <w:tc>
          <w:tcPr>
            <w:tcW w:w="1420" w:type="dxa"/>
            <w:shd w:val="clear" w:color="auto" w:fill="auto"/>
            <w:vAlign w:val="center"/>
          </w:tcPr>
          <w:p w14:paraId="584E80B9">
            <w:pPr>
              <w:widowControl/>
              <w:jc w:val="center"/>
              <w:rPr>
                <w:rFonts w:eastAsia="仿宋"/>
                <w:kern w:val="0"/>
                <w:szCs w:val="21"/>
                <w:highlight w:val="none"/>
              </w:rPr>
            </w:pPr>
            <w:r>
              <w:rPr>
                <w:rFonts w:eastAsia="仿宋"/>
                <w:kern w:val="0"/>
                <w:szCs w:val="21"/>
                <w:highlight w:val="none"/>
              </w:rPr>
              <w:t>从业人员(X)</w:t>
            </w:r>
          </w:p>
        </w:tc>
        <w:tc>
          <w:tcPr>
            <w:tcW w:w="816" w:type="dxa"/>
            <w:shd w:val="clear" w:color="auto" w:fill="auto"/>
            <w:vAlign w:val="center"/>
          </w:tcPr>
          <w:p w14:paraId="2710DA7A">
            <w:pPr>
              <w:widowControl/>
              <w:jc w:val="center"/>
              <w:rPr>
                <w:rFonts w:eastAsia="仿宋"/>
                <w:kern w:val="0"/>
                <w:szCs w:val="21"/>
                <w:highlight w:val="none"/>
              </w:rPr>
            </w:pPr>
            <w:r>
              <w:rPr>
                <w:rFonts w:eastAsia="仿宋"/>
                <w:kern w:val="0"/>
                <w:szCs w:val="21"/>
                <w:highlight w:val="none"/>
              </w:rPr>
              <w:t>人</w:t>
            </w:r>
          </w:p>
        </w:tc>
        <w:tc>
          <w:tcPr>
            <w:tcW w:w="1200" w:type="dxa"/>
            <w:shd w:val="clear" w:color="auto" w:fill="auto"/>
            <w:vAlign w:val="center"/>
          </w:tcPr>
          <w:p w14:paraId="5B42E7F1">
            <w:pPr>
              <w:widowControl/>
              <w:jc w:val="center"/>
              <w:rPr>
                <w:rFonts w:eastAsia="仿宋"/>
                <w:kern w:val="0"/>
                <w:szCs w:val="21"/>
                <w:highlight w:val="none"/>
              </w:rPr>
            </w:pPr>
            <w:r>
              <w:rPr>
                <w:rFonts w:eastAsia="仿宋"/>
                <w:kern w:val="0"/>
                <w:szCs w:val="21"/>
                <w:highlight w:val="none"/>
              </w:rPr>
              <w:t>X≥300</w:t>
            </w:r>
          </w:p>
        </w:tc>
        <w:tc>
          <w:tcPr>
            <w:tcW w:w="1704" w:type="dxa"/>
            <w:shd w:val="clear" w:color="auto" w:fill="auto"/>
            <w:vAlign w:val="center"/>
          </w:tcPr>
          <w:p w14:paraId="7213C9AC">
            <w:pPr>
              <w:widowControl/>
              <w:ind w:left="19" w:leftChars="-51" w:hanging="126" w:hangingChars="60"/>
              <w:jc w:val="center"/>
              <w:rPr>
                <w:rFonts w:eastAsia="仿宋"/>
                <w:kern w:val="0"/>
                <w:szCs w:val="21"/>
                <w:highlight w:val="none"/>
              </w:rPr>
            </w:pPr>
            <w:r>
              <w:rPr>
                <w:rFonts w:eastAsia="仿宋"/>
                <w:kern w:val="0"/>
                <w:szCs w:val="21"/>
                <w:highlight w:val="none"/>
              </w:rPr>
              <w:t xml:space="preserve">100≤X＜300 </w:t>
            </w:r>
          </w:p>
        </w:tc>
        <w:tc>
          <w:tcPr>
            <w:tcW w:w="1241" w:type="dxa"/>
            <w:shd w:val="clear" w:color="auto" w:fill="auto"/>
            <w:vAlign w:val="center"/>
          </w:tcPr>
          <w:p w14:paraId="0B547783">
            <w:pPr>
              <w:widowControl/>
              <w:jc w:val="center"/>
              <w:rPr>
                <w:rFonts w:eastAsia="仿宋"/>
                <w:kern w:val="0"/>
                <w:szCs w:val="21"/>
                <w:highlight w:val="none"/>
              </w:rPr>
            </w:pPr>
            <w:r>
              <w:rPr>
                <w:rFonts w:eastAsia="仿宋"/>
                <w:kern w:val="0"/>
                <w:szCs w:val="21"/>
                <w:highlight w:val="none"/>
              </w:rPr>
              <w:t xml:space="preserve"> 10≤X＜100</w:t>
            </w:r>
          </w:p>
        </w:tc>
        <w:tc>
          <w:tcPr>
            <w:tcW w:w="992" w:type="dxa"/>
            <w:shd w:val="clear" w:color="auto" w:fill="auto"/>
            <w:vAlign w:val="center"/>
          </w:tcPr>
          <w:p w14:paraId="12924DBE">
            <w:pPr>
              <w:widowControl/>
              <w:jc w:val="center"/>
              <w:rPr>
                <w:rFonts w:eastAsia="仿宋"/>
                <w:kern w:val="0"/>
                <w:szCs w:val="21"/>
                <w:highlight w:val="none"/>
              </w:rPr>
            </w:pPr>
            <w:r>
              <w:rPr>
                <w:rFonts w:eastAsia="仿宋"/>
                <w:kern w:val="0"/>
                <w:szCs w:val="21"/>
                <w:highlight w:val="none"/>
              </w:rPr>
              <w:t>X＜10</w:t>
            </w:r>
          </w:p>
        </w:tc>
      </w:tr>
    </w:tbl>
    <w:p w14:paraId="666D2778">
      <w:pPr>
        <w:widowControl/>
        <w:spacing w:line="360" w:lineRule="auto"/>
        <w:rPr>
          <w:rFonts w:eastAsia="仿宋"/>
          <w:spacing w:val="8"/>
          <w:kern w:val="0"/>
          <w:szCs w:val="21"/>
          <w:highlight w:val="none"/>
        </w:rPr>
      </w:pPr>
    </w:p>
    <w:p w14:paraId="0AA25CF9">
      <w:pPr>
        <w:widowControl/>
        <w:spacing w:line="360" w:lineRule="auto"/>
        <w:jc w:val="left"/>
        <w:rPr>
          <w:rFonts w:eastAsia="仿宋"/>
          <w:spacing w:val="8"/>
          <w:kern w:val="0"/>
          <w:szCs w:val="21"/>
          <w:highlight w:val="none"/>
        </w:rPr>
      </w:pPr>
      <w:r>
        <w:rPr>
          <w:rFonts w:eastAsia="仿宋"/>
          <w:spacing w:val="8"/>
          <w:kern w:val="0"/>
          <w:szCs w:val="21"/>
          <w:highlight w:val="none"/>
        </w:rPr>
        <w:br w:type="page"/>
      </w:r>
    </w:p>
    <w:p w14:paraId="290CE5F7">
      <w:pPr>
        <w:widowControl/>
        <w:spacing w:line="540" w:lineRule="exact"/>
        <w:rPr>
          <w:rFonts w:eastAsia="仿宋"/>
          <w:b/>
          <w:bCs/>
          <w:spacing w:val="8"/>
          <w:kern w:val="0"/>
          <w:szCs w:val="21"/>
          <w:highlight w:val="none"/>
        </w:rPr>
      </w:pPr>
      <w:r>
        <w:rPr>
          <w:rFonts w:eastAsia="仿宋"/>
          <w:b/>
          <w:bCs/>
          <w:spacing w:val="8"/>
          <w:kern w:val="0"/>
          <w:szCs w:val="21"/>
          <w:highlight w:val="none"/>
        </w:rPr>
        <w:t>说明：</w:t>
      </w:r>
    </w:p>
    <w:p w14:paraId="1CA0DAB3">
      <w:pPr>
        <w:spacing w:line="540" w:lineRule="exact"/>
        <w:rPr>
          <w:rFonts w:eastAsia="仿宋"/>
          <w:spacing w:val="8"/>
          <w:kern w:val="0"/>
          <w:szCs w:val="21"/>
          <w:highlight w:val="none"/>
        </w:rPr>
      </w:pPr>
      <w:r>
        <w:rPr>
          <w:rFonts w:eastAsia="仿宋"/>
          <w:spacing w:val="8"/>
          <w:kern w:val="0"/>
          <w:szCs w:val="21"/>
          <w:highlight w:val="none"/>
        </w:rPr>
        <w:t>1.大型、中型和小型企业须同时满足所列指标的下限，否则下划一档；微型企业只须满足所列指标中的一项即可。</w:t>
      </w:r>
    </w:p>
    <w:p w14:paraId="45A3E9A0">
      <w:pPr>
        <w:spacing w:line="540" w:lineRule="exact"/>
        <w:rPr>
          <w:rFonts w:eastAsia="仿宋"/>
          <w:spacing w:val="8"/>
          <w:kern w:val="0"/>
          <w:szCs w:val="21"/>
          <w:highlight w:val="none"/>
        </w:rPr>
      </w:pPr>
      <w:r>
        <w:rPr>
          <w:rFonts w:eastAsia="仿宋"/>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CB4B4F9">
      <w:pPr>
        <w:spacing w:line="540" w:lineRule="exact"/>
        <w:rPr>
          <w:rFonts w:eastAsia="仿宋"/>
          <w:szCs w:val="21"/>
          <w:highlight w:val="none"/>
        </w:rPr>
      </w:pPr>
      <w:r>
        <w:rPr>
          <w:rFonts w:eastAsia="仿宋"/>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60CE8D7">
      <w:pPr>
        <w:rPr>
          <w:rFonts w:eastAsia="仿宋"/>
          <w:szCs w:val="21"/>
          <w:highlight w:val="none"/>
        </w:rPr>
      </w:pPr>
    </w:p>
    <w:p w14:paraId="6D5BFE5D">
      <w:pPr>
        <w:spacing w:line="500" w:lineRule="exact"/>
        <w:rPr>
          <w:rFonts w:eastAsia="仿宋"/>
          <w:b/>
          <w:bCs/>
          <w:szCs w:val="21"/>
          <w:highlight w:val="none"/>
        </w:rPr>
      </w:pPr>
      <w:r>
        <w:rPr>
          <w:rFonts w:eastAsia="仿宋"/>
          <w:b/>
          <w:bCs/>
          <w:szCs w:val="21"/>
          <w:highlight w:val="none"/>
        </w:rPr>
        <w:br w:type="page"/>
      </w:r>
    </w:p>
    <w:p w14:paraId="761D72C8">
      <w:pPr>
        <w:spacing w:line="500" w:lineRule="exact"/>
        <w:rPr>
          <w:rFonts w:eastAsia="仿宋"/>
          <w:b/>
          <w:kern w:val="0"/>
          <w:szCs w:val="21"/>
          <w:highlight w:val="none"/>
        </w:rPr>
      </w:pPr>
      <w:bookmarkStart w:id="71" w:name="_Toc2089"/>
      <w:bookmarkStart w:id="72" w:name="_Toc2213"/>
      <w:bookmarkStart w:id="73" w:name="_Toc977"/>
      <w:bookmarkStart w:id="74" w:name="_Toc23242"/>
      <w:bookmarkStart w:id="75" w:name="_Toc18899"/>
      <w:bookmarkStart w:id="76" w:name="_Toc27183"/>
      <w:bookmarkStart w:id="77" w:name="_Toc23048"/>
      <w:bookmarkStart w:id="78" w:name="_Toc32323"/>
      <w:bookmarkStart w:id="79" w:name="_Toc30379"/>
      <w:r>
        <w:rPr>
          <w:rFonts w:eastAsia="仿宋"/>
          <w:b/>
          <w:kern w:val="0"/>
          <w:szCs w:val="21"/>
          <w:highlight w:val="none"/>
        </w:rPr>
        <w:t>附件2：残疾人福利性单位声明函</w:t>
      </w:r>
      <w:bookmarkEnd w:id="71"/>
      <w:r>
        <w:rPr>
          <w:rFonts w:eastAsia="仿宋"/>
          <w:b/>
          <w:kern w:val="0"/>
          <w:szCs w:val="21"/>
          <w:highlight w:val="none"/>
        </w:rPr>
        <w:t>（若是）</w:t>
      </w:r>
      <w:bookmarkEnd w:id="72"/>
      <w:bookmarkEnd w:id="73"/>
      <w:bookmarkEnd w:id="74"/>
      <w:bookmarkEnd w:id="75"/>
      <w:bookmarkEnd w:id="76"/>
      <w:bookmarkEnd w:id="77"/>
      <w:bookmarkEnd w:id="78"/>
    </w:p>
    <w:bookmarkEnd w:id="79"/>
    <w:p w14:paraId="0AB6EDC6">
      <w:pPr>
        <w:spacing w:line="500" w:lineRule="exact"/>
        <w:jc w:val="left"/>
        <w:rPr>
          <w:rFonts w:eastAsia="仿宋"/>
          <w:b/>
          <w:bCs/>
          <w:szCs w:val="21"/>
          <w:highlight w:val="none"/>
        </w:rPr>
      </w:pPr>
    </w:p>
    <w:p w14:paraId="6D38E817">
      <w:pPr>
        <w:spacing w:line="500" w:lineRule="exact"/>
        <w:jc w:val="center"/>
        <w:rPr>
          <w:rFonts w:eastAsia="仿宋"/>
          <w:b/>
          <w:bCs/>
          <w:szCs w:val="21"/>
          <w:highlight w:val="none"/>
        </w:rPr>
      </w:pPr>
      <w:r>
        <w:rPr>
          <w:rFonts w:eastAsia="仿宋"/>
          <w:b/>
          <w:bCs/>
          <w:szCs w:val="21"/>
          <w:highlight w:val="none"/>
        </w:rPr>
        <w:t>（二）残疾人福利性单位声明函（若为残疾人福利性单位的才须填写）</w:t>
      </w:r>
    </w:p>
    <w:p w14:paraId="0D4A6276">
      <w:pPr>
        <w:ind w:left="3320"/>
        <w:rPr>
          <w:rFonts w:eastAsia="仿宋"/>
          <w:szCs w:val="21"/>
          <w:highlight w:val="none"/>
        </w:rPr>
      </w:pPr>
    </w:p>
    <w:p w14:paraId="5D8B087E">
      <w:pPr>
        <w:spacing w:line="390" w:lineRule="exact"/>
        <w:ind w:firstLine="480"/>
        <w:rPr>
          <w:rFonts w:eastAsia="仿宋"/>
          <w:szCs w:val="21"/>
          <w:highlight w:val="none"/>
        </w:rPr>
      </w:pPr>
      <w:r>
        <w:rPr>
          <w:rFonts w:eastAsia="仿宋"/>
          <w:szCs w:val="21"/>
          <w:highlight w:val="none"/>
        </w:rPr>
        <w:t>本单位郑重声明，根据《财政部民政部中国残疾人联合会关于促进残疾人就业政府采购政策的通知》(财库〔2017〕141号)的规定，本单位为符合条件的残疾人福利性单位，且本单位参加</w:t>
      </w:r>
      <w:r>
        <w:rPr>
          <w:rFonts w:eastAsia="仿宋"/>
          <w:szCs w:val="21"/>
          <w:highlight w:val="none"/>
          <w:u w:val="single"/>
        </w:rPr>
        <w:t xml:space="preserve"> </w:t>
      </w:r>
      <w:r>
        <w:rPr>
          <w:rFonts w:hint="eastAsia" w:eastAsia="仿宋"/>
          <w:szCs w:val="21"/>
          <w:highlight w:val="none"/>
          <w:u w:val="single"/>
          <w:lang w:eastAsia="zh-CN"/>
        </w:rPr>
        <w:t>云南文明网运营维护项目（一采三年，第一年）</w:t>
      </w:r>
      <w:r>
        <w:rPr>
          <w:rFonts w:eastAsia="仿宋"/>
          <w:szCs w:val="21"/>
          <w:highlight w:val="none"/>
          <w:u w:val="single"/>
        </w:rPr>
        <w:t xml:space="preserve"> </w:t>
      </w:r>
      <w:r>
        <w:rPr>
          <w:rFonts w:eastAsia="仿宋"/>
          <w:szCs w:val="21"/>
          <w:highlight w:val="none"/>
        </w:rPr>
        <w:t>采购活动提供本单位制造的货物(由本单位承担工程/提供服务)，或者提供其他残疾人福利性单位制造的货物(不包括使用非残疾人福利性单位注册商标的货物)。</w:t>
      </w:r>
    </w:p>
    <w:p w14:paraId="3F6BBCFA">
      <w:pPr>
        <w:spacing w:line="196" w:lineRule="exact"/>
        <w:rPr>
          <w:rFonts w:eastAsia="仿宋"/>
          <w:szCs w:val="21"/>
          <w:highlight w:val="none"/>
        </w:rPr>
      </w:pPr>
    </w:p>
    <w:p w14:paraId="6F451852">
      <w:pPr>
        <w:spacing w:line="274" w:lineRule="exact"/>
        <w:ind w:left="480"/>
        <w:rPr>
          <w:rFonts w:eastAsia="仿宋"/>
          <w:szCs w:val="21"/>
          <w:highlight w:val="none"/>
        </w:rPr>
      </w:pPr>
      <w:r>
        <w:rPr>
          <w:rFonts w:eastAsia="仿宋"/>
          <w:szCs w:val="21"/>
          <w:highlight w:val="none"/>
        </w:rPr>
        <w:t>本单位对上述声明的真实性负责。如有虚假，将依法承担相应责任。</w:t>
      </w:r>
    </w:p>
    <w:p w14:paraId="71D4AADD">
      <w:pPr>
        <w:spacing w:line="200" w:lineRule="exact"/>
        <w:rPr>
          <w:rFonts w:eastAsia="仿宋"/>
          <w:szCs w:val="21"/>
          <w:highlight w:val="none"/>
        </w:rPr>
      </w:pPr>
    </w:p>
    <w:p w14:paraId="69C1DCB0">
      <w:pPr>
        <w:spacing w:line="360" w:lineRule="auto"/>
        <w:ind w:left="3780" w:leftChars="1800"/>
        <w:rPr>
          <w:rFonts w:eastAsia="仿宋"/>
          <w:szCs w:val="21"/>
          <w:highlight w:val="none"/>
        </w:rPr>
      </w:pPr>
    </w:p>
    <w:p w14:paraId="721E1F8C">
      <w:pPr>
        <w:spacing w:line="360" w:lineRule="auto"/>
        <w:ind w:firstLine="2520" w:firstLineChars="1200"/>
        <w:rPr>
          <w:rFonts w:eastAsia="仿宋"/>
          <w:szCs w:val="21"/>
          <w:highlight w:val="none"/>
        </w:rPr>
      </w:pPr>
      <w:r>
        <w:rPr>
          <w:rFonts w:eastAsia="仿宋"/>
          <w:szCs w:val="21"/>
          <w:highlight w:val="none"/>
        </w:rPr>
        <w:t>供应商：</w:t>
      </w:r>
      <w:r>
        <w:rPr>
          <w:rFonts w:eastAsia="仿宋"/>
          <w:szCs w:val="21"/>
          <w:highlight w:val="none"/>
          <w:u w:val="single"/>
        </w:rPr>
        <w:t xml:space="preserve">                   （全称）（盖单位公章）</w:t>
      </w:r>
    </w:p>
    <w:p w14:paraId="55D8C679">
      <w:pPr>
        <w:spacing w:line="360" w:lineRule="auto"/>
        <w:ind w:firstLine="2520" w:firstLineChars="1200"/>
        <w:rPr>
          <w:rFonts w:eastAsia="仿宋"/>
          <w:szCs w:val="21"/>
          <w:highlight w:val="none"/>
          <w:u w:val="single"/>
        </w:rPr>
      </w:pPr>
      <w:r>
        <w:rPr>
          <w:rFonts w:eastAsia="仿宋"/>
          <w:szCs w:val="21"/>
          <w:highlight w:val="none"/>
        </w:rPr>
        <w:t>法定代表人（或委托代理人）：</w:t>
      </w:r>
      <w:r>
        <w:rPr>
          <w:rFonts w:eastAsia="仿宋"/>
          <w:szCs w:val="21"/>
          <w:highlight w:val="none"/>
          <w:u w:val="single"/>
        </w:rPr>
        <w:t xml:space="preserve">       （签字或盖章）</w:t>
      </w:r>
    </w:p>
    <w:p w14:paraId="471E71D5">
      <w:pPr>
        <w:spacing w:line="360" w:lineRule="auto"/>
        <w:ind w:firstLine="2520" w:firstLineChars="1200"/>
        <w:rPr>
          <w:rFonts w:eastAsia="仿宋"/>
          <w:szCs w:val="21"/>
          <w:highlight w:val="none"/>
        </w:rPr>
      </w:pPr>
      <w:r>
        <w:rPr>
          <w:rFonts w:eastAsia="仿宋"/>
          <w:szCs w:val="21"/>
          <w:highlight w:val="none"/>
        </w:rPr>
        <w:t>日期：</w:t>
      </w:r>
      <w:r>
        <w:rPr>
          <w:rFonts w:eastAsia="仿宋"/>
          <w:szCs w:val="21"/>
          <w:highlight w:val="none"/>
          <w:u w:val="single"/>
        </w:rPr>
        <w:t xml:space="preserve">        </w:t>
      </w:r>
      <w:r>
        <w:rPr>
          <w:rFonts w:eastAsia="仿宋"/>
          <w:szCs w:val="21"/>
          <w:highlight w:val="none"/>
        </w:rPr>
        <w:t>年</w:t>
      </w:r>
      <w:r>
        <w:rPr>
          <w:rFonts w:eastAsia="仿宋"/>
          <w:szCs w:val="21"/>
          <w:highlight w:val="none"/>
          <w:u w:val="single"/>
        </w:rPr>
        <w:t xml:space="preserve">     </w:t>
      </w:r>
      <w:r>
        <w:rPr>
          <w:rFonts w:eastAsia="仿宋"/>
          <w:szCs w:val="21"/>
          <w:highlight w:val="none"/>
        </w:rPr>
        <w:t>月</w:t>
      </w:r>
      <w:r>
        <w:rPr>
          <w:rFonts w:eastAsia="仿宋"/>
          <w:szCs w:val="21"/>
          <w:highlight w:val="none"/>
          <w:u w:val="single"/>
        </w:rPr>
        <w:t xml:space="preserve">     </w:t>
      </w:r>
      <w:r>
        <w:rPr>
          <w:rFonts w:eastAsia="仿宋"/>
          <w:szCs w:val="21"/>
          <w:highlight w:val="none"/>
        </w:rPr>
        <w:t>日</w:t>
      </w:r>
    </w:p>
    <w:p w14:paraId="65E39E1E">
      <w:pPr>
        <w:spacing w:line="500" w:lineRule="exact"/>
        <w:jc w:val="center"/>
        <w:rPr>
          <w:rFonts w:eastAsia="仿宋"/>
          <w:b/>
          <w:bCs/>
          <w:szCs w:val="21"/>
          <w:highlight w:val="none"/>
        </w:rPr>
      </w:pPr>
    </w:p>
    <w:p w14:paraId="2741EEFD">
      <w:pPr>
        <w:spacing w:line="500" w:lineRule="exact"/>
        <w:jc w:val="center"/>
        <w:rPr>
          <w:rFonts w:eastAsia="仿宋"/>
          <w:b/>
          <w:bCs/>
          <w:szCs w:val="21"/>
          <w:highlight w:val="none"/>
        </w:rPr>
      </w:pPr>
    </w:p>
    <w:p w14:paraId="3E07B892">
      <w:pPr>
        <w:rPr>
          <w:rFonts w:eastAsia="仿宋"/>
          <w:b/>
          <w:bCs/>
          <w:szCs w:val="21"/>
          <w:highlight w:val="none"/>
        </w:rPr>
      </w:pPr>
      <w:r>
        <w:rPr>
          <w:rFonts w:eastAsia="仿宋"/>
          <w:b/>
          <w:bCs/>
          <w:szCs w:val="21"/>
          <w:highlight w:val="none"/>
        </w:rPr>
        <w:br w:type="page"/>
      </w:r>
    </w:p>
    <w:p w14:paraId="612EC54F">
      <w:pPr>
        <w:rPr>
          <w:rFonts w:eastAsia="仿宋"/>
          <w:b/>
          <w:kern w:val="0"/>
          <w:szCs w:val="21"/>
          <w:highlight w:val="none"/>
        </w:rPr>
      </w:pPr>
      <w:r>
        <w:rPr>
          <w:rFonts w:eastAsia="仿宋"/>
          <w:b/>
          <w:kern w:val="0"/>
          <w:szCs w:val="21"/>
          <w:highlight w:val="none"/>
        </w:rPr>
        <w:t>附件3：监狱企业证明文件（若是）</w:t>
      </w:r>
    </w:p>
    <w:p w14:paraId="7D10848D">
      <w:pPr>
        <w:spacing w:line="500" w:lineRule="exact"/>
        <w:jc w:val="left"/>
        <w:rPr>
          <w:rFonts w:eastAsia="仿宋"/>
          <w:b/>
          <w:bCs/>
          <w:szCs w:val="21"/>
          <w:highlight w:val="none"/>
        </w:rPr>
      </w:pPr>
    </w:p>
    <w:p w14:paraId="4D4BFD7B">
      <w:pPr>
        <w:spacing w:line="500" w:lineRule="exact"/>
        <w:jc w:val="center"/>
        <w:rPr>
          <w:rFonts w:eastAsia="仿宋"/>
          <w:b/>
          <w:bCs/>
          <w:szCs w:val="21"/>
          <w:highlight w:val="none"/>
        </w:rPr>
      </w:pPr>
      <w:r>
        <w:rPr>
          <w:rFonts w:eastAsia="仿宋"/>
          <w:b/>
          <w:bCs/>
          <w:szCs w:val="21"/>
          <w:highlight w:val="none"/>
        </w:rPr>
        <w:t>（三）监狱企业证明文件（若为监狱企业的才须填写）</w:t>
      </w:r>
    </w:p>
    <w:p w14:paraId="06FEB230">
      <w:pPr>
        <w:pStyle w:val="9"/>
        <w:spacing w:line="400" w:lineRule="exact"/>
        <w:ind w:firstLine="420" w:firstLineChars="200"/>
        <w:rPr>
          <w:rFonts w:eastAsia="仿宋"/>
          <w:szCs w:val="21"/>
          <w:highlight w:val="none"/>
        </w:rPr>
      </w:pPr>
    </w:p>
    <w:p w14:paraId="249FB8A0">
      <w:pPr>
        <w:pStyle w:val="9"/>
        <w:spacing w:line="400" w:lineRule="exact"/>
        <w:ind w:firstLine="420" w:firstLineChars="200"/>
        <w:rPr>
          <w:rFonts w:eastAsia="仿宋"/>
          <w:szCs w:val="21"/>
          <w:highlight w:val="none"/>
        </w:rPr>
      </w:pPr>
      <w:r>
        <w:rPr>
          <w:rFonts w:eastAsia="仿宋"/>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6B58C42">
      <w:pPr>
        <w:pStyle w:val="9"/>
        <w:spacing w:line="400" w:lineRule="exact"/>
        <w:ind w:firstLine="420" w:firstLineChars="200"/>
        <w:rPr>
          <w:rFonts w:eastAsia="仿宋"/>
          <w:szCs w:val="21"/>
          <w:highlight w:val="none"/>
        </w:rPr>
      </w:pPr>
      <w:r>
        <w:rPr>
          <w:rFonts w:eastAsia="仿宋"/>
          <w:szCs w:val="21"/>
          <w:highlight w:val="none"/>
        </w:rPr>
        <w:t>监狱企业参加政府采购活动时，应当提供由省级以上监狱管理局、戒毒管理局（含新疆生产建设兵团）出具的属于监狱企业的证明文件。</w:t>
      </w:r>
    </w:p>
    <w:p w14:paraId="2AD65D8A">
      <w:pPr>
        <w:pStyle w:val="9"/>
        <w:spacing w:line="400" w:lineRule="exact"/>
        <w:ind w:firstLine="420" w:firstLineChars="200"/>
        <w:rPr>
          <w:rFonts w:eastAsia="仿宋"/>
          <w:szCs w:val="21"/>
          <w:highlight w:val="none"/>
        </w:rPr>
      </w:pPr>
      <w:r>
        <w:rPr>
          <w:rFonts w:eastAsia="仿宋"/>
          <w:szCs w:val="21"/>
          <w:highlight w:val="none"/>
        </w:rPr>
        <w:t>注：符合条件的监狱企业在参加政府采购活动时，应当按《财政部 司法部关于政府采购支持监狱企业发展有关问题的通知》（财库[2014]68号）提供规定的《监狱企业证明文件》，并对声明的真实性负责。</w:t>
      </w:r>
    </w:p>
    <w:p w14:paraId="6C128C16">
      <w:pPr>
        <w:pStyle w:val="9"/>
        <w:spacing w:line="400" w:lineRule="exact"/>
        <w:ind w:firstLine="420" w:firstLineChars="200"/>
        <w:rPr>
          <w:rFonts w:eastAsia="仿宋"/>
          <w:szCs w:val="21"/>
          <w:highlight w:val="none"/>
        </w:rPr>
      </w:pPr>
    </w:p>
    <w:p w14:paraId="24748C28">
      <w:pPr>
        <w:spacing w:line="360" w:lineRule="auto"/>
        <w:ind w:firstLine="2520" w:firstLineChars="1200"/>
        <w:rPr>
          <w:rFonts w:eastAsia="仿宋"/>
          <w:szCs w:val="21"/>
          <w:highlight w:val="none"/>
        </w:rPr>
      </w:pPr>
      <w:r>
        <w:rPr>
          <w:rFonts w:eastAsia="仿宋"/>
          <w:szCs w:val="21"/>
          <w:highlight w:val="none"/>
        </w:rPr>
        <w:t>供应商：</w:t>
      </w:r>
      <w:r>
        <w:rPr>
          <w:rFonts w:eastAsia="仿宋"/>
          <w:szCs w:val="21"/>
          <w:highlight w:val="none"/>
          <w:u w:val="single"/>
        </w:rPr>
        <w:t xml:space="preserve">                   （全称）（盖单位公章）</w:t>
      </w:r>
    </w:p>
    <w:p w14:paraId="03ECDAF1">
      <w:pPr>
        <w:spacing w:line="360" w:lineRule="auto"/>
        <w:ind w:firstLine="2520" w:firstLineChars="1200"/>
        <w:rPr>
          <w:rFonts w:eastAsia="仿宋"/>
          <w:szCs w:val="21"/>
          <w:highlight w:val="none"/>
          <w:u w:val="single"/>
        </w:rPr>
      </w:pPr>
      <w:r>
        <w:rPr>
          <w:rFonts w:eastAsia="仿宋"/>
          <w:szCs w:val="21"/>
          <w:highlight w:val="none"/>
        </w:rPr>
        <w:t>法定代表人（或委托代理人）：</w:t>
      </w:r>
      <w:r>
        <w:rPr>
          <w:rFonts w:eastAsia="仿宋"/>
          <w:szCs w:val="21"/>
          <w:highlight w:val="none"/>
          <w:u w:val="single"/>
        </w:rPr>
        <w:t xml:space="preserve">       （签字或盖章）</w:t>
      </w:r>
    </w:p>
    <w:p w14:paraId="6853DA26">
      <w:pPr>
        <w:spacing w:line="360" w:lineRule="auto"/>
        <w:ind w:firstLine="2520" w:firstLineChars="1200"/>
        <w:rPr>
          <w:rFonts w:eastAsia="仿宋"/>
          <w:szCs w:val="21"/>
          <w:highlight w:val="none"/>
        </w:rPr>
      </w:pPr>
      <w:r>
        <w:rPr>
          <w:rFonts w:eastAsia="仿宋"/>
          <w:szCs w:val="21"/>
          <w:highlight w:val="none"/>
        </w:rPr>
        <w:t>日期：</w:t>
      </w:r>
      <w:r>
        <w:rPr>
          <w:rFonts w:eastAsia="仿宋"/>
          <w:szCs w:val="21"/>
          <w:highlight w:val="none"/>
          <w:u w:val="single"/>
        </w:rPr>
        <w:t xml:space="preserve">        </w:t>
      </w:r>
      <w:r>
        <w:rPr>
          <w:rFonts w:eastAsia="仿宋"/>
          <w:szCs w:val="21"/>
          <w:highlight w:val="none"/>
        </w:rPr>
        <w:t>年</w:t>
      </w:r>
      <w:r>
        <w:rPr>
          <w:rFonts w:eastAsia="仿宋"/>
          <w:szCs w:val="21"/>
          <w:highlight w:val="none"/>
          <w:u w:val="single"/>
        </w:rPr>
        <w:t xml:space="preserve">     </w:t>
      </w:r>
      <w:r>
        <w:rPr>
          <w:rFonts w:eastAsia="仿宋"/>
          <w:szCs w:val="21"/>
          <w:highlight w:val="none"/>
        </w:rPr>
        <w:t>月</w:t>
      </w:r>
      <w:r>
        <w:rPr>
          <w:rFonts w:eastAsia="仿宋"/>
          <w:szCs w:val="21"/>
          <w:highlight w:val="none"/>
          <w:u w:val="single"/>
        </w:rPr>
        <w:t xml:space="preserve">     </w:t>
      </w:r>
      <w:r>
        <w:rPr>
          <w:rFonts w:eastAsia="仿宋"/>
          <w:szCs w:val="21"/>
          <w:highlight w:val="none"/>
        </w:rPr>
        <w:t>日</w:t>
      </w:r>
    </w:p>
    <w:p w14:paraId="369D98E2">
      <w:pPr>
        <w:spacing w:line="800" w:lineRule="exact"/>
        <w:jc w:val="center"/>
        <w:rPr>
          <w:rFonts w:hint="default" w:ascii="Times New Roman" w:hAnsi="Times New Roman" w:eastAsia="仿宋" w:cs="Times New Roman"/>
          <w:b/>
          <w:bCs/>
          <w:sz w:val="48"/>
          <w:szCs w:val="48"/>
          <w:highlight w:val="none"/>
          <w:lang w:val="en-US" w:eastAsia="zh-CN"/>
        </w:rPr>
      </w:pPr>
      <w:r>
        <w:rPr>
          <w:rFonts w:eastAsia="仿宋"/>
          <w:b/>
          <w:kern w:val="0"/>
          <w:sz w:val="28"/>
          <w:szCs w:val="28"/>
          <w:highlight w:val="none"/>
        </w:rPr>
        <w:br w:type="page"/>
      </w:r>
      <w:r>
        <w:rPr>
          <w:rFonts w:hint="eastAsia" w:ascii="Times New Roman" w:hAnsi="Times New Roman" w:eastAsia="宋体" w:cs="Times New Roman"/>
          <w:b/>
          <w:bCs/>
          <w:color w:val="auto"/>
          <w:spacing w:val="-6"/>
          <w:sz w:val="48"/>
          <w:szCs w:val="48"/>
          <w:highlight w:val="none"/>
          <w:lang w:eastAsia="zh-CN"/>
        </w:rPr>
        <w:t>云南文明网运营维护项目（一采三年，第一年）</w:t>
      </w:r>
    </w:p>
    <w:p w14:paraId="05A5C2C1">
      <w:pPr>
        <w:spacing w:line="720" w:lineRule="auto"/>
        <w:jc w:val="center"/>
        <w:rPr>
          <w:rFonts w:hint="eastAsia" w:ascii="Times New Roman" w:hAnsi="Times New Roman" w:eastAsia="仿宋" w:cs="Times New Roman"/>
          <w:sz w:val="40"/>
          <w:szCs w:val="40"/>
          <w:highlight w:val="none"/>
          <w:lang w:eastAsia="zh-CN"/>
        </w:rPr>
      </w:pPr>
    </w:p>
    <w:p w14:paraId="76342187">
      <w:pPr>
        <w:spacing w:line="360" w:lineRule="auto"/>
        <w:jc w:val="center"/>
        <w:rPr>
          <w:rFonts w:hint="default" w:ascii="Times New Roman" w:hAnsi="Times New Roman" w:eastAsia="仿宋" w:cs="Times New Roman"/>
          <w:sz w:val="24"/>
          <w:highlight w:val="none"/>
        </w:rPr>
      </w:pPr>
    </w:p>
    <w:p w14:paraId="5AE2DA0D">
      <w:pPr>
        <w:spacing w:line="360" w:lineRule="auto"/>
        <w:jc w:val="center"/>
        <w:rPr>
          <w:rFonts w:hint="default" w:ascii="Times New Roman" w:hAnsi="Times New Roman" w:eastAsia="仿宋" w:cs="Times New Roman"/>
          <w:sz w:val="24"/>
          <w:highlight w:val="none"/>
        </w:rPr>
      </w:pPr>
    </w:p>
    <w:p w14:paraId="3D043660">
      <w:pPr>
        <w:rPr>
          <w:rFonts w:hint="default" w:ascii="Times New Roman" w:hAnsi="Times New Roman" w:eastAsia="仿宋" w:cs="Times New Roman"/>
          <w:highlight w:val="none"/>
        </w:rPr>
      </w:pPr>
    </w:p>
    <w:p w14:paraId="0C7D0C97">
      <w:pPr>
        <w:pStyle w:val="14"/>
        <w:spacing w:line="360" w:lineRule="auto"/>
        <w:jc w:val="both"/>
        <w:rPr>
          <w:rFonts w:hint="default" w:ascii="Times New Roman" w:hAnsi="Times New Roman" w:eastAsia="仿宋" w:cs="Times New Roman"/>
          <w:b/>
          <w:sz w:val="96"/>
          <w:szCs w:val="96"/>
          <w:highlight w:val="none"/>
        </w:rPr>
      </w:pPr>
    </w:p>
    <w:p w14:paraId="12242065">
      <w:pPr>
        <w:pStyle w:val="14"/>
        <w:spacing w:line="360" w:lineRule="auto"/>
        <w:jc w:val="center"/>
        <w:rPr>
          <w:rFonts w:hint="default" w:ascii="Times New Roman" w:hAnsi="Times New Roman" w:eastAsia="仿宋" w:cs="Times New Roman"/>
          <w:b/>
          <w:sz w:val="96"/>
          <w:szCs w:val="96"/>
          <w:highlight w:val="none"/>
        </w:rPr>
      </w:pPr>
      <w:r>
        <w:rPr>
          <w:rFonts w:hint="eastAsia" w:ascii="Times New Roman" w:hAnsi="Times New Roman" w:eastAsia="仿宋" w:cs="Times New Roman"/>
          <w:b/>
          <w:sz w:val="96"/>
          <w:szCs w:val="96"/>
          <w:highlight w:val="none"/>
          <w:lang w:val="en-US" w:eastAsia="zh-CN"/>
        </w:rPr>
        <w:t>响应</w:t>
      </w:r>
      <w:r>
        <w:rPr>
          <w:rFonts w:hint="default" w:ascii="Times New Roman" w:hAnsi="Times New Roman" w:eastAsia="仿宋" w:cs="Times New Roman"/>
          <w:b/>
          <w:sz w:val="96"/>
          <w:szCs w:val="96"/>
          <w:highlight w:val="none"/>
        </w:rPr>
        <w:t>文件</w:t>
      </w:r>
    </w:p>
    <w:p w14:paraId="1A232D21">
      <w:pPr>
        <w:pStyle w:val="14"/>
        <w:spacing w:line="360" w:lineRule="auto"/>
        <w:jc w:val="center"/>
        <w:outlineLvl w:val="1"/>
        <w:rPr>
          <w:rFonts w:hint="default" w:ascii="Times New Roman" w:hAnsi="Times New Roman" w:eastAsia="仿宋" w:cs="Times New Roman"/>
          <w:b/>
          <w:sz w:val="96"/>
          <w:szCs w:val="96"/>
          <w:highlight w:val="none"/>
        </w:rPr>
      </w:pPr>
      <w:bookmarkStart w:id="80" w:name="_Toc20639"/>
      <w:r>
        <w:rPr>
          <w:rFonts w:hint="default" w:ascii="Times New Roman" w:hAnsi="Times New Roman" w:eastAsia="仿宋" w:cs="Times New Roman"/>
          <w:b/>
          <w:sz w:val="44"/>
          <w:szCs w:val="44"/>
          <w:highlight w:val="none"/>
        </w:rPr>
        <w:t>（商务技术部分）</w:t>
      </w:r>
      <w:bookmarkEnd w:id="80"/>
    </w:p>
    <w:p w14:paraId="334F8628">
      <w:pPr>
        <w:pStyle w:val="14"/>
        <w:spacing w:line="360" w:lineRule="auto"/>
        <w:jc w:val="center"/>
        <w:rPr>
          <w:rFonts w:hint="eastAsia" w:ascii="Times New Roman" w:hAnsi="Times New Roman" w:eastAsia="仿宋" w:cs="Times New Roman"/>
          <w:b/>
          <w:sz w:val="36"/>
          <w:szCs w:val="36"/>
          <w:highlight w:val="none"/>
          <w:lang w:eastAsia="zh-CN"/>
        </w:rPr>
      </w:pPr>
      <w:r>
        <w:rPr>
          <w:rFonts w:hint="default" w:ascii="Times New Roman" w:hAnsi="Times New Roman" w:eastAsia="仿宋" w:cs="Times New Roman"/>
          <w:b/>
          <w:sz w:val="36"/>
          <w:szCs w:val="36"/>
          <w:highlight w:val="none"/>
        </w:rPr>
        <w:t>项目编号：</w:t>
      </w:r>
      <w:r>
        <w:rPr>
          <w:rFonts w:hint="eastAsia" w:ascii="Times New Roman" w:eastAsia="仿宋" w:cs="Times New Roman"/>
          <w:b/>
          <w:sz w:val="36"/>
          <w:szCs w:val="36"/>
          <w:highlight w:val="none"/>
          <w:lang w:eastAsia="zh-CN"/>
        </w:rPr>
        <w:t>YNZC2025-C3-02002-YNGH-0107</w:t>
      </w:r>
    </w:p>
    <w:p w14:paraId="0241A13C">
      <w:pPr>
        <w:spacing w:line="360" w:lineRule="auto"/>
        <w:jc w:val="center"/>
        <w:rPr>
          <w:rFonts w:hint="default" w:ascii="Times New Roman" w:hAnsi="Times New Roman" w:eastAsia="仿宋" w:cs="Times New Roman"/>
          <w:sz w:val="24"/>
          <w:highlight w:val="none"/>
        </w:rPr>
      </w:pPr>
    </w:p>
    <w:p w14:paraId="7EEAFAFC">
      <w:pPr>
        <w:spacing w:line="360" w:lineRule="auto"/>
        <w:jc w:val="center"/>
        <w:rPr>
          <w:rFonts w:hint="default" w:ascii="Times New Roman" w:hAnsi="Times New Roman" w:eastAsia="仿宋" w:cs="Times New Roman"/>
          <w:sz w:val="24"/>
          <w:highlight w:val="none"/>
        </w:rPr>
      </w:pPr>
    </w:p>
    <w:p w14:paraId="4ABD450D">
      <w:pPr>
        <w:pStyle w:val="9"/>
        <w:rPr>
          <w:rFonts w:hint="default" w:ascii="Times New Roman" w:hAnsi="Times New Roman" w:eastAsia="仿宋" w:cs="Times New Roman"/>
          <w:sz w:val="24"/>
          <w:highlight w:val="none"/>
        </w:rPr>
      </w:pPr>
    </w:p>
    <w:p w14:paraId="7C0C6D04">
      <w:pPr>
        <w:spacing w:line="360" w:lineRule="auto"/>
        <w:rPr>
          <w:rFonts w:hint="default" w:ascii="Times New Roman" w:hAnsi="Times New Roman" w:eastAsia="仿宋" w:cs="Times New Roman"/>
          <w:sz w:val="24"/>
          <w:highlight w:val="none"/>
        </w:rPr>
      </w:pPr>
    </w:p>
    <w:p w14:paraId="7B62E97C">
      <w:pPr>
        <w:rPr>
          <w:rFonts w:hint="default" w:ascii="Times New Roman" w:hAnsi="Times New Roman" w:eastAsia="仿宋" w:cs="Times New Roman"/>
          <w:highlight w:val="none"/>
        </w:rPr>
      </w:pPr>
    </w:p>
    <w:p w14:paraId="06FFDFD1">
      <w:pPr>
        <w:spacing w:line="800" w:lineRule="exact"/>
        <w:rPr>
          <w:rFonts w:hint="default" w:ascii="Times New Roman" w:hAnsi="Times New Roman" w:eastAsia="仿宋" w:cs="Times New Roman"/>
          <w:sz w:val="24"/>
          <w:highlight w:val="none"/>
        </w:rPr>
      </w:pPr>
    </w:p>
    <w:p w14:paraId="57EBDA95">
      <w:pPr>
        <w:spacing w:line="800" w:lineRule="exact"/>
        <w:ind w:firstLine="1980" w:firstLineChars="825"/>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供应商</w:t>
      </w:r>
      <w:r>
        <w:rPr>
          <w:rFonts w:hint="default" w:ascii="Times New Roman" w:hAnsi="Times New Roman" w:eastAsia="仿宋" w:cs="Times New Roman"/>
          <w:sz w:val="24"/>
          <w:highlight w:val="none"/>
        </w:rPr>
        <w:t>：</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（盖单位公章）</w:t>
      </w:r>
    </w:p>
    <w:p w14:paraId="1E26A722">
      <w:pPr>
        <w:spacing w:line="800" w:lineRule="exact"/>
        <w:ind w:firstLine="1980" w:firstLineChars="825"/>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法定代表人（负责人）或其委托代理人：</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w:t>
      </w:r>
      <w:r>
        <w:rPr>
          <w:rFonts w:hint="eastAsia" w:ascii="Times New Roman" w:hAnsi="Times New Roman" w:eastAsia="仿宋" w:cs="Times New Roman"/>
          <w:sz w:val="24"/>
          <w:highlight w:val="none"/>
          <w:lang w:val="en-US" w:eastAsia="zh-CN"/>
        </w:rPr>
        <w:t>签字或</w:t>
      </w:r>
      <w:r>
        <w:rPr>
          <w:rFonts w:hint="default" w:ascii="Times New Roman" w:hAnsi="Times New Roman" w:eastAsia="仿宋" w:cs="Times New Roman"/>
          <w:sz w:val="24"/>
          <w:highlight w:val="none"/>
        </w:rPr>
        <w:t>签章）</w:t>
      </w:r>
    </w:p>
    <w:p w14:paraId="7B27E0C8">
      <w:pPr>
        <w:spacing w:line="800" w:lineRule="exact"/>
        <w:ind w:firstLine="2940" w:firstLineChars="1225"/>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14:paraId="2C052D3C">
      <w:pPr>
        <w:rPr>
          <w:rFonts w:ascii="Times New Roman" w:hAnsi="Times New Roman" w:eastAsia="仿宋"/>
          <w:bCs w:val="0"/>
          <w:sz w:val="32"/>
          <w:highlight w:val="none"/>
        </w:rPr>
      </w:pPr>
      <w:r>
        <w:rPr>
          <w:rFonts w:eastAsia="宋体"/>
          <w:color w:val="auto"/>
          <w:sz w:val="24"/>
          <w:highlight w:val="none"/>
        </w:rPr>
        <w:br w:type="page"/>
      </w:r>
      <w:bookmarkEnd w:id="62"/>
      <w:bookmarkEnd w:id="63"/>
      <w:bookmarkEnd w:id="64"/>
      <w:bookmarkEnd w:id="65"/>
      <w:bookmarkEnd w:id="66"/>
      <w:bookmarkEnd w:id="67"/>
      <w:bookmarkEnd w:id="68"/>
      <w:bookmarkEnd w:id="69"/>
      <w:bookmarkEnd w:id="70"/>
    </w:p>
    <w:p w14:paraId="673A7E2E">
      <w:pPr>
        <w:pStyle w:val="4"/>
        <w:numPr>
          <w:ilvl w:val="0"/>
          <w:numId w:val="0"/>
        </w:numPr>
        <w:tabs>
          <w:tab w:val="left" w:pos="1021"/>
          <w:tab w:val="clear" w:pos="1588"/>
        </w:tabs>
        <w:spacing w:before="0"/>
        <w:ind w:left="425"/>
        <w:outlineLvl w:val="2"/>
        <w:rPr>
          <w:rFonts w:ascii="Times New Roman" w:hAnsi="Times New Roman" w:eastAsia="仿宋"/>
          <w:bCs w:val="0"/>
          <w:sz w:val="32"/>
          <w:highlight w:val="none"/>
        </w:rPr>
      </w:pPr>
      <w:r>
        <w:rPr>
          <w:rFonts w:ascii="Times New Roman" w:hAnsi="Times New Roman" w:eastAsia="仿宋"/>
          <w:bCs w:val="0"/>
          <w:sz w:val="32"/>
          <w:highlight w:val="none"/>
        </w:rPr>
        <w:t>（</w:t>
      </w:r>
      <w:r>
        <w:rPr>
          <w:rFonts w:hint="eastAsia" w:ascii="Times New Roman" w:hAnsi="Times New Roman" w:eastAsia="仿宋"/>
          <w:bCs w:val="0"/>
          <w:sz w:val="32"/>
          <w:highlight w:val="none"/>
          <w:lang w:val="en-US" w:eastAsia="zh-CN"/>
        </w:rPr>
        <w:t>一</w:t>
      </w:r>
      <w:r>
        <w:rPr>
          <w:rFonts w:ascii="Times New Roman" w:hAnsi="Times New Roman" w:eastAsia="仿宋"/>
          <w:bCs w:val="0"/>
          <w:sz w:val="32"/>
          <w:highlight w:val="none"/>
        </w:rPr>
        <w:t>）磋商申请函</w:t>
      </w:r>
    </w:p>
    <w:p w14:paraId="0E362A70">
      <w:pPr>
        <w:spacing w:line="440" w:lineRule="exact"/>
        <w:jc w:val="left"/>
        <w:rPr>
          <w:rFonts w:hint="eastAsia" w:eastAsia="仿宋"/>
          <w:b/>
          <w:bCs/>
          <w:szCs w:val="21"/>
          <w:highlight w:val="none"/>
          <w:u w:val="single"/>
          <w:lang w:eastAsia="zh-CN"/>
        </w:rPr>
      </w:pPr>
      <w:r>
        <w:rPr>
          <w:rFonts w:eastAsia="仿宋"/>
          <w:szCs w:val="21"/>
          <w:highlight w:val="none"/>
        </w:rPr>
        <w:t>致：</w:t>
      </w:r>
      <w:r>
        <w:rPr>
          <w:rFonts w:hint="eastAsia" w:eastAsia="仿宋"/>
          <w:b/>
          <w:bCs/>
          <w:spacing w:val="11"/>
          <w:szCs w:val="21"/>
          <w:highlight w:val="none"/>
          <w:u w:val="single"/>
          <w:lang w:eastAsia="zh-CN"/>
        </w:rPr>
        <w:t>中国共产党云南省委员会宣传部</w:t>
      </w:r>
    </w:p>
    <w:p w14:paraId="016EFCAB">
      <w:pPr>
        <w:spacing w:line="440" w:lineRule="exact"/>
        <w:ind w:firstLine="420" w:firstLineChars="200"/>
        <w:jc w:val="left"/>
        <w:rPr>
          <w:rFonts w:eastAsia="仿宋"/>
          <w:szCs w:val="21"/>
          <w:highlight w:val="none"/>
        </w:rPr>
      </w:pPr>
      <w:r>
        <w:rPr>
          <w:rFonts w:eastAsia="仿宋"/>
          <w:szCs w:val="21"/>
          <w:highlight w:val="none"/>
        </w:rPr>
        <w:t>根据贵方</w:t>
      </w:r>
      <w:r>
        <w:rPr>
          <w:rFonts w:eastAsia="仿宋"/>
          <w:szCs w:val="21"/>
          <w:highlight w:val="none"/>
          <w:u w:val="single"/>
        </w:rPr>
        <w:t xml:space="preserve">      （采购项目名称）</w:t>
      </w:r>
      <w:r>
        <w:rPr>
          <w:rFonts w:eastAsia="仿宋"/>
          <w:szCs w:val="21"/>
          <w:highlight w:val="none"/>
        </w:rPr>
        <w:t>（项目编号：</w:t>
      </w:r>
      <w:r>
        <w:rPr>
          <w:rFonts w:eastAsia="仿宋"/>
          <w:szCs w:val="21"/>
          <w:highlight w:val="none"/>
          <w:u w:val="single"/>
        </w:rPr>
        <w:t xml:space="preserve">            </w:t>
      </w:r>
      <w:r>
        <w:rPr>
          <w:rFonts w:eastAsia="仿宋"/>
          <w:szCs w:val="21"/>
          <w:highlight w:val="none"/>
        </w:rPr>
        <w:t>）的竞争性磋商文件，我方正式授权</w:t>
      </w:r>
      <w:r>
        <w:rPr>
          <w:rFonts w:eastAsia="仿宋"/>
          <w:szCs w:val="21"/>
          <w:highlight w:val="none"/>
          <w:u w:val="single"/>
        </w:rPr>
        <w:t xml:space="preserve">        （姓名和职务）</w:t>
      </w:r>
      <w:r>
        <w:rPr>
          <w:rFonts w:eastAsia="仿宋"/>
          <w:szCs w:val="21"/>
          <w:highlight w:val="none"/>
        </w:rPr>
        <w:t>全权代表</w:t>
      </w:r>
      <w:r>
        <w:rPr>
          <w:rFonts w:eastAsia="仿宋"/>
          <w:szCs w:val="21"/>
          <w:highlight w:val="none"/>
          <w:u w:val="single"/>
        </w:rPr>
        <w:t xml:space="preserve">     （供应商全称）</w:t>
      </w:r>
      <w:r>
        <w:rPr>
          <w:rFonts w:eastAsia="仿宋"/>
          <w:szCs w:val="21"/>
          <w:highlight w:val="none"/>
        </w:rPr>
        <w:t>参加磋商。据此申请书，兹宣布同意如下：</w:t>
      </w:r>
    </w:p>
    <w:p w14:paraId="0F285CC3">
      <w:pPr>
        <w:spacing w:line="440" w:lineRule="exact"/>
        <w:ind w:firstLine="420" w:firstLineChars="200"/>
        <w:jc w:val="left"/>
        <w:rPr>
          <w:rFonts w:eastAsia="仿宋"/>
          <w:szCs w:val="21"/>
          <w:highlight w:val="none"/>
        </w:rPr>
      </w:pPr>
      <w:r>
        <w:rPr>
          <w:rFonts w:eastAsia="仿宋"/>
          <w:szCs w:val="21"/>
          <w:highlight w:val="none"/>
        </w:rPr>
        <w:t>1. 按竞争性磋商文件采购需求和报价表，</w:t>
      </w:r>
      <w:r>
        <w:rPr>
          <w:rFonts w:hint="eastAsia" w:eastAsia="仿宋"/>
          <w:szCs w:val="21"/>
          <w:highlight w:val="none"/>
          <w:lang w:val="en-US" w:eastAsia="zh-CN"/>
        </w:rPr>
        <w:t>磋商</w:t>
      </w:r>
      <w:r>
        <w:rPr>
          <w:rFonts w:eastAsia="仿宋"/>
          <w:szCs w:val="21"/>
          <w:highlight w:val="none"/>
        </w:rPr>
        <w:t>总报价为人民币（大写）</w:t>
      </w:r>
      <w:r>
        <w:rPr>
          <w:rFonts w:eastAsia="仿宋"/>
          <w:szCs w:val="21"/>
          <w:highlight w:val="none"/>
          <w:u w:val="single"/>
        </w:rPr>
        <w:t xml:space="preserve">     </w:t>
      </w:r>
      <w:r>
        <w:rPr>
          <w:rFonts w:eastAsia="仿宋"/>
          <w:szCs w:val="21"/>
          <w:highlight w:val="none"/>
        </w:rPr>
        <w:t>（小写¥</w:t>
      </w:r>
      <w:r>
        <w:rPr>
          <w:rFonts w:eastAsia="仿宋"/>
          <w:szCs w:val="21"/>
          <w:highlight w:val="none"/>
          <w:u w:val="single"/>
        </w:rPr>
        <w:t xml:space="preserve">      </w:t>
      </w:r>
      <w:r>
        <w:rPr>
          <w:rFonts w:eastAsia="仿宋"/>
          <w:szCs w:val="21"/>
          <w:highlight w:val="none"/>
        </w:rPr>
        <w:t>元）。</w:t>
      </w:r>
    </w:p>
    <w:p w14:paraId="51B5C62F">
      <w:pPr>
        <w:spacing w:line="440" w:lineRule="exact"/>
        <w:ind w:firstLine="420" w:firstLineChars="200"/>
        <w:jc w:val="left"/>
        <w:rPr>
          <w:rFonts w:eastAsia="仿宋"/>
          <w:szCs w:val="21"/>
          <w:highlight w:val="none"/>
        </w:rPr>
      </w:pPr>
      <w:r>
        <w:rPr>
          <w:rFonts w:eastAsia="仿宋"/>
          <w:szCs w:val="21"/>
          <w:highlight w:val="none"/>
        </w:rPr>
        <w:t>2. 我方同意在《供应商须知》规定的递交响应文件截止日期起遵循本竞争性磋商文件，并在《供应商须知》第11条规定的有效期满之前均具有约束力。如果我方报价被接受，则至合同履行完毕、质保期满为止，本承诺书保持有效。如果在竞争性磋商文件有效期内撤回磋商申请或者有其他违约行为，我方的磋商保证金可被贵方全部或部分没收。</w:t>
      </w:r>
    </w:p>
    <w:p w14:paraId="5D114776">
      <w:pPr>
        <w:spacing w:line="440" w:lineRule="exact"/>
        <w:ind w:firstLine="420" w:firstLineChars="200"/>
        <w:jc w:val="left"/>
        <w:rPr>
          <w:rFonts w:eastAsia="仿宋"/>
          <w:szCs w:val="21"/>
          <w:highlight w:val="none"/>
        </w:rPr>
      </w:pPr>
      <w:r>
        <w:rPr>
          <w:rFonts w:eastAsia="仿宋"/>
          <w:szCs w:val="21"/>
          <w:highlight w:val="none"/>
        </w:rPr>
        <w:t>3. 我方承诺已经具备《中华人民共和国政府采购法》中规定的参加政府采购活动的供应商应当具备的条件。</w:t>
      </w:r>
    </w:p>
    <w:p w14:paraId="7F6DD1CF">
      <w:pPr>
        <w:spacing w:line="440" w:lineRule="exact"/>
        <w:ind w:firstLine="420" w:firstLineChars="200"/>
        <w:jc w:val="left"/>
        <w:rPr>
          <w:rFonts w:eastAsia="仿宋"/>
          <w:szCs w:val="21"/>
          <w:highlight w:val="none"/>
        </w:rPr>
      </w:pPr>
      <w:r>
        <w:rPr>
          <w:rFonts w:eastAsia="仿宋"/>
          <w:szCs w:val="21"/>
          <w:highlight w:val="none"/>
        </w:rPr>
        <w:t>4. 我方承诺严格遵守竞争性磋商文件中的各项要求及合同条款，承担合同规定的责任义务。合同履行期限：</w:t>
      </w:r>
      <w:r>
        <w:rPr>
          <w:rFonts w:eastAsia="仿宋"/>
          <w:szCs w:val="21"/>
          <w:highlight w:val="none"/>
          <w:u w:val="single"/>
        </w:rPr>
        <w:t xml:space="preserve">                  </w:t>
      </w:r>
      <w:r>
        <w:rPr>
          <w:rFonts w:eastAsia="仿宋"/>
          <w:szCs w:val="21"/>
          <w:highlight w:val="none"/>
        </w:rPr>
        <w:t xml:space="preserve">。  </w:t>
      </w:r>
    </w:p>
    <w:p w14:paraId="25634F95">
      <w:pPr>
        <w:spacing w:line="440" w:lineRule="exact"/>
        <w:ind w:firstLine="420" w:firstLineChars="200"/>
        <w:jc w:val="left"/>
        <w:rPr>
          <w:rFonts w:eastAsia="仿宋"/>
          <w:szCs w:val="21"/>
          <w:highlight w:val="none"/>
        </w:rPr>
      </w:pPr>
      <w:r>
        <w:rPr>
          <w:rFonts w:eastAsia="仿宋"/>
          <w:szCs w:val="21"/>
          <w:highlight w:val="none"/>
        </w:rPr>
        <w:t>5. 同意应贵方要求提供与本次磋商有关的任何数据和资料，并保证数据和资料的完整性和真实性，若有违反，我方愿意承担一切后果。若贵方需要，我方愿意提供我方作出的一切承诺的证明材料。</w:t>
      </w:r>
    </w:p>
    <w:p w14:paraId="0CFDCACC">
      <w:pPr>
        <w:spacing w:line="440" w:lineRule="exact"/>
        <w:ind w:firstLine="420" w:firstLineChars="200"/>
        <w:jc w:val="left"/>
        <w:rPr>
          <w:rFonts w:eastAsia="仿宋"/>
          <w:szCs w:val="21"/>
          <w:highlight w:val="none"/>
        </w:rPr>
      </w:pPr>
      <w:r>
        <w:rPr>
          <w:rFonts w:eastAsia="仿宋"/>
          <w:szCs w:val="21"/>
          <w:highlight w:val="none"/>
        </w:rPr>
        <w:t>6. 我方完全理解贵方不一定要接受最低报价的磋商供应商为成交供应商的行为。</w:t>
      </w:r>
    </w:p>
    <w:p w14:paraId="6E48D114">
      <w:pPr>
        <w:spacing w:line="440" w:lineRule="exact"/>
        <w:ind w:firstLine="420" w:firstLineChars="200"/>
        <w:jc w:val="left"/>
        <w:rPr>
          <w:rFonts w:eastAsia="仿宋"/>
          <w:szCs w:val="21"/>
          <w:highlight w:val="none"/>
        </w:rPr>
      </w:pPr>
      <w:r>
        <w:rPr>
          <w:rFonts w:eastAsia="仿宋"/>
          <w:szCs w:val="21"/>
          <w:highlight w:val="none"/>
        </w:rPr>
        <w:t>与本次磋商有关的正式通讯地址为：</w:t>
      </w:r>
    </w:p>
    <w:p w14:paraId="06A08208">
      <w:pPr>
        <w:spacing w:line="440" w:lineRule="exact"/>
        <w:ind w:firstLine="420" w:firstLineChars="200"/>
        <w:jc w:val="left"/>
        <w:rPr>
          <w:rFonts w:eastAsia="仿宋"/>
          <w:szCs w:val="21"/>
          <w:highlight w:val="none"/>
        </w:rPr>
      </w:pPr>
      <w:r>
        <w:rPr>
          <w:rFonts w:eastAsia="仿宋"/>
          <w:szCs w:val="21"/>
          <w:highlight w:val="none"/>
        </w:rPr>
        <w:t>地    址：</w:t>
      </w:r>
      <w:r>
        <w:rPr>
          <w:rFonts w:eastAsia="仿宋"/>
          <w:szCs w:val="21"/>
          <w:highlight w:val="none"/>
          <w:u w:val="single"/>
        </w:rPr>
        <w:t xml:space="preserve">                  </w:t>
      </w:r>
      <w:r>
        <w:rPr>
          <w:rFonts w:eastAsia="仿宋"/>
          <w:szCs w:val="21"/>
          <w:highlight w:val="none"/>
        </w:rPr>
        <w:t xml:space="preserve">           邮政编码：</w:t>
      </w:r>
      <w:r>
        <w:rPr>
          <w:rFonts w:eastAsia="仿宋"/>
          <w:szCs w:val="21"/>
          <w:highlight w:val="none"/>
          <w:u w:val="single"/>
        </w:rPr>
        <w:t xml:space="preserve">                </w:t>
      </w:r>
    </w:p>
    <w:p w14:paraId="632BDD5F">
      <w:pPr>
        <w:spacing w:line="440" w:lineRule="exact"/>
        <w:ind w:firstLine="420" w:firstLineChars="200"/>
        <w:jc w:val="left"/>
        <w:rPr>
          <w:rFonts w:eastAsia="仿宋"/>
          <w:szCs w:val="21"/>
          <w:highlight w:val="none"/>
        </w:rPr>
      </w:pPr>
      <w:r>
        <w:rPr>
          <w:rFonts w:eastAsia="仿宋"/>
          <w:szCs w:val="21"/>
          <w:highlight w:val="none"/>
        </w:rPr>
        <w:t>电    话：</w:t>
      </w:r>
      <w:r>
        <w:rPr>
          <w:rFonts w:eastAsia="仿宋"/>
          <w:szCs w:val="21"/>
          <w:highlight w:val="none"/>
          <w:u w:val="single"/>
        </w:rPr>
        <w:t xml:space="preserve">                  </w:t>
      </w:r>
      <w:r>
        <w:rPr>
          <w:rFonts w:eastAsia="仿宋"/>
          <w:szCs w:val="21"/>
          <w:highlight w:val="none"/>
        </w:rPr>
        <w:t xml:space="preserve">           传    真：</w:t>
      </w:r>
      <w:r>
        <w:rPr>
          <w:rFonts w:eastAsia="仿宋"/>
          <w:szCs w:val="21"/>
          <w:highlight w:val="none"/>
          <w:u w:val="single"/>
        </w:rPr>
        <w:t>　　　　　　　　</w:t>
      </w:r>
    </w:p>
    <w:p w14:paraId="7B616911">
      <w:pPr>
        <w:spacing w:line="440" w:lineRule="exact"/>
        <w:ind w:firstLine="420" w:firstLineChars="200"/>
        <w:jc w:val="left"/>
        <w:rPr>
          <w:rFonts w:eastAsia="仿宋"/>
          <w:szCs w:val="21"/>
          <w:highlight w:val="none"/>
          <w:u w:val="single"/>
        </w:rPr>
      </w:pPr>
      <w:r>
        <w:rPr>
          <w:rFonts w:eastAsia="仿宋"/>
          <w:szCs w:val="21"/>
          <w:highlight w:val="none"/>
        </w:rPr>
        <w:t xml:space="preserve">开户名称： </w:t>
      </w:r>
      <w:r>
        <w:rPr>
          <w:rFonts w:eastAsia="仿宋"/>
          <w:szCs w:val="21"/>
          <w:highlight w:val="none"/>
          <w:u w:val="single"/>
        </w:rPr>
        <w:t xml:space="preserve">                                                      </w:t>
      </w:r>
    </w:p>
    <w:p w14:paraId="1CA112C2">
      <w:pPr>
        <w:spacing w:line="440" w:lineRule="exact"/>
        <w:ind w:firstLine="420" w:firstLineChars="200"/>
        <w:jc w:val="left"/>
        <w:rPr>
          <w:rFonts w:eastAsia="仿宋"/>
          <w:szCs w:val="21"/>
          <w:highlight w:val="none"/>
          <w:u w:val="single"/>
        </w:rPr>
      </w:pPr>
      <w:r>
        <w:rPr>
          <w:rFonts w:eastAsia="仿宋"/>
          <w:szCs w:val="21"/>
          <w:highlight w:val="none"/>
        </w:rPr>
        <w:t>开户银行：</w:t>
      </w:r>
      <w:r>
        <w:rPr>
          <w:rFonts w:eastAsia="仿宋"/>
          <w:szCs w:val="21"/>
          <w:highlight w:val="none"/>
          <w:u w:val="single"/>
        </w:rPr>
        <w:t xml:space="preserve">                                                       </w:t>
      </w:r>
    </w:p>
    <w:p w14:paraId="7D39FA85">
      <w:pPr>
        <w:spacing w:line="440" w:lineRule="exact"/>
        <w:ind w:firstLine="420" w:firstLineChars="200"/>
        <w:jc w:val="left"/>
        <w:rPr>
          <w:rFonts w:eastAsia="仿宋"/>
          <w:szCs w:val="21"/>
          <w:highlight w:val="none"/>
          <w:u w:val="single"/>
        </w:rPr>
      </w:pPr>
      <w:r>
        <w:rPr>
          <w:rFonts w:eastAsia="仿宋"/>
          <w:szCs w:val="21"/>
          <w:highlight w:val="none"/>
        </w:rPr>
        <w:t>帐    号：</w:t>
      </w:r>
      <w:r>
        <w:rPr>
          <w:rFonts w:eastAsia="仿宋"/>
          <w:szCs w:val="21"/>
          <w:highlight w:val="none"/>
          <w:u w:val="single"/>
        </w:rPr>
        <w:t xml:space="preserve">                                                       </w:t>
      </w:r>
    </w:p>
    <w:p w14:paraId="4CAA2F0B">
      <w:pPr>
        <w:spacing w:line="440" w:lineRule="exact"/>
        <w:ind w:firstLine="420" w:firstLineChars="200"/>
        <w:jc w:val="left"/>
        <w:rPr>
          <w:rFonts w:eastAsia="仿宋"/>
          <w:szCs w:val="21"/>
          <w:highlight w:val="none"/>
        </w:rPr>
      </w:pPr>
      <w:r>
        <w:rPr>
          <w:rFonts w:eastAsia="仿宋"/>
          <w:szCs w:val="21"/>
          <w:highlight w:val="none"/>
        </w:rPr>
        <w:t>供应商：</w:t>
      </w:r>
      <w:r>
        <w:rPr>
          <w:rFonts w:eastAsia="仿宋"/>
          <w:szCs w:val="21"/>
          <w:highlight w:val="none"/>
          <w:u w:val="single"/>
        </w:rPr>
        <w:t xml:space="preserve">                                      （全称） </w:t>
      </w:r>
      <w:r>
        <w:rPr>
          <w:rFonts w:eastAsia="仿宋"/>
          <w:szCs w:val="21"/>
          <w:highlight w:val="none"/>
        </w:rPr>
        <w:t>（盖单位公章）</w:t>
      </w:r>
    </w:p>
    <w:p w14:paraId="1F8BE418">
      <w:pPr>
        <w:spacing w:line="440" w:lineRule="exact"/>
        <w:ind w:firstLine="420" w:firstLineChars="200"/>
        <w:jc w:val="left"/>
        <w:rPr>
          <w:rFonts w:eastAsia="仿宋"/>
          <w:szCs w:val="21"/>
          <w:highlight w:val="none"/>
        </w:rPr>
      </w:pPr>
      <w:r>
        <w:rPr>
          <w:rFonts w:eastAsia="仿宋"/>
          <w:szCs w:val="21"/>
          <w:highlight w:val="none"/>
        </w:rPr>
        <w:t>法定代表人或其委托代理人：</w:t>
      </w:r>
      <w:r>
        <w:rPr>
          <w:rFonts w:eastAsia="仿宋"/>
          <w:szCs w:val="21"/>
          <w:highlight w:val="none"/>
          <w:u w:val="single"/>
        </w:rPr>
        <w:t xml:space="preserve">                             </w:t>
      </w:r>
      <w:r>
        <w:rPr>
          <w:rFonts w:eastAsia="仿宋"/>
          <w:szCs w:val="21"/>
          <w:highlight w:val="none"/>
        </w:rPr>
        <w:t>（签字或盖章）</w:t>
      </w:r>
    </w:p>
    <w:p w14:paraId="1F2FBBD5">
      <w:pPr>
        <w:spacing w:line="440" w:lineRule="exact"/>
        <w:ind w:firstLine="420" w:firstLineChars="200"/>
        <w:jc w:val="left"/>
        <w:rPr>
          <w:rFonts w:eastAsia="仿宋"/>
          <w:szCs w:val="21"/>
          <w:highlight w:val="none"/>
        </w:rPr>
      </w:pPr>
      <w:r>
        <w:rPr>
          <w:rFonts w:eastAsia="仿宋"/>
          <w:szCs w:val="21"/>
          <w:highlight w:val="none"/>
        </w:rPr>
        <w:t>日期：</w:t>
      </w:r>
      <w:r>
        <w:rPr>
          <w:rFonts w:eastAsia="仿宋"/>
          <w:szCs w:val="21"/>
          <w:highlight w:val="none"/>
          <w:u w:val="single"/>
        </w:rPr>
        <w:t xml:space="preserve">       </w:t>
      </w:r>
      <w:r>
        <w:rPr>
          <w:rFonts w:eastAsia="仿宋"/>
          <w:szCs w:val="21"/>
          <w:highlight w:val="none"/>
        </w:rPr>
        <w:t>年</w:t>
      </w:r>
      <w:r>
        <w:rPr>
          <w:rFonts w:eastAsia="仿宋"/>
          <w:szCs w:val="21"/>
          <w:highlight w:val="none"/>
          <w:u w:val="single"/>
        </w:rPr>
        <w:t xml:space="preserve">       </w:t>
      </w:r>
      <w:r>
        <w:rPr>
          <w:rFonts w:eastAsia="仿宋"/>
          <w:szCs w:val="21"/>
          <w:highlight w:val="none"/>
        </w:rPr>
        <w:t>月</w:t>
      </w:r>
      <w:r>
        <w:rPr>
          <w:rFonts w:eastAsia="仿宋"/>
          <w:szCs w:val="21"/>
          <w:highlight w:val="none"/>
          <w:u w:val="single"/>
        </w:rPr>
        <w:t xml:space="preserve">       </w:t>
      </w:r>
      <w:r>
        <w:rPr>
          <w:rFonts w:eastAsia="仿宋"/>
          <w:szCs w:val="21"/>
          <w:highlight w:val="none"/>
        </w:rPr>
        <w:t>日</w:t>
      </w:r>
    </w:p>
    <w:p w14:paraId="119E94DB">
      <w:pPr>
        <w:spacing w:line="360" w:lineRule="auto"/>
        <w:ind w:firstLine="422" w:firstLineChars="200"/>
        <w:rPr>
          <w:rFonts w:eastAsia="仿宋"/>
          <w:b/>
          <w:highlight w:val="none"/>
        </w:rPr>
      </w:pPr>
      <w:r>
        <w:rPr>
          <w:rFonts w:eastAsia="仿宋"/>
          <w:b/>
          <w:szCs w:val="21"/>
          <w:highlight w:val="none"/>
        </w:rPr>
        <w:t xml:space="preserve">说明：★1. </w:t>
      </w:r>
      <w:r>
        <w:rPr>
          <w:rFonts w:eastAsia="仿宋"/>
          <w:b/>
          <w:highlight w:val="none"/>
        </w:rPr>
        <w:t>未填写本表格的供应商将不能通过实质性审查。</w:t>
      </w:r>
    </w:p>
    <w:p w14:paraId="7ADD4FF3">
      <w:pPr>
        <w:spacing w:line="360" w:lineRule="auto"/>
        <w:ind w:left="762" w:firstLine="498" w:firstLineChars="236"/>
        <w:rPr>
          <w:rFonts w:eastAsia="仿宋"/>
          <w:b/>
          <w:szCs w:val="21"/>
          <w:highlight w:val="none"/>
        </w:rPr>
      </w:pPr>
      <w:r>
        <w:rPr>
          <w:rFonts w:eastAsia="仿宋"/>
          <w:b/>
          <w:highlight w:val="none"/>
        </w:rPr>
        <w:t xml:space="preserve">2. </w:t>
      </w:r>
      <w:r>
        <w:rPr>
          <w:rFonts w:eastAsia="仿宋"/>
          <w:b/>
          <w:szCs w:val="21"/>
          <w:highlight w:val="none"/>
        </w:rPr>
        <w:t>本承诺函内容不得擅自修改。</w:t>
      </w:r>
    </w:p>
    <w:p w14:paraId="62FA228B">
      <w:pPr>
        <w:rPr>
          <w:rFonts w:eastAsia="仿宋"/>
          <w:highlight w:val="none"/>
        </w:rPr>
      </w:pPr>
      <w:r>
        <w:rPr>
          <w:rFonts w:eastAsia="仿宋"/>
          <w:highlight w:val="none"/>
        </w:rPr>
        <w:br w:type="page"/>
      </w:r>
      <w:r>
        <w:rPr>
          <w:rFonts w:eastAsia="仿宋"/>
          <w:highlight w:val="none"/>
        </w:rPr>
        <w:t xml:space="preserve"> </w:t>
      </w:r>
    </w:p>
    <w:p w14:paraId="0D9A4843">
      <w:pPr>
        <w:pStyle w:val="4"/>
        <w:numPr>
          <w:ilvl w:val="0"/>
          <w:numId w:val="0"/>
        </w:numPr>
        <w:tabs>
          <w:tab w:val="left" w:pos="1021"/>
          <w:tab w:val="clear" w:pos="1588"/>
        </w:tabs>
        <w:spacing w:before="0"/>
        <w:ind w:left="425"/>
        <w:outlineLvl w:val="2"/>
        <w:rPr>
          <w:rFonts w:ascii="Times New Roman" w:hAnsi="Times New Roman" w:eastAsia="仿宋"/>
          <w:bCs w:val="0"/>
          <w:sz w:val="32"/>
          <w:highlight w:val="none"/>
        </w:rPr>
      </w:pPr>
      <w:r>
        <w:rPr>
          <w:rFonts w:ascii="Times New Roman" w:hAnsi="Times New Roman" w:eastAsia="仿宋"/>
          <w:bCs w:val="0"/>
          <w:sz w:val="32"/>
          <w:highlight w:val="none"/>
        </w:rPr>
        <w:t>（</w:t>
      </w:r>
      <w:r>
        <w:rPr>
          <w:rFonts w:hint="eastAsia" w:ascii="Times New Roman" w:eastAsia="仿宋"/>
          <w:bCs w:val="0"/>
          <w:sz w:val="32"/>
          <w:highlight w:val="none"/>
          <w:lang w:val="en-US" w:eastAsia="zh-CN"/>
        </w:rPr>
        <w:t>二</w:t>
      </w:r>
      <w:r>
        <w:rPr>
          <w:rFonts w:ascii="Times New Roman" w:hAnsi="Times New Roman" w:eastAsia="仿宋"/>
          <w:bCs w:val="0"/>
          <w:sz w:val="32"/>
          <w:highlight w:val="none"/>
        </w:rPr>
        <w:t>）法定代表人资格证明书</w:t>
      </w:r>
      <w:r>
        <w:rPr>
          <w:rFonts w:hint="eastAsia" w:ascii="Times New Roman" w:hAnsi="Times New Roman" w:eastAsia="仿宋"/>
          <w:bCs w:val="0"/>
          <w:sz w:val="32"/>
          <w:highlight w:val="none"/>
          <w:lang w:val="en-US" w:eastAsia="zh-CN"/>
        </w:rPr>
        <w:t>和法定代表人授权委托书</w:t>
      </w:r>
    </w:p>
    <w:p w14:paraId="1F3A3831">
      <w:pPr>
        <w:spacing w:line="360" w:lineRule="auto"/>
        <w:jc w:val="center"/>
        <w:rPr>
          <w:rFonts w:eastAsia="仿宋"/>
          <w:b/>
          <w:bCs/>
          <w:sz w:val="32"/>
          <w:szCs w:val="32"/>
          <w:highlight w:val="none"/>
        </w:rPr>
      </w:pPr>
      <w:r>
        <w:rPr>
          <w:rFonts w:hint="eastAsia" w:eastAsia="仿宋"/>
          <w:b/>
          <w:bCs/>
          <w:sz w:val="32"/>
          <w:szCs w:val="32"/>
          <w:highlight w:val="none"/>
          <w:lang w:val="en-US" w:eastAsia="zh-CN"/>
        </w:rPr>
        <w:t>1、</w:t>
      </w:r>
      <w:r>
        <w:rPr>
          <w:rFonts w:eastAsia="仿宋"/>
          <w:b/>
          <w:bCs/>
          <w:sz w:val="32"/>
          <w:szCs w:val="32"/>
          <w:highlight w:val="none"/>
        </w:rPr>
        <w:t>法定代表人资格证明书</w:t>
      </w:r>
    </w:p>
    <w:p w14:paraId="7D677212">
      <w:pPr>
        <w:spacing w:line="360" w:lineRule="auto"/>
        <w:jc w:val="center"/>
        <w:rPr>
          <w:rFonts w:eastAsia="仿宋"/>
          <w:b/>
          <w:sz w:val="30"/>
          <w:szCs w:val="30"/>
          <w:highlight w:val="none"/>
        </w:rPr>
      </w:pPr>
    </w:p>
    <w:p w14:paraId="6C4311C9">
      <w:pPr>
        <w:spacing w:line="360" w:lineRule="auto"/>
        <w:rPr>
          <w:rFonts w:eastAsia="仿宋"/>
          <w:szCs w:val="21"/>
          <w:highlight w:val="none"/>
        </w:rPr>
      </w:pPr>
      <w:r>
        <w:rPr>
          <w:rFonts w:eastAsia="仿宋"/>
          <w:szCs w:val="21"/>
          <w:highlight w:val="none"/>
        </w:rPr>
        <w:t>供应商名称：</w:t>
      </w:r>
      <w:r>
        <w:rPr>
          <w:rFonts w:eastAsia="仿宋"/>
          <w:szCs w:val="21"/>
          <w:highlight w:val="none"/>
          <w:u w:val="single"/>
        </w:rPr>
        <w:t xml:space="preserve">                        </w:t>
      </w:r>
    </w:p>
    <w:p w14:paraId="1CACAA41">
      <w:pPr>
        <w:spacing w:line="360" w:lineRule="auto"/>
        <w:rPr>
          <w:rFonts w:eastAsia="仿宋"/>
          <w:szCs w:val="21"/>
          <w:highlight w:val="none"/>
        </w:rPr>
      </w:pPr>
      <w:r>
        <w:rPr>
          <w:rFonts w:eastAsia="仿宋"/>
          <w:szCs w:val="21"/>
          <w:highlight w:val="none"/>
        </w:rPr>
        <w:t>单位性质：</w:t>
      </w:r>
      <w:r>
        <w:rPr>
          <w:rFonts w:eastAsia="仿宋"/>
          <w:szCs w:val="21"/>
          <w:highlight w:val="none"/>
          <w:u w:val="single"/>
        </w:rPr>
        <w:t xml:space="preserve">                          </w:t>
      </w:r>
    </w:p>
    <w:p w14:paraId="56E1DDD7">
      <w:pPr>
        <w:spacing w:line="360" w:lineRule="auto"/>
        <w:rPr>
          <w:rFonts w:eastAsia="仿宋"/>
          <w:szCs w:val="21"/>
          <w:highlight w:val="none"/>
        </w:rPr>
      </w:pPr>
      <w:r>
        <w:rPr>
          <w:rFonts w:eastAsia="仿宋"/>
          <w:szCs w:val="21"/>
          <w:highlight w:val="none"/>
        </w:rPr>
        <w:t>成立时间：</w:t>
      </w:r>
      <w:r>
        <w:rPr>
          <w:rFonts w:eastAsia="仿宋"/>
          <w:szCs w:val="21"/>
          <w:highlight w:val="none"/>
          <w:u w:val="single"/>
        </w:rPr>
        <w:t xml:space="preserve">        </w:t>
      </w:r>
      <w:r>
        <w:rPr>
          <w:rFonts w:eastAsia="仿宋"/>
          <w:szCs w:val="21"/>
          <w:highlight w:val="none"/>
        </w:rPr>
        <w:t>年</w:t>
      </w:r>
      <w:r>
        <w:rPr>
          <w:rFonts w:eastAsia="仿宋"/>
          <w:szCs w:val="21"/>
          <w:highlight w:val="none"/>
          <w:u w:val="single"/>
        </w:rPr>
        <w:t xml:space="preserve">       </w:t>
      </w:r>
      <w:r>
        <w:rPr>
          <w:rFonts w:eastAsia="仿宋"/>
          <w:szCs w:val="21"/>
          <w:highlight w:val="none"/>
        </w:rPr>
        <w:t>月</w:t>
      </w:r>
      <w:r>
        <w:rPr>
          <w:rFonts w:eastAsia="仿宋"/>
          <w:szCs w:val="21"/>
          <w:highlight w:val="none"/>
          <w:u w:val="single"/>
        </w:rPr>
        <w:t xml:space="preserve">       </w:t>
      </w:r>
      <w:r>
        <w:rPr>
          <w:rFonts w:eastAsia="仿宋"/>
          <w:szCs w:val="21"/>
          <w:highlight w:val="none"/>
        </w:rPr>
        <w:t>日</w:t>
      </w:r>
    </w:p>
    <w:p w14:paraId="321D4E39">
      <w:pPr>
        <w:spacing w:line="360" w:lineRule="auto"/>
        <w:rPr>
          <w:rFonts w:eastAsia="仿宋"/>
          <w:szCs w:val="21"/>
          <w:highlight w:val="none"/>
        </w:rPr>
      </w:pPr>
      <w:r>
        <w:rPr>
          <w:rFonts w:eastAsia="仿宋"/>
          <w:szCs w:val="21"/>
          <w:highlight w:val="none"/>
        </w:rPr>
        <w:t>经营期限：</w:t>
      </w:r>
      <w:r>
        <w:rPr>
          <w:rFonts w:eastAsia="仿宋"/>
          <w:szCs w:val="21"/>
          <w:highlight w:val="none"/>
          <w:u w:val="single"/>
        </w:rPr>
        <w:t xml:space="preserve">                          </w:t>
      </w:r>
    </w:p>
    <w:p w14:paraId="1DDD0EBA">
      <w:pPr>
        <w:spacing w:line="360" w:lineRule="auto"/>
        <w:rPr>
          <w:rFonts w:eastAsia="仿宋"/>
          <w:szCs w:val="21"/>
          <w:highlight w:val="none"/>
        </w:rPr>
      </w:pPr>
      <w:r>
        <w:rPr>
          <w:rFonts w:eastAsia="仿宋"/>
          <w:szCs w:val="21"/>
          <w:highlight w:val="none"/>
        </w:rPr>
        <w:t>姓名：</w:t>
      </w:r>
      <w:r>
        <w:rPr>
          <w:rFonts w:eastAsia="仿宋"/>
          <w:szCs w:val="21"/>
          <w:highlight w:val="none"/>
          <w:u w:val="single"/>
        </w:rPr>
        <w:t xml:space="preserve">            </w:t>
      </w:r>
      <w:r>
        <w:rPr>
          <w:rFonts w:eastAsia="仿宋"/>
          <w:szCs w:val="21"/>
          <w:highlight w:val="none"/>
        </w:rPr>
        <w:t>性别：</w:t>
      </w:r>
      <w:r>
        <w:rPr>
          <w:rFonts w:eastAsia="仿宋"/>
          <w:szCs w:val="21"/>
          <w:highlight w:val="none"/>
          <w:u w:val="single"/>
        </w:rPr>
        <w:t xml:space="preserve">            </w:t>
      </w:r>
      <w:r>
        <w:rPr>
          <w:rFonts w:eastAsia="仿宋"/>
          <w:szCs w:val="21"/>
          <w:highlight w:val="none"/>
        </w:rPr>
        <w:t>年龄：</w:t>
      </w:r>
      <w:r>
        <w:rPr>
          <w:rFonts w:eastAsia="仿宋"/>
          <w:szCs w:val="21"/>
          <w:highlight w:val="none"/>
          <w:u w:val="single"/>
        </w:rPr>
        <w:t xml:space="preserve">            </w:t>
      </w:r>
      <w:r>
        <w:rPr>
          <w:rFonts w:eastAsia="仿宋"/>
          <w:szCs w:val="21"/>
          <w:highlight w:val="none"/>
        </w:rPr>
        <w:t>职务：</w:t>
      </w:r>
      <w:r>
        <w:rPr>
          <w:rFonts w:eastAsia="仿宋"/>
          <w:szCs w:val="21"/>
          <w:highlight w:val="none"/>
          <w:u w:val="single"/>
        </w:rPr>
        <w:t xml:space="preserve">            </w:t>
      </w:r>
    </w:p>
    <w:p w14:paraId="704BACBB">
      <w:pPr>
        <w:spacing w:line="360" w:lineRule="auto"/>
        <w:rPr>
          <w:rFonts w:eastAsia="仿宋"/>
          <w:szCs w:val="21"/>
          <w:highlight w:val="none"/>
        </w:rPr>
      </w:pPr>
      <w:r>
        <w:rPr>
          <w:rFonts w:eastAsia="仿宋"/>
          <w:szCs w:val="21"/>
          <w:highlight w:val="none"/>
        </w:rPr>
        <w:t>系</w:t>
      </w:r>
      <w:r>
        <w:rPr>
          <w:rFonts w:eastAsia="仿宋"/>
          <w:szCs w:val="21"/>
          <w:highlight w:val="none"/>
          <w:u w:val="single"/>
        </w:rPr>
        <w:t xml:space="preserve">                        </w:t>
      </w:r>
      <w:r>
        <w:rPr>
          <w:rFonts w:eastAsia="仿宋"/>
          <w:szCs w:val="21"/>
          <w:highlight w:val="none"/>
        </w:rPr>
        <w:t>（供应商名称）的法定代表人。</w:t>
      </w:r>
    </w:p>
    <w:p w14:paraId="4F0A19D1">
      <w:pPr>
        <w:spacing w:line="360" w:lineRule="auto"/>
        <w:ind w:firstLine="420" w:firstLineChars="200"/>
        <w:rPr>
          <w:rFonts w:eastAsia="仿宋"/>
          <w:szCs w:val="21"/>
          <w:highlight w:val="none"/>
        </w:rPr>
      </w:pPr>
    </w:p>
    <w:p w14:paraId="48D20048">
      <w:pPr>
        <w:spacing w:line="360" w:lineRule="auto"/>
        <w:rPr>
          <w:rFonts w:eastAsia="仿宋"/>
          <w:szCs w:val="21"/>
          <w:highlight w:val="none"/>
        </w:rPr>
      </w:pPr>
      <w:r>
        <w:rPr>
          <w:rFonts w:eastAsia="仿宋"/>
          <w:szCs w:val="21"/>
          <w:highlight w:val="none"/>
        </w:rPr>
        <w:t>特此证明。</w:t>
      </w:r>
    </w:p>
    <w:p w14:paraId="6303AFF8">
      <w:pPr>
        <w:tabs>
          <w:tab w:val="left" w:pos="720"/>
          <w:tab w:val="left" w:pos="900"/>
        </w:tabs>
        <w:spacing w:line="360" w:lineRule="auto"/>
        <w:ind w:firstLine="420" w:firstLineChars="200"/>
        <w:rPr>
          <w:rFonts w:eastAsia="仿宋"/>
          <w:szCs w:val="21"/>
          <w:highlight w:val="none"/>
        </w:rPr>
      </w:pPr>
    </w:p>
    <w:p w14:paraId="4D4F97A5">
      <w:pPr>
        <w:spacing w:line="360" w:lineRule="auto"/>
        <w:jc w:val="right"/>
        <w:rPr>
          <w:rFonts w:eastAsia="仿宋"/>
          <w:szCs w:val="21"/>
          <w:highlight w:val="none"/>
        </w:rPr>
      </w:pPr>
      <w:r>
        <w:rPr>
          <w:rFonts w:eastAsia="仿宋"/>
          <w:szCs w:val="21"/>
          <w:highlight w:val="none"/>
        </w:rPr>
        <w:t>供应商：</w:t>
      </w:r>
      <w:r>
        <w:rPr>
          <w:rFonts w:eastAsia="仿宋"/>
          <w:szCs w:val="21"/>
          <w:highlight w:val="none"/>
          <w:u w:val="single"/>
        </w:rPr>
        <w:t xml:space="preserve">             (盖单位公章)         </w:t>
      </w:r>
    </w:p>
    <w:p w14:paraId="4D85B81B">
      <w:pPr>
        <w:spacing w:line="360" w:lineRule="auto"/>
        <w:jc w:val="right"/>
        <w:rPr>
          <w:rFonts w:eastAsia="仿宋"/>
          <w:szCs w:val="21"/>
          <w:highlight w:val="none"/>
        </w:rPr>
      </w:pPr>
    </w:p>
    <w:p w14:paraId="7A1CE746">
      <w:pPr>
        <w:spacing w:line="360" w:lineRule="auto"/>
        <w:jc w:val="right"/>
        <w:rPr>
          <w:rFonts w:eastAsia="仿宋"/>
          <w:szCs w:val="21"/>
          <w:highlight w:val="none"/>
        </w:rPr>
      </w:pPr>
      <w:r>
        <w:rPr>
          <w:rFonts w:eastAsia="仿宋"/>
          <w:szCs w:val="21"/>
          <w:highlight w:val="none"/>
        </w:rPr>
        <w:t>日  期：</w:t>
      </w:r>
      <w:r>
        <w:rPr>
          <w:rFonts w:eastAsia="仿宋"/>
          <w:szCs w:val="21"/>
          <w:highlight w:val="none"/>
          <w:u w:val="single"/>
        </w:rPr>
        <w:t xml:space="preserve">       </w:t>
      </w:r>
      <w:r>
        <w:rPr>
          <w:rFonts w:eastAsia="仿宋"/>
          <w:szCs w:val="21"/>
          <w:highlight w:val="none"/>
        </w:rPr>
        <w:t>年</w:t>
      </w:r>
      <w:r>
        <w:rPr>
          <w:rFonts w:eastAsia="仿宋"/>
          <w:szCs w:val="21"/>
          <w:highlight w:val="none"/>
          <w:u w:val="single"/>
        </w:rPr>
        <w:t xml:space="preserve">      </w:t>
      </w:r>
      <w:r>
        <w:rPr>
          <w:rFonts w:eastAsia="仿宋"/>
          <w:szCs w:val="21"/>
          <w:highlight w:val="none"/>
        </w:rPr>
        <w:t>月</w:t>
      </w:r>
      <w:r>
        <w:rPr>
          <w:rFonts w:eastAsia="仿宋"/>
          <w:szCs w:val="21"/>
          <w:highlight w:val="none"/>
          <w:u w:val="single"/>
        </w:rPr>
        <w:t xml:space="preserve">      </w:t>
      </w:r>
      <w:r>
        <w:rPr>
          <w:rFonts w:eastAsia="仿宋"/>
          <w:szCs w:val="21"/>
          <w:highlight w:val="none"/>
        </w:rPr>
        <w:t>日</w:t>
      </w:r>
    </w:p>
    <w:p w14:paraId="0246D51B">
      <w:pPr>
        <w:spacing w:line="360" w:lineRule="auto"/>
        <w:ind w:firstLine="552" w:firstLineChars="262"/>
        <w:rPr>
          <w:rFonts w:eastAsia="仿宋"/>
          <w:b/>
          <w:szCs w:val="21"/>
          <w:highlight w:val="none"/>
        </w:rPr>
      </w:pPr>
    </w:p>
    <w:p w14:paraId="416E72AD">
      <w:pPr>
        <w:spacing w:line="360" w:lineRule="auto"/>
        <w:jc w:val="center"/>
        <w:rPr>
          <w:rFonts w:eastAsia="仿宋"/>
          <w:sz w:val="24"/>
          <w:szCs w:val="22"/>
          <w:highlight w:val="none"/>
        </w:rPr>
      </w:pPr>
      <w:r>
        <w:rPr>
          <w:rFonts w:eastAsia="仿宋"/>
          <w:b/>
          <w:szCs w:val="22"/>
          <w:highlight w:val="none"/>
        </w:rPr>
        <w:t>(附法定代表人身份证双面复印件)</w:t>
      </w:r>
    </w:p>
    <w:tbl>
      <w:tblPr>
        <w:tblStyle w:val="22"/>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4729"/>
      </w:tblGrid>
      <w:tr w14:paraId="0E96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trPr>
        <w:tc>
          <w:tcPr>
            <w:tcW w:w="4728" w:type="dxa"/>
            <w:vAlign w:val="center"/>
          </w:tcPr>
          <w:p w14:paraId="35768730">
            <w:pPr>
              <w:spacing w:line="360" w:lineRule="auto"/>
              <w:jc w:val="center"/>
              <w:rPr>
                <w:rFonts w:eastAsia="仿宋"/>
                <w:sz w:val="24"/>
                <w:szCs w:val="22"/>
                <w:highlight w:val="none"/>
              </w:rPr>
            </w:pPr>
          </w:p>
        </w:tc>
        <w:tc>
          <w:tcPr>
            <w:tcW w:w="4729" w:type="dxa"/>
            <w:vAlign w:val="center"/>
          </w:tcPr>
          <w:p w14:paraId="0AFABF5B">
            <w:pPr>
              <w:spacing w:line="360" w:lineRule="auto"/>
              <w:jc w:val="center"/>
              <w:rPr>
                <w:rFonts w:eastAsia="仿宋"/>
                <w:sz w:val="24"/>
                <w:szCs w:val="22"/>
                <w:highlight w:val="none"/>
              </w:rPr>
            </w:pPr>
          </w:p>
        </w:tc>
      </w:tr>
    </w:tbl>
    <w:p w14:paraId="36D7FA03">
      <w:pPr>
        <w:spacing w:line="360" w:lineRule="auto"/>
        <w:rPr>
          <w:rFonts w:eastAsia="仿宋"/>
          <w:szCs w:val="21"/>
          <w:highlight w:val="none"/>
        </w:rPr>
      </w:pPr>
    </w:p>
    <w:p w14:paraId="6A645F30">
      <w:pPr>
        <w:pStyle w:val="14"/>
        <w:spacing w:line="360" w:lineRule="auto"/>
        <w:rPr>
          <w:rFonts w:ascii="Times New Roman" w:eastAsia="仿宋"/>
          <w:b/>
          <w:sz w:val="28"/>
          <w:szCs w:val="28"/>
          <w:highlight w:val="none"/>
        </w:rPr>
      </w:pPr>
      <w:r>
        <w:rPr>
          <w:rFonts w:ascii="Times New Roman" w:eastAsia="仿宋"/>
          <w:b/>
          <w:szCs w:val="21"/>
          <w:highlight w:val="none"/>
        </w:rPr>
        <w:br w:type="page"/>
      </w:r>
    </w:p>
    <w:p w14:paraId="249E8DF3">
      <w:pPr>
        <w:spacing w:line="360" w:lineRule="auto"/>
        <w:jc w:val="center"/>
        <w:rPr>
          <w:rFonts w:eastAsia="仿宋"/>
          <w:b/>
          <w:bCs/>
          <w:sz w:val="32"/>
          <w:szCs w:val="32"/>
          <w:highlight w:val="none"/>
        </w:rPr>
      </w:pPr>
      <w:r>
        <w:rPr>
          <w:rFonts w:hint="eastAsia" w:eastAsia="仿宋"/>
          <w:b/>
          <w:bCs/>
          <w:sz w:val="32"/>
          <w:szCs w:val="32"/>
          <w:highlight w:val="none"/>
          <w:lang w:val="en-US" w:eastAsia="zh-CN"/>
        </w:rPr>
        <w:t>2、</w:t>
      </w:r>
      <w:r>
        <w:rPr>
          <w:rFonts w:eastAsia="仿宋"/>
          <w:b/>
          <w:bCs/>
          <w:sz w:val="32"/>
          <w:szCs w:val="32"/>
          <w:highlight w:val="none"/>
        </w:rPr>
        <w:t>法定代表人授权委托书</w:t>
      </w:r>
    </w:p>
    <w:p w14:paraId="3808DD0B">
      <w:pPr>
        <w:spacing w:line="360" w:lineRule="auto"/>
        <w:rPr>
          <w:rFonts w:eastAsia="仿宋"/>
          <w:b/>
          <w:bCs/>
          <w:szCs w:val="21"/>
          <w:highlight w:val="none"/>
        </w:rPr>
      </w:pPr>
      <w:r>
        <w:rPr>
          <w:rFonts w:eastAsia="仿宋"/>
          <w:szCs w:val="21"/>
          <w:highlight w:val="none"/>
        </w:rPr>
        <w:t>致：</w:t>
      </w:r>
      <w:r>
        <w:rPr>
          <w:rFonts w:eastAsia="仿宋"/>
          <w:szCs w:val="21"/>
          <w:highlight w:val="none"/>
          <w:u w:val="single"/>
        </w:rPr>
        <w:t xml:space="preserve">            （采购人名称）</w:t>
      </w:r>
    </w:p>
    <w:p w14:paraId="2952C74E">
      <w:pPr>
        <w:spacing w:line="360" w:lineRule="auto"/>
        <w:ind w:firstLine="420" w:firstLineChars="200"/>
        <w:rPr>
          <w:rFonts w:eastAsia="仿宋"/>
          <w:szCs w:val="21"/>
          <w:highlight w:val="none"/>
        </w:rPr>
      </w:pPr>
      <w:r>
        <w:rPr>
          <w:rFonts w:eastAsia="仿宋"/>
          <w:szCs w:val="21"/>
          <w:highlight w:val="none"/>
        </w:rPr>
        <w:t>本授权书声明：</w:t>
      </w:r>
      <w:r>
        <w:rPr>
          <w:rFonts w:eastAsia="仿宋"/>
          <w:szCs w:val="21"/>
          <w:highlight w:val="none"/>
          <w:u w:val="single"/>
        </w:rPr>
        <w:t xml:space="preserve">       （供应商全称）     </w:t>
      </w:r>
      <w:r>
        <w:rPr>
          <w:rFonts w:eastAsia="仿宋"/>
          <w:szCs w:val="21"/>
          <w:highlight w:val="none"/>
        </w:rPr>
        <w:t>的法定代表人代表本公司授权</w:t>
      </w:r>
      <w:r>
        <w:rPr>
          <w:rFonts w:eastAsia="仿宋"/>
          <w:szCs w:val="21"/>
          <w:highlight w:val="none"/>
          <w:u w:val="single"/>
        </w:rPr>
        <w:t xml:space="preserve">   （委托代理人姓名）   </w:t>
      </w:r>
      <w:r>
        <w:rPr>
          <w:rFonts w:eastAsia="仿宋"/>
          <w:szCs w:val="21"/>
          <w:highlight w:val="none"/>
        </w:rPr>
        <w:t>为本公司合法代理人，以本单位名义亲自参加贵方组织的</w:t>
      </w:r>
      <w:r>
        <w:rPr>
          <w:rFonts w:eastAsia="仿宋"/>
          <w:szCs w:val="21"/>
          <w:highlight w:val="none"/>
          <w:u w:val="single"/>
        </w:rPr>
        <w:t xml:space="preserve">    （采购项目名称） </w:t>
      </w:r>
      <w:r>
        <w:rPr>
          <w:rFonts w:eastAsia="仿宋"/>
          <w:szCs w:val="21"/>
          <w:highlight w:val="none"/>
        </w:rPr>
        <w:t>（项目编号：</w:t>
      </w:r>
      <w:r>
        <w:rPr>
          <w:rFonts w:eastAsia="仿宋"/>
          <w:szCs w:val="21"/>
          <w:highlight w:val="none"/>
          <w:u w:val="single"/>
        </w:rPr>
        <w:t xml:space="preserve">          </w:t>
      </w:r>
      <w:r>
        <w:rPr>
          <w:rFonts w:eastAsia="仿宋"/>
          <w:szCs w:val="21"/>
          <w:highlight w:val="none"/>
        </w:rPr>
        <w:t>）的磋商。代理人在本项目磋商过程中所签署的一切文件和处理与之有关的一切事务，我方均予承认。</w:t>
      </w:r>
    </w:p>
    <w:p w14:paraId="46E10178">
      <w:pPr>
        <w:spacing w:line="360" w:lineRule="auto"/>
        <w:ind w:firstLine="420" w:firstLineChars="200"/>
        <w:rPr>
          <w:rFonts w:eastAsia="仿宋"/>
          <w:szCs w:val="21"/>
          <w:highlight w:val="none"/>
        </w:rPr>
      </w:pPr>
      <w:r>
        <w:rPr>
          <w:rFonts w:eastAsia="仿宋"/>
          <w:szCs w:val="21"/>
          <w:highlight w:val="none"/>
        </w:rPr>
        <w:t>代理人无转委托权。</w:t>
      </w:r>
    </w:p>
    <w:p w14:paraId="7276D188">
      <w:pPr>
        <w:spacing w:line="360" w:lineRule="auto"/>
        <w:ind w:firstLine="420" w:firstLineChars="200"/>
        <w:rPr>
          <w:rFonts w:eastAsia="仿宋"/>
          <w:szCs w:val="21"/>
          <w:highlight w:val="none"/>
        </w:rPr>
      </w:pPr>
    </w:p>
    <w:p w14:paraId="11D94A79">
      <w:pPr>
        <w:spacing w:line="600" w:lineRule="exact"/>
        <w:ind w:right="-27" w:firstLine="621" w:firstLineChars="296"/>
        <w:rPr>
          <w:rFonts w:eastAsia="仿宋"/>
          <w:szCs w:val="21"/>
          <w:highlight w:val="none"/>
          <w:u w:val="single"/>
        </w:rPr>
      </w:pPr>
      <w:r>
        <w:rPr>
          <w:rFonts w:eastAsia="仿宋"/>
          <w:szCs w:val="21"/>
          <w:highlight w:val="none"/>
        </w:rPr>
        <w:t>委托代理人：</w:t>
      </w:r>
      <w:r>
        <w:rPr>
          <w:rFonts w:eastAsia="仿宋"/>
          <w:szCs w:val="21"/>
          <w:highlight w:val="none"/>
          <w:u w:val="single"/>
        </w:rPr>
        <w:t xml:space="preserve">        (签字或盖章)</w:t>
      </w:r>
      <w:r>
        <w:rPr>
          <w:rFonts w:eastAsia="仿宋"/>
          <w:szCs w:val="21"/>
          <w:highlight w:val="none"/>
        </w:rPr>
        <w:t xml:space="preserve">   性别：</w:t>
      </w:r>
      <w:r>
        <w:rPr>
          <w:rFonts w:eastAsia="仿宋"/>
          <w:szCs w:val="21"/>
          <w:highlight w:val="none"/>
          <w:u w:val="single"/>
        </w:rPr>
        <w:t xml:space="preserve">        </w:t>
      </w:r>
      <w:r>
        <w:rPr>
          <w:rFonts w:eastAsia="仿宋"/>
          <w:szCs w:val="21"/>
          <w:highlight w:val="none"/>
        </w:rPr>
        <w:t xml:space="preserve">   年龄：</w:t>
      </w:r>
      <w:r>
        <w:rPr>
          <w:rFonts w:eastAsia="仿宋"/>
          <w:szCs w:val="21"/>
          <w:highlight w:val="none"/>
          <w:u w:val="single"/>
        </w:rPr>
        <w:t xml:space="preserve">       </w:t>
      </w:r>
    </w:p>
    <w:p w14:paraId="38B3AE18">
      <w:pPr>
        <w:spacing w:line="600" w:lineRule="exact"/>
        <w:ind w:firstLine="621" w:firstLineChars="296"/>
        <w:rPr>
          <w:rFonts w:eastAsia="仿宋"/>
          <w:szCs w:val="21"/>
          <w:highlight w:val="none"/>
          <w:u w:val="single"/>
        </w:rPr>
      </w:pPr>
      <w:r>
        <w:rPr>
          <w:rFonts w:eastAsia="仿宋"/>
          <w:szCs w:val="21"/>
          <w:highlight w:val="none"/>
        </w:rPr>
        <w:t>身份证号码：</w:t>
      </w:r>
      <w:r>
        <w:rPr>
          <w:rFonts w:eastAsia="仿宋"/>
          <w:szCs w:val="21"/>
          <w:highlight w:val="none"/>
          <w:u w:val="single"/>
        </w:rPr>
        <w:t xml:space="preserve">                      </w:t>
      </w:r>
      <w:r>
        <w:rPr>
          <w:rFonts w:eastAsia="仿宋"/>
          <w:szCs w:val="21"/>
          <w:highlight w:val="none"/>
        </w:rPr>
        <w:t xml:space="preserve"> 职务：</w:t>
      </w:r>
      <w:r>
        <w:rPr>
          <w:rFonts w:eastAsia="仿宋"/>
          <w:szCs w:val="21"/>
          <w:highlight w:val="none"/>
          <w:u w:val="single"/>
        </w:rPr>
        <w:t xml:space="preserve">                        </w:t>
      </w:r>
    </w:p>
    <w:p w14:paraId="5811DE0F">
      <w:pPr>
        <w:spacing w:line="600" w:lineRule="exact"/>
        <w:ind w:firstLine="621" w:firstLineChars="296"/>
        <w:rPr>
          <w:rFonts w:eastAsia="仿宋"/>
          <w:szCs w:val="21"/>
          <w:highlight w:val="none"/>
        </w:rPr>
      </w:pPr>
      <w:r>
        <w:rPr>
          <w:rFonts w:eastAsia="仿宋"/>
          <w:szCs w:val="21"/>
          <w:highlight w:val="none"/>
        </w:rPr>
        <w:t>供应商：</w:t>
      </w:r>
      <w:r>
        <w:rPr>
          <w:rFonts w:eastAsia="仿宋"/>
          <w:szCs w:val="21"/>
          <w:highlight w:val="none"/>
          <w:u w:val="single"/>
        </w:rPr>
        <w:t xml:space="preserve">                                             (盖单位公章)</w:t>
      </w:r>
    </w:p>
    <w:p w14:paraId="60D759FA">
      <w:pPr>
        <w:spacing w:line="600" w:lineRule="exact"/>
        <w:ind w:firstLine="621" w:firstLineChars="296"/>
        <w:rPr>
          <w:rFonts w:eastAsia="仿宋"/>
          <w:szCs w:val="21"/>
          <w:highlight w:val="none"/>
        </w:rPr>
      </w:pPr>
      <w:r>
        <w:rPr>
          <w:rFonts w:eastAsia="仿宋"/>
          <w:szCs w:val="21"/>
          <w:highlight w:val="none"/>
        </w:rPr>
        <w:t>法定代表人：</w:t>
      </w:r>
      <w:r>
        <w:rPr>
          <w:rFonts w:eastAsia="仿宋"/>
          <w:szCs w:val="21"/>
          <w:highlight w:val="none"/>
          <w:u w:val="single"/>
        </w:rPr>
        <w:t xml:space="preserve">                                         (签字或盖章)</w:t>
      </w:r>
    </w:p>
    <w:p w14:paraId="66AB88DF">
      <w:pPr>
        <w:spacing w:line="600" w:lineRule="exact"/>
        <w:ind w:firstLine="621" w:firstLineChars="296"/>
        <w:rPr>
          <w:rFonts w:eastAsia="仿宋"/>
          <w:szCs w:val="21"/>
          <w:highlight w:val="none"/>
        </w:rPr>
      </w:pPr>
      <w:r>
        <w:rPr>
          <w:rFonts w:eastAsia="仿宋"/>
          <w:szCs w:val="21"/>
          <w:highlight w:val="none"/>
        </w:rPr>
        <w:t>授权委托日期：</w:t>
      </w:r>
      <w:r>
        <w:rPr>
          <w:rFonts w:eastAsia="仿宋"/>
          <w:szCs w:val="21"/>
          <w:highlight w:val="none"/>
          <w:u w:val="single"/>
        </w:rPr>
        <w:t xml:space="preserve">        </w:t>
      </w:r>
      <w:r>
        <w:rPr>
          <w:rFonts w:eastAsia="仿宋"/>
          <w:szCs w:val="21"/>
          <w:highlight w:val="none"/>
        </w:rPr>
        <w:t>年</w:t>
      </w:r>
      <w:r>
        <w:rPr>
          <w:rFonts w:eastAsia="仿宋"/>
          <w:szCs w:val="21"/>
          <w:highlight w:val="none"/>
          <w:u w:val="single"/>
        </w:rPr>
        <w:t xml:space="preserve">     </w:t>
      </w:r>
      <w:r>
        <w:rPr>
          <w:rFonts w:eastAsia="仿宋"/>
          <w:szCs w:val="21"/>
          <w:highlight w:val="none"/>
        </w:rPr>
        <w:t>月</w:t>
      </w:r>
      <w:r>
        <w:rPr>
          <w:rFonts w:eastAsia="仿宋"/>
          <w:szCs w:val="21"/>
          <w:highlight w:val="none"/>
          <w:u w:val="single"/>
        </w:rPr>
        <w:t xml:space="preserve">     </w:t>
      </w:r>
      <w:r>
        <w:rPr>
          <w:rFonts w:eastAsia="仿宋"/>
          <w:szCs w:val="21"/>
          <w:highlight w:val="none"/>
        </w:rPr>
        <w:t>日</w:t>
      </w:r>
    </w:p>
    <w:p w14:paraId="0568F78E">
      <w:pPr>
        <w:spacing w:line="360" w:lineRule="auto"/>
        <w:jc w:val="center"/>
        <w:rPr>
          <w:rFonts w:eastAsia="仿宋"/>
          <w:b/>
          <w:szCs w:val="22"/>
          <w:highlight w:val="none"/>
        </w:rPr>
      </w:pPr>
      <w:r>
        <w:rPr>
          <w:rFonts w:eastAsia="仿宋"/>
          <w:b/>
          <w:szCs w:val="22"/>
          <w:highlight w:val="none"/>
        </w:rPr>
        <w:t>(附被授权的代理人身份证双面复印件)</w:t>
      </w:r>
    </w:p>
    <w:tbl>
      <w:tblPr>
        <w:tblStyle w:val="22"/>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4729"/>
      </w:tblGrid>
      <w:tr w14:paraId="0C5E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trPr>
        <w:tc>
          <w:tcPr>
            <w:tcW w:w="4728" w:type="dxa"/>
            <w:vAlign w:val="center"/>
          </w:tcPr>
          <w:p w14:paraId="1147EE72">
            <w:pPr>
              <w:spacing w:line="360" w:lineRule="auto"/>
              <w:jc w:val="center"/>
              <w:rPr>
                <w:rFonts w:eastAsia="仿宋"/>
                <w:sz w:val="24"/>
                <w:szCs w:val="22"/>
                <w:highlight w:val="none"/>
              </w:rPr>
            </w:pPr>
          </w:p>
        </w:tc>
        <w:tc>
          <w:tcPr>
            <w:tcW w:w="4729" w:type="dxa"/>
            <w:vAlign w:val="center"/>
          </w:tcPr>
          <w:p w14:paraId="0CB21C43">
            <w:pPr>
              <w:spacing w:line="360" w:lineRule="auto"/>
              <w:jc w:val="center"/>
              <w:rPr>
                <w:rFonts w:eastAsia="仿宋"/>
                <w:sz w:val="24"/>
                <w:szCs w:val="22"/>
                <w:highlight w:val="none"/>
              </w:rPr>
            </w:pPr>
          </w:p>
        </w:tc>
      </w:tr>
    </w:tbl>
    <w:p w14:paraId="01ADB030">
      <w:pPr>
        <w:spacing w:line="360" w:lineRule="auto"/>
        <w:ind w:firstLine="422" w:firstLineChars="200"/>
        <w:rPr>
          <w:rFonts w:eastAsia="仿宋"/>
          <w:b/>
          <w:szCs w:val="21"/>
          <w:highlight w:val="none"/>
        </w:rPr>
      </w:pPr>
      <w:r>
        <w:rPr>
          <w:rFonts w:eastAsia="仿宋"/>
          <w:b/>
          <w:szCs w:val="21"/>
          <w:highlight w:val="none"/>
        </w:rPr>
        <w:t>注：代理人参与磋商会时，应提供法定代表人授权委托书。</w:t>
      </w:r>
    </w:p>
    <w:p w14:paraId="77CE74CF">
      <w:pPr>
        <w:tabs>
          <w:tab w:val="left" w:pos="1021"/>
        </w:tabs>
        <w:rPr>
          <w:rFonts w:eastAsia="仿宋"/>
          <w:b/>
          <w:sz w:val="32"/>
          <w:szCs w:val="32"/>
          <w:highlight w:val="none"/>
        </w:rPr>
      </w:pPr>
      <w:r>
        <w:rPr>
          <w:rFonts w:eastAsia="仿宋"/>
          <w:b/>
          <w:sz w:val="32"/>
          <w:szCs w:val="32"/>
          <w:highlight w:val="none"/>
        </w:rPr>
        <w:br w:type="page"/>
      </w:r>
    </w:p>
    <w:p w14:paraId="5F4905EE">
      <w:pPr>
        <w:spacing w:line="360" w:lineRule="auto"/>
        <w:ind w:firstLine="3" w:firstLineChars="1"/>
        <w:jc w:val="center"/>
        <w:outlineLvl w:val="2"/>
        <w:rPr>
          <w:rFonts w:eastAsia="仿宋"/>
          <w:b/>
          <w:sz w:val="32"/>
          <w:szCs w:val="32"/>
          <w:highlight w:val="none"/>
        </w:rPr>
      </w:pPr>
      <w:r>
        <w:rPr>
          <w:rFonts w:eastAsia="仿宋"/>
          <w:b/>
          <w:sz w:val="32"/>
          <w:szCs w:val="32"/>
          <w:highlight w:val="none"/>
        </w:rPr>
        <w:t>（</w:t>
      </w:r>
      <w:r>
        <w:rPr>
          <w:rFonts w:hint="eastAsia" w:eastAsia="仿宋"/>
          <w:b/>
          <w:sz w:val="32"/>
          <w:szCs w:val="32"/>
          <w:highlight w:val="none"/>
          <w:lang w:val="en-US" w:eastAsia="zh-CN"/>
        </w:rPr>
        <w:t>三</w:t>
      </w:r>
      <w:r>
        <w:rPr>
          <w:rFonts w:eastAsia="仿宋"/>
          <w:b/>
          <w:sz w:val="32"/>
          <w:szCs w:val="32"/>
          <w:highlight w:val="none"/>
        </w:rPr>
        <w:t>）商务条款偏离表</w:t>
      </w:r>
    </w:p>
    <w:p w14:paraId="1C278608">
      <w:pPr>
        <w:spacing w:line="360" w:lineRule="auto"/>
        <w:ind w:firstLine="420" w:firstLineChars="200"/>
        <w:rPr>
          <w:rFonts w:eastAsia="仿宋"/>
          <w:highlight w:val="none"/>
        </w:rPr>
      </w:pPr>
      <w:r>
        <w:rPr>
          <w:rFonts w:eastAsia="仿宋"/>
          <w:highlight w:val="none"/>
        </w:rPr>
        <w:t>参加磋商的供应商应逐条对应竞争性磋商文件第五章“</w:t>
      </w:r>
      <w:r>
        <w:rPr>
          <w:rFonts w:eastAsia="仿宋"/>
          <w:b/>
          <w:highlight w:val="none"/>
        </w:rPr>
        <w:t>采购需求</w:t>
      </w:r>
      <w:r>
        <w:rPr>
          <w:rFonts w:eastAsia="仿宋"/>
          <w:highlight w:val="none"/>
        </w:rPr>
        <w:t>”和第三章“</w:t>
      </w:r>
      <w:r>
        <w:rPr>
          <w:rFonts w:eastAsia="仿宋"/>
          <w:b/>
          <w:bCs/>
          <w:highlight w:val="none"/>
        </w:rPr>
        <w:t>合同书样式及主要条款</w:t>
      </w:r>
      <w:r>
        <w:rPr>
          <w:rFonts w:eastAsia="仿宋"/>
          <w:highlight w:val="none"/>
        </w:rPr>
        <w:t>”中要求的商务条件，包括合同履行期限、服务地点、</w:t>
      </w:r>
      <w:r>
        <w:rPr>
          <w:rFonts w:hint="eastAsia" w:eastAsia="仿宋"/>
          <w:highlight w:val="none"/>
          <w:lang w:val="en-US" w:eastAsia="zh-CN"/>
        </w:rPr>
        <w:t>支付</w:t>
      </w:r>
      <w:r>
        <w:rPr>
          <w:rFonts w:eastAsia="仿宋"/>
          <w:highlight w:val="none"/>
        </w:rPr>
        <w:t>方式等内容，并根据实际情况如实填写本表格。</w:t>
      </w:r>
    </w:p>
    <w:p w14:paraId="39B2EBD4">
      <w:pPr>
        <w:spacing w:line="360" w:lineRule="auto"/>
        <w:ind w:firstLine="422" w:firstLineChars="200"/>
        <w:rPr>
          <w:rFonts w:eastAsia="仿宋"/>
          <w:b/>
          <w:highlight w:val="none"/>
        </w:rPr>
      </w:pPr>
      <w:r>
        <w:rPr>
          <w:rFonts w:eastAsia="仿宋"/>
          <w:b/>
          <w:szCs w:val="21"/>
          <w:highlight w:val="none"/>
        </w:rPr>
        <w:t>★</w:t>
      </w:r>
      <w:r>
        <w:rPr>
          <w:rFonts w:eastAsia="仿宋"/>
          <w:b/>
          <w:highlight w:val="none"/>
        </w:rPr>
        <w:t>未填写本表格的供应商将不能通过实质性审查。</w:t>
      </w:r>
    </w:p>
    <w:p w14:paraId="19FEF683">
      <w:pPr>
        <w:spacing w:line="360" w:lineRule="auto"/>
        <w:rPr>
          <w:rFonts w:eastAsia="仿宋"/>
          <w:highlight w:val="none"/>
          <w:u w:val="single"/>
        </w:rPr>
      </w:pPr>
      <w:r>
        <w:rPr>
          <w:rFonts w:eastAsia="仿宋"/>
          <w:highlight w:val="none"/>
        </w:rPr>
        <w:t>项目名称：</w:t>
      </w:r>
      <w:r>
        <w:rPr>
          <w:rFonts w:eastAsia="仿宋"/>
          <w:highlight w:val="none"/>
          <w:u w:val="single"/>
        </w:rPr>
        <w:t xml:space="preserve">                                       </w:t>
      </w:r>
      <w:r>
        <w:rPr>
          <w:rFonts w:eastAsia="仿宋"/>
          <w:highlight w:val="none"/>
        </w:rPr>
        <w:t xml:space="preserve">       项目编号：</w:t>
      </w:r>
      <w:r>
        <w:rPr>
          <w:rFonts w:eastAsia="仿宋"/>
          <w:highlight w:val="none"/>
          <w:u w:val="single"/>
        </w:rPr>
        <w:t xml:space="preserve">                 </w:t>
      </w:r>
    </w:p>
    <w:p w14:paraId="30B82ABA">
      <w:pPr>
        <w:spacing w:line="360" w:lineRule="auto"/>
        <w:rPr>
          <w:rFonts w:eastAsia="仿宋"/>
          <w:highlight w:val="none"/>
        </w:rPr>
      </w:pPr>
      <w:r>
        <w:rPr>
          <w:rFonts w:eastAsia="仿宋"/>
          <w:highlight w:val="none"/>
        </w:rPr>
        <w:t>A、</w:t>
      </w:r>
      <w:r>
        <w:rPr>
          <w:rFonts w:hint="eastAsia" w:eastAsia="仿宋"/>
          <w:highlight w:val="none"/>
          <w:lang w:eastAsia="zh-CN"/>
        </w:rPr>
        <w:t>□</w:t>
      </w:r>
      <w:r>
        <w:rPr>
          <w:rFonts w:eastAsia="仿宋"/>
          <w:highlight w:val="none"/>
        </w:rPr>
        <w:t>我公司已详细阅读竞争性磋商文件中各项商务要求，所有商务要求均无偏离，成交后我公司将严格遵照执行。</w:t>
      </w:r>
    </w:p>
    <w:p w14:paraId="5A6B8625">
      <w:pPr>
        <w:spacing w:line="360" w:lineRule="auto"/>
        <w:rPr>
          <w:rFonts w:eastAsia="仿宋"/>
          <w:highlight w:val="none"/>
        </w:rPr>
      </w:pPr>
      <w:r>
        <w:rPr>
          <w:rFonts w:eastAsia="仿宋"/>
          <w:highlight w:val="none"/>
        </w:rPr>
        <w:t>B、</w:t>
      </w:r>
      <w:r>
        <w:rPr>
          <w:rFonts w:hint="eastAsia" w:eastAsia="仿宋"/>
          <w:highlight w:val="none"/>
          <w:lang w:eastAsia="zh-CN"/>
        </w:rPr>
        <w:t>□</w:t>
      </w:r>
      <w:r>
        <w:rPr>
          <w:rFonts w:eastAsia="仿宋"/>
          <w:highlight w:val="none"/>
        </w:rPr>
        <w:t>我公司已详细阅读竞争性磋商文件中各项商务要求，除下述条款有偏离外，其余条款我公司均予以认可，成交后将严格遵照执行。</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4174"/>
        <w:gridCol w:w="4506"/>
      </w:tblGrid>
      <w:tr w14:paraId="0E7B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93" w:type="pct"/>
            <w:vAlign w:val="center"/>
          </w:tcPr>
          <w:p w14:paraId="4A7D4352">
            <w:pPr>
              <w:jc w:val="center"/>
              <w:rPr>
                <w:rFonts w:eastAsia="仿宋"/>
                <w:highlight w:val="none"/>
              </w:rPr>
            </w:pPr>
            <w:r>
              <w:rPr>
                <w:rFonts w:eastAsia="仿宋"/>
                <w:highlight w:val="none"/>
              </w:rPr>
              <w:t>序号</w:t>
            </w:r>
          </w:p>
        </w:tc>
        <w:tc>
          <w:tcPr>
            <w:tcW w:w="2215" w:type="pct"/>
            <w:vAlign w:val="center"/>
          </w:tcPr>
          <w:p w14:paraId="3E5A9057">
            <w:pPr>
              <w:jc w:val="center"/>
              <w:rPr>
                <w:rFonts w:eastAsia="仿宋"/>
                <w:highlight w:val="none"/>
              </w:rPr>
            </w:pPr>
            <w:r>
              <w:rPr>
                <w:rFonts w:eastAsia="仿宋"/>
                <w:highlight w:val="none"/>
              </w:rPr>
              <w:t>竞争性磋商文件的商务条款要求</w:t>
            </w:r>
          </w:p>
        </w:tc>
        <w:tc>
          <w:tcPr>
            <w:tcW w:w="2391" w:type="pct"/>
            <w:vAlign w:val="center"/>
          </w:tcPr>
          <w:p w14:paraId="49284247">
            <w:pPr>
              <w:jc w:val="center"/>
              <w:rPr>
                <w:rFonts w:eastAsia="仿宋"/>
                <w:highlight w:val="none"/>
              </w:rPr>
            </w:pPr>
            <w:r>
              <w:rPr>
                <w:rFonts w:eastAsia="仿宋"/>
                <w:highlight w:val="none"/>
              </w:rPr>
              <w:t>响应文件的商务条款</w:t>
            </w:r>
          </w:p>
        </w:tc>
      </w:tr>
      <w:tr w14:paraId="5AEA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93" w:type="pct"/>
            <w:vAlign w:val="center"/>
          </w:tcPr>
          <w:p w14:paraId="7826438F">
            <w:pPr>
              <w:jc w:val="center"/>
              <w:rPr>
                <w:rFonts w:eastAsia="仿宋"/>
                <w:highlight w:val="none"/>
              </w:rPr>
            </w:pPr>
          </w:p>
        </w:tc>
        <w:tc>
          <w:tcPr>
            <w:tcW w:w="2215" w:type="pct"/>
            <w:vAlign w:val="center"/>
          </w:tcPr>
          <w:p w14:paraId="2C5B3F69">
            <w:pPr>
              <w:jc w:val="center"/>
              <w:rPr>
                <w:rFonts w:eastAsia="仿宋"/>
                <w:highlight w:val="none"/>
              </w:rPr>
            </w:pPr>
          </w:p>
        </w:tc>
        <w:tc>
          <w:tcPr>
            <w:tcW w:w="2391" w:type="pct"/>
            <w:vAlign w:val="center"/>
          </w:tcPr>
          <w:p w14:paraId="49BA0704">
            <w:pPr>
              <w:jc w:val="center"/>
              <w:rPr>
                <w:rFonts w:eastAsia="仿宋"/>
                <w:highlight w:val="none"/>
              </w:rPr>
            </w:pPr>
          </w:p>
        </w:tc>
      </w:tr>
      <w:tr w14:paraId="10C1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93" w:type="pct"/>
            <w:vAlign w:val="center"/>
          </w:tcPr>
          <w:p w14:paraId="4B1880C8">
            <w:pPr>
              <w:jc w:val="center"/>
              <w:rPr>
                <w:rFonts w:eastAsia="仿宋"/>
                <w:highlight w:val="none"/>
              </w:rPr>
            </w:pPr>
          </w:p>
        </w:tc>
        <w:tc>
          <w:tcPr>
            <w:tcW w:w="2215" w:type="pct"/>
            <w:vAlign w:val="center"/>
          </w:tcPr>
          <w:p w14:paraId="12EE1F4E">
            <w:pPr>
              <w:jc w:val="center"/>
              <w:rPr>
                <w:rFonts w:eastAsia="仿宋"/>
                <w:highlight w:val="none"/>
              </w:rPr>
            </w:pPr>
          </w:p>
        </w:tc>
        <w:tc>
          <w:tcPr>
            <w:tcW w:w="2391" w:type="pct"/>
            <w:vAlign w:val="center"/>
          </w:tcPr>
          <w:p w14:paraId="4E18CE3B">
            <w:pPr>
              <w:jc w:val="center"/>
              <w:rPr>
                <w:rFonts w:eastAsia="仿宋"/>
                <w:highlight w:val="none"/>
              </w:rPr>
            </w:pPr>
          </w:p>
        </w:tc>
      </w:tr>
      <w:tr w14:paraId="763D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93" w:type="pct"/>
            <w:vAlign w:val="center"/>
          </w:tcPr>
          <w:p w14:paraId="1AA23AB4">
            <w:pPr>
              <w:jc w:val="center"/>
              <w:rPr>
                <w:rFonts w:eastAsia="仿宋"/>
                <w:highlight w:val="none"/>
              </w:rPr>
            </w:pPr>
          </w:p>
        </w:tc>
        <w:tc>
          <w:tcPr>
            <w:tcW w:w="2215" w:type="pct"/>
            <w:vAlign w:val="center"/>
          </w:tcPr>
          <w:p w14:paraId="1F6913CB">
            <w:pPr>
              <w:jc w:val="center"/>
              <w:rPr>
                <w:rFonts w:eastAsia="仿宋"/>
                <w:highlight w:val="none"/>
              </w:rPr>
            </w:pPr>
          </w:p>
        </w:tc>
        <w:tc>
          <w:tcPr>
            <w:tcW w:w="2391" w:type="pct"/>
            <w:vAlign w:val="center"/>
          </w:tcPr>
          <w:p w14:paraId="7D30B942">
            <w:pPr>
              <w:jc w:val="center"/>
              <w:rPr>
                <w:rFonts w:eastAsia="仿宋"/>
                <w:highlight w:val="none"/>
              </w:rPr>
            </w:pPr>
          </w:p>
        </w:tc>
      </w:tr>
      <w:tr w14:paraId="04E3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3" w:type="pct"/>
            <w:vAlign w:val="center"/>
          </w:tcPr>
          <w:p w14:paraId="464D158A">
            <w:pPr>
              <w:jc w:val="center"/>
              <w:rPr>
                <w:rFonts w:eastAsia="仿宋"/>
                <w:highlight w:val="none"/>
              </w:rPr>
            </w:pPr>
          </w:p>
        </w:tc>
        <w:tc>
          <w:tcPr>
            <w:tcW w:w="2215" w:type="pct"/>
            <w:vAlign w:val="center"/>
          </w:tcPr>
          <w:p w14:paraId="33FA5BC6">
            <w:pPr>
              <w:jc w:val="center"/>
              <w:rPr>
                <w:rFonts w:eastAsia="仿宋"/>
                <w:highlight w:val="none"/>
              </w:rPr>
            </w:pPr>
          </w:p>
        </w:tc>
        <w:tc>
          <w:tcPr>
            <w:tcW w:w="2391" w:type="pct"/>
            <w:vAlign w:val="center"/>
          </w:tcPr>
          <w:p w14:paraId="10EDAAAF">
            <w:pPr>
              <w:jc w:val="center"/>
              <w:rPr>
                <w:rFonts w:eastAsia="仿宋"/>
                <w:highlight w:val="none"/>
              </w:rPr>
            </w:pPr>
          </w:p>
        </w:tc>
      </w:tr>
      <w:tr w14:paraId="1DB4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3" w:type="pct"/>
            <w:vAlign w:val="center"/>
          </w:tcPr>
          <w:p w14:paraId="3DB341EF">
            <w:pPr>
              <w:jc w:val="center"/>
              <w:rPr>
                <w:rFonts w:eastAsia="仿宋"/>
                <w:highlight w:val="none"/>
              </w:rPr>
            </w:pPr>
          </w:p>
        </w:tc>
        <w:tc>
          <w:tcPr>
            <w:tcW w:w="2215" w:type="pct"/>
            <w:vAlign w:val="center"/>
          </w:tcPr>
          <w:p w14:paraId="090754C7">
            <w:pPr>
              <w:jc w:val="center"/>
              <w:rPr>
                <w:rFonts w:eastAsia="仿宋"/>
                <w:highlight w:val="none"/>
              </w:rPr>
            </w:pPr>
          </w:p>
        </w:tc>
        <w:tc>
          <w:tcPr>
            <w:tcW w:w="2391" w:type="pct"/>
            <w:vAlign w:val="center"/>
          </w:tcPr>
          <w:p w14:paraId="33F5F70F">
            <w:pPr>
              <w:jc w:val="center"/>
              <w:rPr>
                <w:rFonts w:eastAsia="仿宋"/>
                <w:highlight w:val="none"/>
              </w:rPr>
            </w:pPr>
          </w:p>
        </w:tc>
      </w:tr>
      <w:tr w14:paraId="64A5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3" w:type="pct"/>
            <w:vAlign w:val="center"/>
          </w:tcPr>
          <w:p w14:paraId="150B2635">
            <w:pPr>
              <w:jc w:val="center"/>
              <w:rPr>
                <w:rFonts w:eastAsia="仿宋"/>
                <w:highlight w:val="none"/>
              </w:rPr>
            </w:pPr>
          </w:p>
        </w:tc>
        <w:tc>
          <w:tcPr>
            <w:tcW w:w="2215" w:type="pct"/>
            <w:vAlign w:val="center"/>
          </w:tcPr>
          <w:p w14:paraId="1EF719DC">
            <w:pPr>
              <w:jc w:val="center"/>
              <w:rPr>
                <w:rFonts w:eastAsia="仿宋"/>
                <w:highlight w:val="none"/>
              </w:rPr>
            </w:pPr>
          </w:p>
        </w:tc>
        <w:tc>
          <w:tcPr>
            <w:tcW w:w="2391" w:type="pct"/>
            <w:vAlign w:val="center"/>
          </w:tcPr>
          <w:p w14:paraId="3FE35494">
            <w:pPr>
              <w:jc w:val="center"/>
              <w:rPr>
                <w:rFonts w:eastAsia="仿宋"/>
                <w:highlight w:val="none"/>
              </w:rPr>
            </w:pPr>
          </w:p>
        </w:tc>
      </w:tr>
      <w:tr w14:paraId="0CFE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3" w:type="pct"/>
            <w:vAlign w:val="center"/>
          </w:tcPr>
          <w:p w14:paraId="0D941E77">
            <w:pPr>
              <w:jc w:val="center"/>
              <w:rPr>
                <w:rFonts w:eastAsia="仿宋"/>
                <w:highlight w:val="none"/>
              </w:rPr>
            </w:pPr>
          </w:p>
        </w:tc>
        <w:tc>
          <w:tcPr>
            <w:tcW w:w="2215" w:type="pct"/>
            <w:vAlign w:val="center"/>
          </w:tcPr>
          <w:p w14:paraId="03028234">
            <w:pPr>
              <w:jc w:val="center"/>
              <w:rPr>
                <w:rFonts w:eastAsia="仿宋"/>
                <w:highlight w:val="none"/>
              </w:rPr>
            </w:pPr>
          </w:p>
        </w:tc>
        <w:tc>
          <w:tcPr>
            <w:tcW w:w="2391" w:type="pct"/>
            <w:vAlign w:val="center"/>
          </w:tcPr>
          <w:p w14:paraId="3AECC469">
            <w:pPr>
              <w:jc w:val="center"/>
              <w:rPr>
                <w:rFonts w:eastAsia="仿宋"/>
                <w:highlight w:val="none"/>
              </w:rPr>
            </w:pPr>
          </w:p>
        </w:tc>
      </w:tr>
      <w:tr w14:paraId="29B9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3" w:type="pct"/>
            <w:vAlign w:val="center"/>
          </w:tcPr>
          <w:p w14:paraId="510898EA">
            <w:pPr>
              <w:jc w:val="center"/>
              <w:rPr>
                <w:rFonts w:eastAsia="仿宋"/>
                <w:highlight w:val="none"/>
              </w:rPr>
            </w:pPr>
          </w:p>
        </w:tc>
        <w:tc>
          <w:tcPr>
            <w:tcW w:w="2215" w:type="pct"/>
            <w:vAlign w:val="center"/>
          </w:tcPr>
          <w:p w14:paraId="6A6A1741">
            <w:pPr>
              <w:jc w:val="center"/>
              <w:rPr>
                <w:rFonts w:eastAsia="仿宋"/>
                <w:highlight w:val="none"/>
              </w:rPr>
            </w:pPr>
          </w:p>
        </w:tc>
        <w:tc>
          <w:tcPr>
            <w:tcW w:w="2391" w:type="pct"/>
            <w:vAlign w:val="center"/>
          </w:tcPr>
          <w:p w14:paraId="3C420C40">
            <w:pPr>
              <w:jc w:val="center"/>
              <w:rPr>
                <w:rFonts w:eastAsia="仿宋"/>
                <w:highlight w:val="none"/>
              </w:rPr>
            </w:pPr>
          </w:p>
        </w:tc>
      </w:tr>
    </w:tbl>
    <w:p w14:paraId="079F0C88">
      <w:pPr>
        <w:spacing w:line="360" w:lineRule="auto"/>
        <w:ind w:firstLine="2" w:firstLineChars="1"/>
        <w:rPr>
          <w:rFonts w:eastAsia="仿宋"/>
          <w:szCs w:val="21"/>
          <w:highlight w:val="none"/>
        </w:rPr>
      </w:pPr>
      <w:r>
        <w:rPr>
          <w:rFonts w:eastAsia="仿宋"/>
          <w:szCs w:val="21"/>
          <w:highlight w:val="none"/>
        </w:rPr>
        <w:t>供应商：</w:t>
      </w:r>
      <w:r>
        <w:rPr>
          <w:rFonts w:eastAsia="仿宋"/>
          <w:szCs w:val="21"/>
          <w:highlight w:val="none"/>
          <w:u w:val="single"/>
        </w:rPr>
        <w:t xml:space="preserve">                                 </w:t>
      </w:r>
      <w:r>
        <w:rPr>
          <w:rFonts w:eastAsia="仿宋"/>
          <w:szCs w:val="21"/>
          <w:highlight w:val="none"/>
        </w:rPr>
        <w:t>（盖单位公章）</w:t>
      </w:r>
    </w:p>
    <w:p w14:paraId="6E5B56AA">
      <w:pPr>
        <w:spacing w:line="360" w:lineRule="auto"/>
        <w:ind w:firstLine="2" w:firstLineChars="1"/>
        <w:rPr>
          <w:rFonts w:eastAsia="仿宋"/>
          <w:szCs w:val="21"/>
          <w:highlight w:val="none"/>
        </w:rPr>
      </w:pPr>
      <w:r>
        <w:rPr>
          <w:rFonts w:eastAsia="仿宋"/>
          <w:szCs w:val="21"/>
          <w:highlight w:val="none"/>
        </w:rPr>
        <w:t>法定代表人或其委托代理人：</w:t>
      </w:r>
      <w:r>
        <w:rPr>
          <w:rFonts w:eastAsia="仿宋"/>
          <w:szCs w:val="21"/>
          <w:highlight w:val="none"/>
          <w:u w:val="single"/>
        </w:rPr>
        <w:t xml:space="preserve">               </w:t>
      </w:r>
      <w:r>
        <w:rPr>
          <w:rFonts w:eastAsia="仿宋"/>
          <w:szCs w:val="21"/>
          <w:highlight w:val="none"/>
        </w:rPr>
        <w:t>（签字或盖章）</w:t>
      </w:r>
    </w:p>
    <w:p w14:paraId="40E254E3">
      <w:pPr>
        <w:spacing w:line="360" w:lineRule="auto"/>
        <w:ind w:firstLine="2" w:firstLineChars="1"/>
        <w:rPr>
          <w:rFonts w:eastAsia="仿宋"/>
          <w:szCs w:val="21"/>
          <w:highlight w:val="none"/>
        </w:rPr>
      </w:pPr>
      <w:r>
        <w:rPr>
          <w:rFonts w:eastAsia="仿宋"/>
          <w:szCs w:val="21"/>
          <w:highlight w:val="none"/>
          <w:u w:val="single"/>
        </w:rPr>
        <w:t xml:space="preserve">            </w:t>
      </w:r>
      <w:r>
        <w:rPr>
          <w:rFonts w:eastAsia="仿宋"/>
          <w:szCs w:val="21"/>
          <w:highlight w:val="none"/>
        </w:rPr>
        <w:t>年</w:t>
      </w:r>
      <w:r>
        <w:rPr>
          <w:rFonts w:eastAsia="仿宋"/>
          <w:szCs w:val="21"/>
          <w:highlight w:val="none"/>
          <w:u w:val="single"/>
        </w:rPr>
        <w:t xml:space="preserve">       </w:t>
      </w:r>
      <w:r>
        <w:rPr>
          <w:rFonts w:eastAsia="仿宋"/>
          <w:szCs w:val="21"/>
          <w:highlight w:val="none"/>
        </w:rPr>
        <w:t>月</w:t>
      </w:r>
      <w:r>
        <w:rPr>
          <w:rFonts w:eastAsia="仿宋"/>
          <w:szCs w:val="21"/>
          <w:highlight w:val="none"/>
          <w:u w:val="single"/>
        </w:rPr>
        <w:t xml:space="preserve">       </w:t>
      </w:r>
      <w:r>
        <w:rPr>
          <w:rFonts w:eastAsia="仿宋"/>
          <w:szCs w:val="21"/>
          <w:highlight w:val="none"/>
        </w:rPr>
        <w:t>日</w:t>
      </w:r>
    </w:p>
    <w:p w14:paraId="3E891296">
      <w:pPr>
        <w:pStyle w:val="14"/>
        <w:spacing w:line="440" w:lineRule="exact"/>
        <w:rPr>
          <w:rFonts w:ascii="Times New Roman" w:eastAsia="仿宋"/>
          <w:b/>
          <w:sz w:val="21"/>
          <w:szCs w:val="21"/>
          <w:highlight w:val="none"/>
        </w:rPr>
      </w:pPr>
      <w:r>
        <w:rPr>
          <w:rFonts w:ascii="Times New Roman" w:eastAsia="仿宋"/>
          <w:b/>
          <w:sz w:val="21"/>
          <w:szCs w:val="21"/>
          <w:highlight w:val="none"/>
        </w:rPr>
        <w:t>表格填写说明：</w:t>
      </w:r>
    </w:p>
    <w:p w14:paraId="57C1E1EE">
      <w:pPr>
        <w:pStyle w:val="14"/>
        <w:spacing w:line="440" w:lineRule="exact"/>
        <w:rPr>
          <w:rFonts w:ascii="Times New Roman" w:eastAsia="仿宋"/>
          <w:sz w:val="21"/>
          <w:szCs w:val="21"/>
          <w:highlight w:val="none"/>
        </w:rPr>
      </w:pPr>
      <w:r>
        <w:rPr>
          <w:rFonts w:ascii="Times New Roman" w:eastAsia="仿宋"/>
          <w:sz w:val="21"/>
          <w:szCs w:val="21"/>
          <w:highlight w:val="none"/>
        </w:rPr>
        <w:t>1、供应商应根据实际情况，填写本表格，若无偏离，则勾选A项，签字盖章即可。若有偏离，则勾选B项，按表格要求及实际情况填写后，签字盖章。</w:t>
      </w:r>
    </w:p>
    <w:p w14:paraId="7F634649">
      <w:pPr>
        <w:pStyle w:val="14"/>
        <w:spacing w:line="440" w:lineRule="exact"/>
        <w:rPr>
          <w:rFonts w:ascii="Times New Roman" w:eastAsia="仿宋"/>
          <w:sz w:val="21"/>
          <w:szCs w:val="21"/>
          <w:highlight w:val="none"/>
        </w:rPr>
      </w:pPr>
      <w:r>
        <w:rPr>
          <w:rFonts w:ascii="Times New Roman" w:eastAsia="仿宋"/>
          <w:sz w:val="21"/>
          <w:szCs w:val="21"/>
          <w:highlight w:val="none"/>
        </w:rPr>
        <w:t>2、表格中“竞争性磋商文件的商务条款要求”在填写时应注明该条款在响应文件中的页码及条款号。</w:t>
      </w:r>
    </w:p>
    <w:p w14:paraId="17D8EE8C">
      <w:pPr>
        <w:pStyle w:val="14"/>
        <w:spacing w:line="440" w:lineRule="exact"/>
        <w:rPr>
          <w:rFonts w:ascii="Times New Roman" w:eastAsia="仿宋"/>
          <w:sz w:val="21"/>
          <w:szCs w:val="21"/>
          <w:highlight w:val="none"/>
        </w:rPr>
      </w:pPr>
      <w:r>
        <w:rPr>
          <w:rFonts w:ascii="Times New Roman" w:eastAsia="仿宋"/>
          <w:sz w:val="21"/>
          <w:szCs w:val="21"/>
          <w:highlight w:val="none"/>
        </w:rPr>
        <w:t>3、表格中“响应文件的商务条款”请根据实际响应情况如实、完整、准确的填写。</w:t>
      </w:r>
    </w:p>
    <w:p w14:paraId="0392730B">
      <w:pPr>
        <w:pStyle w:val="14"/>
        <w:spacing w:line="440" w:lineRule="exact"/>
        <w:rPr>
          <w:rFonts w:ascii="Times New Roman" w:eastAsia="仿宋"/>
          <w:sz w:val="21"/>
          <w:szCs w:val="21"/>
          <w:highlight w:val="none"/>
        </w:rPr>
      </w:pPr>
      <w:r>
        <w:rPr>
          <w:rFonts w:ascii="Times New Roman" w:eastAsia="仿宋"/>
          <w:sz w:val="21"/>
          <w:szCs w:val="21"/>
          <w:highlight w:val="none"/>
        </w:rPr>
        <w:t>4、本表格中内容与响应文件其余部分不一致的，以本表格为准。</w:t>
      </w:r>
    </w:p>
    <w:p w14:paraId="2DE29417">
      <w:pPr>
        <w:rPr>
          <w:rFonts w:eastAsia="仿宋"/>
          <w:b/>
          <w:szCs w:val="21"/>
          <w:highlight w:val="none"/>
        </w:rPr>
      </w:pPr>
      <w:r>
        <w:rPr>
          <w:rFonts w:eastAsia="仿宋"/>
          <w:b/>
          <w:szCs w:val="21"/>
          <w:highlight w:val="none"/>
        </w:rPr>
        <w:br w:type="page"/>
      </w:r>
    </w:p>
    <w:p w14:paraId="1026A67E">
      <w:pPr>
        <w:pStyle w:val="4"/>
        <w:numPr>
          <w:ilvl w:val="0"/>
          <w:numId w:val="0"/>
        </w:numPr>
        <w:tabs>
          <w:tab w:val="left" w:pos="1021"/>
          <w:tab w:val="clear" w:pos="1588"/>
        </w:tabs>
        <w:spacing w:before="0"/>
        <w:ind w:left="425"/>
        <w:outlineLvl w:val="2"/>
        <w:rPr>
          <w:rFonts w:ascii="Times New Roman" w:hAnsi="Times New Roman" w:eastAsia="仿宋"/>
          <w:bCs w:val="0"/>
          <w:sz w:val="32"/>
          <w:highlight w:val="none"/>
        </w:rPr>
      </w:pPr>
      <w:r>
        <w:rPr>
          <w:rFonts w:ascii="Times New Roman" w:hAnsi="Times New Roman" w:eastAsia="仿宋"/>
          <w:bCs w:val="0"/>
          <w:sz w:val="32"/>
          <w:highlight w:val="none"/>
        </w:rPr>
        <w:t>（</w:t>
      </w:r>
      <w:r>
        <w:rPr>
          <w:rFonts w:hint="eastAsia" w:ascii="Times New Roman" w:eastAsia="仿宋"/>
          <w:bCs w:val="0"/>
          <w:sz w:val="32"/>
          <w:highlight w:val="none"/>
          <w:lang w:val="en-US" w:eastAsia="zh-CN"/>
        </w:rPr>
        <w:t>四</w:t>
      </w:r>
      <w:r>
        <w:rPr>
          <w:rFonts w:ascii="Times New Roman" w:hAnsi="Times New Roman" w:eastAsia="仿宋"/>
          <w:bCs w:val="0"/>
          <w:sz w:val="32"/>
          <w:highlight w:val="none"/>
        </w:rPr>
        <w:t>）技术文件</w:t>
      </w:r>
    </w:p>
    <w:p w14:paraId="64C4BE44">
      <w:pPr>
        <w:spacing w:line="360" w:lineRule="auto"/>
        <w:ind w:firstLine="420" w:firstLineChars="200"/>
        <w:rPr>
          <w:rFonts w:eastAsia="仿宋"/>
          <w:szCs w:val="21"/>
          <w:highlight w:val="none"/>
        </w:rPr>
      </w:pPr>
      <w:r>
        <w:rPr>
          <w:rFonts w:eastAsia="仿宋"/>
          <w:szCs w:val="21"/>
          <w:highlight w:val="none"/>
        </w:rPr>
        <w:t>供应商根据第五章采购需求及第六章评审内容自行编制技术文件，具体内容包括但不限于以下内容：</w:t>
      </w:r>
    </w:p>
    <w:p w14:paraId="61F99F22">
      <w:pPr>
        <w:numPr>
          <w:ilvl w:val="0"/>
          <w:numId w:val="7"/>
        </w:numPr>
        <w:spacing w:line="500" w:lineRule="atLeast"/>
        <w:ind w:firstLine="482" w:firstLineChars="200"/>
        <w:rPr>
          <w:rFonts w:eastAsia="仿宋"/>
          <w:b/>
          <w:bCs/>
          <w:sz w:val="24"/>
          <w:highlight w:val="none"/>
        </w:rPr>
      </w:pPr>
      <w:r>
        <w:rPr>
          <w:rFonts w:eastAsia="仿宋"/>
          <w:b/>
          <w:bCs/>
          <w:sz w:val="24"/>
          <w:highlight w:val="none"/>
        </w:rPr>
        <w:t>对项目目的、需求内容的理解；</w:t>
      </w:r>
    </w:p>
    <w:p w14:paraId="2EF93D37">
      <w:pPr>
        <w:numPr>
          <w:ilvl w:val="0"/>
          <w:numId w:val="7"/>
        </w:numPr>
        <w:spacing w:line="500" w:lineRule="atLeast"/>
        <w:ind w:firstLine="482" w:firstLineChars="200"/>
        <w:rPr>
          <w:rFonts w:eastAsia="仿宋"/>
          <w:b/>
          <w:bCs/>
          <w:sz w:val="24"/>
          <w:highlight w:val="none"/>
        </w:rPr>
      </w:pPr>
      <w:r>
        <w:rPr>
          <w:rFonts w:eastAsia="仿宋"/>
          <w:b/>
          <w:bCs/>
          <w:sz w:val="24"/>
          <w:highlight w:val="none"/>
        </w:rPr>
        <w:t>服务实施方案；</w:t>
      </w:r>
    </w:p>
    <w:p w14:paraId="3CD42AB5">
      <w:pPr>
        <w:numPr>
          <w:ilvl w:val="0"/>
          <w:numId w:val="7"/>
        </w:numPr>
        <w:spacing w:line="500" w:lineRule="atLeast"/>
        <w:ind w:firstLine="482" w:firstLineChars="200"/>
        <w:rPr>
          <w:rFonts w:eastAsia="仿宋"/>
          <w:b/>
          <w:bCs/>
          <w:sz w:val="24"/>
          <w:highlight w:val="none"/>
        </w:rPr>
      </w:pPr>
      <w:r>
        <w:rPr>
          <w:rFonts w:eastAsia="仿宋"/>
          <w:b/>
          <w:bCs/>
          <w:sz w:val="24"/>
          <w:highlight w:val="none"/>
        </w:rPr>
        <w:t>服务进度计划及保障措施；</w:t>
      </w:r>
    </w:p>
    <w:p w14:paraId="34E24F30">
      <w:pPr>
        <w:numPr>
          <w:ilvl w:val="0"/>
          <w:numId w:val="7"/>
        </w:numPr>
        <w:spacing w:line="500" w:lineRule="atLeast"/>
        <w:ind w:firstLine="482" w:firstLineChars="200"/>
        <w:rPr>
          <w:rFonts w:eastAsia="仿宋"/>
          <w:b/>
          <w:bCs/>
          <w:sz w:val="24"/>
          <w:highlight w:val="none"/>
        </w:rPr>
      </w:pPr>
      <w:r>
        <w:rPr>
          <w:rFonts w:hint="default" w:eastAsia="仿宋"/>
          <w:b/>
          <w:bCs/>
          <w:sz w:val="24"/>
          <w:highlight w:val="none"/>
          <w:lang w:val="en-US" w:eastAsia="zh-CN"/>
        </w:rPr>
        <w:t>基础设施资源</w:t>
      </w:r>
      <w:r>
        <w:rPr>
          <w:rFonts w:hint="eastAsia" w:eastAsia="仿宋"/>
          <w:b/>
          <w:bCs/>
          <w:sz w:val="24"/>
          <w:highlight w:val="none"/>
          <w:lang w:val="en-US" w:eastAsia="zh-CN"/>
        </w:rPr>
        <w:t>；</w:t>
      </w:r>
    </w:p>
    <w:p w14:paraId="76A645D2">
      <w:pPr>
        <w:numPr>
          <w:ilvl w:val="0"/>
          <w:numId w:val="7"/>
        </w:numPr>
        <w:spacing w:line="500" w:lineRule="atLeast"/>
        <w:ind w:firstLine="482" w:firstLineChars="200"/>
        <w:rPr>
          <w:rFonts w:eastAsia="仿宋"/>
          <w:b/>
          <w:bCs/>
          <w:sz w:val="24"/>
          <w:highlight w:val="none"/>
        </w:rPr>
      </w:pPr>
      <w:r>
        <w:rPr>
          <w:rFonts w:hint="default" w:eastAsia="仿宋"/>
          <w:b/>
          <w:bCs/>
          <w:sz w:val="24"/>
          <w:highlight w:val="none"/>
        </w:rPr>
        <w:t>知识产权承诺</w:t>
      </w:r>
      <w:r>
        <w:rPr>
          <w:rFonts w:hint="eastAsia" w:eastAsia="仿宋"/>
          <w:b/>
          <w:bCs/>
          <w:sz w:val="24"/>
          <w:highlight w:val="none"/>
          <w:lang w:val="en-US" w:eastAsia="zh-CN"/>
        </w:rPr>
        <w:t>承诺</w:t>
      </w:r>
      <w:r>
        <w:rPr>
          <w:rFonts w:eastAsia="仿宋"/>
          <w:b/>
          <w:bCs/>
          <w:sz w:val="24"/>
          <w:highlight w:val="none"/>
        </w:rPr>
        <w:t>；</w:t>
      </w:r>
    </w:p>
    <w:p w14:paraId="3D5326CF">
      <w:pPr>
        <w:numPr>
          <w:ilvl w:val="0"/>
          <w:numId w:val="7"/>
        </w:numPr>
        <w:spacing w:line="500" w:lineRule="atLeast"/>
        <w:ind w:firstLine="482" w:firstLineChars="200"/>
        <w:rPr>
          <w:rFonts w:eastAsia="仿宋"/>
          <w:b/>
          <w:bCs/>
          <w:sz w:val="24"/>
          <w:highlight w:val="none"/>
        </w:rPr>
      </w:pPr>
      <w:r>
        <w:rPr>
          <w:rFonts w:hint="default" w:eastAsia="仿宋"/>
          <w:b/>
          <w:bCs/>
          <w:sz w:val="24"/>
          <w:highlight w:val="none"/>
        </w:rPr>
        <w:t>保密承诺及保证措施</w:t>
      </w:r>
      <w:r>
        <w:rPr>
          <w:rFonts w:eastAsia="仿宋"/>
          <w:b/>
          <w:bCs/>
          <w:sz w:val="24"/>
          <w:highlight w:val="none"/>
        </w:rPr>
        <w:t>；</w:t>
      </w:r>
    </w:p>
    <w:p w14:paraId="0D4EAAFB">
      <w:pPr>
        <w:pStyle w:val="25"/>
        <w:rPr>
          <w:highlight w:val="none"/>
        </w:rPr>
      </w:pPr>
    </w:p>
    <w:p w14:paraId="1C0077C7">
      <w:pPr>
        <w:pStyle w:val="25"/>
        <w:rPr>
          <w:highlight w:val="none"/>
        </w:rPr>
      </w:pPr>
    </w:p>
    <w:p w14:paraId="69F634CA">
      <w:pPr>
        <w:rPr>
          <w:rFonts w:eastAsia="仿宋"/>
          <w:sz w:val="32"/>
          <w:highlight w:val="none"/>
        </w:rPr>
      </w:pPr>
      <w:r>
        <w:rPr>
          <w:rFonts w:eastAsia="仿宋"/>
          <w:sz w:val="32"/>
          <w:highlight w:val="none"/>
        </w:rPr>
        <w:br w:type="page"/>
      </w:r>
    </w:p>
    <w:p w14:paraId="16958FEB">
      <w:pPr>
        <w:pStyle w:val="4"/>
        <w:numPr>
          <w:ilvl w:val="0"/>
          <w:numId w:val="0"/>
        </w:numPr>
        <w:tabs>
          <w:tab w:val="left" w:pos="1021"/>
          <w:tab w:val="clear" w:pos="1588"/>
        </w:tabs>
        <w:spacing w:before="0"/>
        <w:ind w:left="425"/>
        <w:outlineLvl w:val="2"/>
        <w:rPr>
          <w:rFonts w:ascii="Times New Roman" w:hAnsi="Times New Roman" w:eastAsia="仿宋"/>
          <w:bCs w:val="0"/>
          <w:sz w:val="32"/>
          <w:highlight w:val="none"/>
        </w:rPr>
      </w:pPr>
      <w:r>
        <w:rPr>
          <w:rFonts w:ascii="Times New Roman" w:hAnsi="Times New Roman" w:eastAsia="仿宋"/>
          <w:sz w:val="32"/>
          <w:highlight w:val="none"/>
        </w:rPr>
        <w:t>（</w:t>
      </w:r>
      <w:r>
        <w:rPr>
          <w:rFonts w:hint="eastAsia" w:ascii="Times New Roman" w:eastAsia="仿宋"/>
          <w:sz w:val="32"/>
          <w:highlight w:val="none"/>
          <w:lang w:val="en-US" w:eastAsia="zh-CN"/>
        </w:rPr>
        <w:t>五</w:t>
      </w:r>
      <w:r>
        <w:rPr>
          <w:rFonts w:ascii="Times New Roman" w:hAnsi="Times New Roman" w:eastAsia="仿宋"/>
          <w:sz w:val="32"/>
          <w:highlight w:val="none"/>
        </w:rPr>
        <w:t>）服务文件</w:t>
      </w:r>
    </w:p>
    <w:p w14:paraId="7FA28256">
      <w:pPr>
        <w:numPr>
          <w:ilvl w:val="0"/>
          <w:numId w:val="8"/>
        </w:numPr>
        <w:spacing w:line="500" w:lineRule="atLeast"/>
        <w:ind w:firstLine="482" w:firstLineChars="200"/>
        <w:rPr>
          <w:rFonts w:eastAsia="仿宋"/>
          <w:b/>
          <w:bCs/>
          <w:sz w:val="24"/>
          <w:highlight w:val="none"/>
        </w:rPr>
      </w:pPr>
      <w:r>
        <w:rPr>
          <w:rFonts w:eastAsia="仿宋"/>
          <w:b/>
          <w:bCs/>
          <w:sz w:val="24"/>
          <w:highlight w:val="none"/>
        </w:rPr>
        <w:t>服务团队人员配置</w:t>
      </w:r>
    </w:p>
    <w:p w14:paraId="1EE00BCC">
      <w:pPr>
        <w:spacing w:before="156" w:beforeLines="50" w:after="156" w:afterLines="50"/>
        <w:jc w:val="center"/>
        <w:rPr>
          <w:rFonts w:eastAsia="仿宋"/>
          <w:b/>
          <w:kern w:val="0"/>
          <w:sz w:val="22"/>
          <w:szCs w:val="22"/>
          <w:highlight w:val="none"/>
        </w:rPr>
      </w:pPr>
      <w:r>
        <w:rPr>
          <w:rFonts w:eastAsia="仿宋"/>
          <w:b/>
          <w:kern w:val="0"/>
          <w:sz w:val="22"/>
          <w:szCs w:val="22"/>
          <w:highlight w:val="none"/>
        </w:rPr>
        <w:t>附表1、拟派往本项目的人员配备情况表</w:t>
      </w:r>
    </w:p>
    <w:p w14:paraId="7482C0AC">
      <w:pPr>
        <w:autoSpaceDE w:val="0"/>
        <w:autoSpaceDN w:val="0"/>
        <w:adjustRightInd w:val="0"/>
        <w:spacing w:line="297" w:lineRule="exact"/>
        <w:ind w:right="6"/>
        <w:rPr>
          <w:rFonts w:eastAsia="仿宋"/>
          <w:kern w:val="0"/>
          <w:szCs w:val="21"/>
          <w:highlight w:val="none"/>
        </w:rPr>
      </w:pPr>
      <w:r>
        <w:rPr>
          <w:rFonts w:eastAsia="仿宋"/>
          <w:b/>
          <w:szCs w:val="21"/>
          <w:highlight w:val="none"/>
        </w:rPr>
        <w:t>项目名称：                                                       项目编号：</w:t>
      </w:r>
    </w:p>
    <w:tbl>
      <w:tblPr>
        <w:tblStyle w:val="22"/>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424"/>
        <w:gridCol w:w="638"/>
        <w:gridCol w:w="638"/>
        <w:gridCol w:w="638"/>
        <w:gridCol w:w="1060"/>
        <w:gridCol w:w="3468"/>
        <w:gridCol w:w="1187"/>
      </w:tblGrid>
      <w:tr w14:paraId="1F8D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45E3E8FC">
            <w:pPr>
              <w:jc w:val="center"/>
              <w:rPr>
                <w:rFonts w:eastAsia="仿宋"/>
                <w:b/>
                <w:bCs/>
                <w:szCs w:val="21"/>
                <w:highlight w:val="none"/>
              </w:rPr>
            </w:pPr>
            <w:r>
              <w:rPr>
                <w:rFonts w:eastAsia="仿宋"/>
                <w:b/>
                <w:bCs/>
                <w:szCs w:val="21"/>
                <w:highlight w:val="none"/>
              </w:rPr>
              <w:t>序号</w:t>
            </w:r>
          </w:p>
        </w:tc>
        <w:tc>
          <w:tcPr>
            <w:tcW w:w="1424" w:type="dxa"/>
            <w:vAlign w:val="center"/>
          </w:tcPr>
          <w:p w14:paraId="18B3484D">
            <w:pPr>
              <w:jc w:val="center"/>
              <w:rPr>
                <w:rFonts w:eastAsia="仿宋"/>
                <w:b/>
                <w:bCs/>
                <w:szCs w:val="21"/>
                <w:highlight w:val="none"/>
              </w:rPr>
            </w:pPr>
            <w:r>
              <w:rPr>
                <w:rFonts w:eastAsia="仿宋"/>
                <w:b/>
                <w:bCs/>
                <w:szCs w:val="21"/>
                <w:highlight w:val="none"/>
              </w:rPr>
              <w:t>岗位</w:t>
            </w:r>
          </w:p>
        </w:tc>
        <w:tc>
          <w:tcPr>
            <w:tcW w:w="638" w:type="dxa"/>
            <w:vAlign w:val="center"/>
          </w:tcPr>
          <w:p w14:paraId="329B50C0">
            <w:pPr>
              <w:jc w:val="center"/>
              <w:rPr>
                <w:rFonts w:eastAsia="仿宋"/>
                <w:b/>
                <w:bCs/>
                <w:szCs w:val="21"/>
                <w:highlight w:val="none"/>
              </w:rPr>
            </w:pPr>
            <w:r>
              <w:rPr>
                <w:rFonts w:eastAsia="仿宋"/>
                <w:b/>
                <w:bCs/>
                <w:szCs w:val="21"/>
                <w:highlight w:val="none"/>
              </w:rPr>
              <w:t>姓名</w:t>
            </w:r>
          </w:p>
        </w:tc>
        <w:tc>
          <w:tcPr>
            <w:tcW w:w="638" w:type="dxa"/>
            <w:vAlign w:val="center"/>
          </w:tcPr>
          <w:p w14:paraId="78848057">
            <w:pPr>
              <w:jc w:val="center"/>
              <w:rPr>
                <w:rFonts w:eastAsia="仿宋"/>
                <w:b/>
                <w:bCs/>
                <w:szCs w:val="21"/>
                <w:highlight w:val="none"/>
              </w:rPr>
            </w:pPr>
            <w:r>
              <w:rPr>
                <w:rFonts w:eastAsia="仿宋"/>
                <w:b/>
                <w:bCs/>
                <w:szCs w:val="21"/>
                <w:highlight w:val="none"/>
              </w:rPr>
              <w:t>学历</w:t>
            </w:r>
          </w:p>
        </w:tc>
        <w:tc>
          <w:tcPr>
            <w:tcW w:w="638" w:type="dxa"/>
            <w:vAlign w:val="center"/>
          </w:tcPr>
          <w:p w14:paraId="5F8275F8">
            <w:pPr>
              <w:jc w:val="center"/>
              <w:rPr>
                <w:rFonts w:eastAsia="仿宋"/>
                <w:b/>
                <w:bCs/>
                <w:szCs w:val="21"/>
                <w:highlight w:val="none"/>
              </w:rPr>
            </w:pPr>
            <w:r>
              <w:rPr>
                <w:rFonts w:eastAsia="仿宋"/>
                <w:b/>
                <w:bCs/>
                <w:szCs w:val="21"/>
                <w:highlight w:val="none"/>
              </w:rPr>
              <w:t>职称</w:t>
            </w:r>
          </w:p>
        </w:tc>
        <w:tc>
          <w:tcPr>
            <w:tcW w:w="1060" w:type="dxa"/>
            <w:vAlign w:val="center"/>
          </w:tcPr>
          <w:p w14:paraId="16A6B9A2">
            <w:pPr>
              <w:jc w:val="center"/>
              <w:rPr>
                <w:rFonts w:eastAsia="仿宋"/>
                <w:b/>
                <w:bCs/>
                <w:szCs w:val="21"/>
                <w:highlight w:val="none"/>
              </w:rPr>
            </w:pPr>
            <w:r>
              <w:rPr>
                <w:rFonts w:eastAsia="仿宋"/>
                <w:b/>
                <w:bCs/>
                <w:szCs w:val="21"/>
                <w:highlight w:val="none"/>
              </w:rPr>
              <w:t>相关证书</w:t>
            </w:r>
          </w:p>
        </w:tc>
        <w:tc>
          <w:tcPr>
            <w:tcW w:w="3468" w:type="dxa"/>
            <w:vAlign w:val="center"/>
          </w:tcPr>
          <w:p w14:paraId="3FA4AF2B">
            <w:pPr>
              <w:autoSpaceDE w:val="0"/>
              <w:autoSpaceDN w:val="0"/>
              <w:adjustRightInd w:val="0"/>
              <w:jc w:val="center"/>
              <w:rPr>
                <w:rFonts w:eastAsia="仿宋"/>
                <w:kern w:val="0"/>
                <w:szCs w:val="21"/>
                <w:highlight w:val="none"/>
              </w:rPr>
            </w:pPr>
            <w:r>
              <w:rPr>
                <w:rFonts w:eastAsia="仿宋"/>
                <w:b/>
                <w:bCs/>
                <w:szCs w:val="21"/>
                <w:highlight w:val="none"/>
              </w:rPr>
              <w:t>服务内容</w:t>
            </w:r>
          </w:p>
        </w:tc>
        <w:tc>
          <w:tcPr>
            <w:tcW w:w="1187" w:type="dxa"/>
            <w:vAlign w:val="center"/>
          </w:tcPr>
          <w:p w14:paraId="5E26975F">
            <w:pPr>
              <w:autoSpaceDE w:val="0"/>
              <w:autoSpaceDN w:val="0"/>
              <w:adjustRightInd w:val="0"/>
              <w:jc w:val="center"/>
              <w:rPr>
                <w:rFonts w:eastAsia="仿宋"/>
                <w:b/>
                <w:bCs/>
                <w:szCs w:val="21"/>
                <w:highlight w:val="none"/>
              </w:rPr>
            </w:pPr>
            <w:r>
              <w:rPr>
                <w:rFonts w:eastAsia="仿宋"/>
                <w:b/>
                <w:bCs/>
                <w:szCs w:val="21"/>
                <w:highlight w:val="none"/>
              </w:rPr>
              <w:t>备注</w:t>
            </w:r>
          </w:p>
        </w:tc>
      </w:tr>
      <w:tr w14:paraId="3A32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22E0D530">
            <w:pPr>
              <w:jc w:val="center"/>
              <w:rPr>
                <w:rFonts w:eastAsia="仿宋"/>
                <w:szCs w:val="21"/>
                <w:highlight w:val="none"/>
              </w:rPr>
            </w:pPr>
          </w:p>
        </w:tc>
        <w:tc>
          <w:tcPr>
            <w:tcW w:w="1424" w:type="dxa"/>
            <w:vAlign w:val="center"/>
          </w:tcPr>
          <w:p w14:paraId="0818DDC6">
            <w:pPr>
              <w:jc w:val="center"/>
              <w:rPr>
                <w:rFonts w:eastAsia="仿宋"/>
                <w:szCs w:val="21"/>
                <w:highlight w:val="none"/>
              </w:rPr>
            </w:pPr>
            <w:r>
              <w:rPr>
                <w:rFonts w:eastAsia="仿宋"/>
                <w:szCs w:val="21"/>
                <w:highlight w:val="none"/>
              </w:rPr>
              <w:t>项目负责人</w:t>
            </w:r>
          </w:p>
        </w:tc>
        <w:tc>
          <w:tcPr>
            <w:tcW w:w="638" w:type="dxa"/>
            <w:vAlign w:val="center"/>
          </w:tcPr>
          <w:p w14:paraId="22278183">
            <w:pPr>
              <w:jc w:val="center"/>
              <w:rPr>
                <w:rFonts w:eastAsia="仿宋"/>
                <w:szCs w:val="21"/>
                <w:highlight w:val="none"/>
              </w:rPr>
            </w:pPr>
          </w:p>
        </w:tc>
        <w:tc>
          <w:tcPr>
            <w:tcW w:w="638" w:type="dxa"/>
            <w:vAlign w:val="center"/>
          </w:tcPr>
          <w:p w14:paraId="6DDA05A4">
            <w:pPr>
              <w:jc w:val="center"/>
              <w:rPr>
                <w:rFonts w:eastAsia="仿宋"/>
                <w:szCs w:val="21"/>
                <w:highlight w:val="none"/>
              </w:rPr>
            </w:pPr>
          </w:p>
        </w:tc>
        <w:tc>
          <w:tcPr>
            <w:tcW w:w="638" w:type="dxa"/>
            <w:vAlign w:val="center"/>
          </w:tcPr>
          <w:p w14:paraId="3FB98ACF">
            <w:pPr>
              <w:jc w:val="center"/>
              <w:rPr>
                <w:rFonts w:eastAsia="仿宋"/>
                <w:szCs w:val="21"/>
                <w:highlight w:val="none"/>
              </w:rPr>
            </w:pPr>
          </w:p>
        </w:tc>
        <w:tc>
          <w:tcPr>
            <w:tcW w:w="1060" w:type="dxa"/>
            <w:vAlign w:val="center"/>
          </w:tcPr>
          <w:p w14:paraId="4B838C67">
            <w:pPr>
              <w:jc w:val="center"/>
              <w:rPr>
                <w:rFonts w:eastAsia="仿宋"/>
                <w:szCs w:val="21"/>
                <w:highlight w:val="none"/>
              </w:rPr>
            </w:pPr>
          </w:p>
        </w:tc>
        <w:tc>
          <w:tcPr>
            <w:tcW w:w="3468" w:type="dxa"/>
            <w:vAlign w:val="center"/>
          </w:tcPr>
          <w:p w14:paraId="3E42D239">
            <w:pPr>
              <w:jc w:val="center"/>
              <w:rPr>
                <w:rFonts w:eastAsia="仿宋"/>
                <w:szCs w:val="21"/>
                <w:highlight w:val="none"/>
              </w:rPr>
            </w:pPr>
          </w:p>
        </w:tc>
        <w:tc>
          <w:tcPr>
            <w:tcW w:w="1187" w:type="dxa"/>
            <w:vAlign w:val="center"/>
          </w:tcPr>
          <w:p w14:paraId="54174ABB">
            <w:pPr>
              <w:jc w:val="center"/>
              <w:rPr>
                <w:rFonts w:eastAsia="仿宋"/>
                <w:szCs w:val="21"/>
                <w:highlight w:val="none"/>
              </w:rPr>
            </w:pPr>
          </w:p>
        </w:tc>
      </w:tr>
      <w:tr w14:paraId="19BD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20DB48B1">
            <w:pPr>
              <w:jc w:val="center"/>
              <w:rPr>
                <w:rFonts w:eastAsia="仿宋"/>
                <w:szCs w:val="21"/>
                <w:highlight w:val="none"/>
              </w:rPr>
            </w:pPr>
          </w:p>
        </w:tc>
        <w:tc>
          <w:tcPr>
            <w:tcW w:w="1424" w:type="dxa"/>
            <w:vAlign w:val="center"/>
          </w:tcPr>
          <w:p w14:paraId="6BE8359F">
            <w:pPr>
              <w:jc w:val="center"/>
              <w:rPr>
                <w:rFonts w:eastAsia="仿宋"/>
                <w:szCs w:val="21"/>
                <w:highlight w:val="none"/>
              </w:rPr>
            </w:pPr>
            <w:r>
              <w:rPr>
                <w:rFonts w:eastAsia="仿宋"/>
                <w:szCs w:val="21"/>
                <w:highlight w:val="none"/>
              </w:rPr>
              <w:t>项目组成员1</w:t>
            </w:r>
          </w:p>
        </w:tc>
        <w:tc>
          <w:tcPr>
            <w:tcW w:w="638" w:type="dxa"/>
            <w:vAlign w:val="center"/>
          </w:tcPr>
          <w:p w14:paraId="125F6367">
            <w:pPr>
              <w:jc w:val="center"/>
              <w:rPr>
                <w:rFonts w:eastAsia="仿宋"/>
                <w:szCs w:val="21"/>
                <w:highlight w:val="none"/>
              </w:rPr>
            </w:pPr>
          </w:p>
        </w:tc>
        <w:tc>
          <w:tcPr>
            <w:tcW w:w="638" w:type="dxa"/>
            <w:vAlign w:val="center"/>
          </w:tcPr>
          <w:p w14:paraId="11C0AC37">
            <w:pPr>
              <w:jc w:val="center"/>
              <w:rPr>
                <w:rFonts w:eastAsia="仿宋"/>
                <w:szCs w:val="21"/>
                <w:highlight w:val="none"/>
              </w:rPr>
            </w:pPr>
          </w:p>
        </w:tc>
        <w:tc>
          <w:tcPr>
            <w:tcW w:w="638" w:type="dxa"/>
            <w:vAlign w:val="center"/>
          </w:tcPr>
          <w:p w14:paraId="4580D8EE">
            <w:pPr>
              <w:jc w:val="center"/>
              <w:rPr>
                <w:rFonts w:eastAsia="仿宋"/>
                <w:szCs w:val="21"/>
                <w:highlight w:val="none"/>
              </w:rPr>
            </w:pPr>
          </w:p>
        </w:tc>
        <w:tc>
          <w:tcPr>
            <w:tcW w:w="1060" w:type="dxa"/>
            <w:vAlign w:val="center"/>
          </w:tcPr>
          <w:p w14:paraId="2DDC6990">
            <w:pPr>
              <w:jc w:val="center"/>
              <w:rPr>
                <w:rFonts w:eastAsia="仿宋"/>
                <w:szCs w:val="21"/>
                <w:highlight w:val="none"/>
              </w:rPr>
            </w:pPr>
          </w:p>
        </w:tc>
        <w:tc>
          <w:tcPr>
            <w:tcW w:w="3468" w:type="dxa"/>
            <w:vAlign w:val="center"/>
          </w:tcPr>
          <w:p w14:paraId="281346CD">
            <w:pPr>
              <w:jc w:val="center"/>
              <w:rPr>
                <w:rFonts w:eastAsia="仿宋"/>
                <w:szCs w:val="21"/>
                <w:highlight w:val="none"/>
              </w:rPr>
            </w:pPr>
          </w:p>
        </w:tc>
        <w:tc>
          <w:tcPr>
            <w:tcW w:w="1187" w:type="dxa"/>
            <w:vAlign w:val="center"/>
          </w:tcPr>
          <w:p w14:paraId="7C030909">
            <w:pPr>
              <w:jc w:val="center"/>
              <w:rPr>
                <w:rFonts w:eastAsia="仿宋"/>
                <w:szCs w:val="21"/>
                <w:highlight w:val="none"/>
              </w:rPr>
            </w:pPr>
          </w:p>
        </w:tc>
      </w:tr>
      <w:tr w14:paraId="06E5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3C672613">
            <w:pPr>
              <w:jc w:val="center"/>
              <w:rPr>
                <w:rFonts w:eastAsia="仿宋"/>
                <w:szCs w:val="21"/>
                <w:highlight w:val="none"/>
              </w:rPr>
            </w:pPr>
          </w:p>
        </w:tc>
        <w:tc>
          <w:tcPr>
            <w:tcW w:w="1424" w:type="dxa"/>
            <w:vAlign w:val="center"/>
          </w:tcPr>
          <w:p w14:paraId="6BB89C5C">
            <w:pPr>
              <w:jc w:val="center"/>
              <w:rPr>
                <w:rFonts w:eastAsia="仿宋"/>
                <w:szCs w:val="21"/>
                <w:highlight w:val="none"/>
              </w:rPr>
            </w:pPr>
            <w:r>
              <w:rPr>
                <w:rFonts w:eastAsia="仿宋"/>
                <w:szCs w:val="21"/>
                <w:highlight w:val="none"/>
              </w:rPr>
              <w:t>项目组成员2</w:t>
            </w:r>
          </w:p>
        </w:tc>
        <w:tc>
          <w:tcPr>
            <w:tcW w:w="638" w:type="dxa"/>
            <w:vAlign w:val="center"/>
          </w:tcPr>
          <w:p w14:paraId="29498216">
            <w:pPr>
              <w:jc w:val="center"/>
              <w:rPr>
                <w:rFonts w:eastAsia="仿宋"/>
                <w:szCs w:val="21"/>
                <w:highlight w:val="none"/>
              </w:rPr>
            </w:pPr>
          </w:p>
        </w:tc>
        <w:tc>
          <w:tcPr>
            <w:tcW w:w="638" w:type="dxa"/>
            <w:vAlign w:val="center"/>
          </w:tcPr>
          <w:p w14:paraId="6C7D0DC6">
            <w:pPr>
              <w:jc w:val="center"/>
              <w:rPr>
                <w:rFonts w:eastAsia="仿宋"/>
                <w:szCs w:val="21"/>
                <w:highlight w:val="none"/>
              </w:rPr>
            </w:pPr>
          </w:p>
        </w:tc>
        <w:tc>
          <w:tcPr>
            <w:tcW w:w="638" w:type="dxa"/>
            <w:vAlign w:val="center"/>
          </w:tcPr>
          <w:p w14:paraId="2E8DCA02">
            <w:pPr>
              <w:jc w:val="center"/>
              <w:rPr>
                <w:rFonts w:eastAsia="仿宋"/>
                <w:szCs w:val="21"/>
                <w:highlight w:val="none"/>
              </w:rPr>
            </w:pPr>
          </w:p>
        </w:tc>
        <w:tc>
          <w:tcPr>
            <w:tcW w:w="1060" w:type="dxa"/>
            <w:vAlign w:val="center"/>
          </w:tcPr>
          <w:p w14:paraId="46070037">
            <w:pPr>
              <w:jc w:val="center"/>
              <w:rPr>
                <w:rFonts w:eastAsia="仿宋"/>
                <w:szCs w:val="21"/>
                <w:highlight w:val="none"/>
              </w:rPr>
            </w:pPr>
          </w:p>
        </w:tc>
        <w:tc>
          <w:tcPr>
            <w:tcW w:w="3468" w:type="dxa"/>
            <w:vAlign w:val="center"/>
          </w:tcPr>
          <w:p w14:paraId="3A3C6E66">
            <w:pPr>
              <w:jc w:val="center"/>
              <w:rPr>
                <w:rFonts w:eastAsia="仿宋"/>
                <w:szCs w:val="21"/>
                <w:highlight w:val="none"/>
              </w:rPr>
            </w:pPr>
          </w:p>
        </w:tc>
        <w:tc>
          <w:tcPr>
            <w:tcW w:w="1187" w:type="dxa"/>
            <w:vAlign w:val="center"/>
          </w:tcPr>
          <w:p w14:paraId="04DCDFC3">
            <w:pPr>
              <w:jc w:val="center"/>
              <w:rPr>
                <w:rFonts w:eastAsia="仿宋"/>
                <w:szCs w:val="21"/>
                <w:highlight w:val="none"/>
              </w:rPr>
            </w:pPr>
          </w:p>
        </w:tc>
      </w:tr>
      <w:tr w14:paraId="333F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1ED1B871">
            <w:pPr>
              <w:jc w:val="center"/>
              <w:rPr>
                <w:rFonts w:eastAsia="仿宋"/>
                <w:szCs w:val="21"/>
                <w:highlight w:val="none"/>
              </w:rPr>
            </w:pPr>
          </w:p>
        </w:tc>
        <w:tc>
          <w:tcPr>
            <w:tcW w:w="1424" w:type="dxa"/>
            <w:vAlign w:val="center"/>
          </w:tcPr>
          <w:p w14:paraId="182007D1">
            <w:pPr>
              <w:jc w:val="center"/>
              <w:rPr>
                <w:rFonts w:eastAsia="仿宋"/>
                <w:szCs w:val="21"/>
                <w:highlight w:val="none"/>
              </w:rPr>
            </w:pPr>
            <w:r>
              <w:rPr>
                <w:rFonts w:eastAsia="仿宋"/>
                <w:szCs w:val="21"/>
                <w:highlight w:val="none"/>
              </w:rPr>
              <w:t>项目组成员3</w:t>
            </w:r>
          </w:p>
        </w:tc>
        <w:tc>
          <w:tcPr>
            <w:tcW w:w="638" w:type="dxa"/>
            <w:vAlign w:val="center"/>
          </w:tcPr>
          <w:p w14:paraId="4638121A">
            <w:pPr>
              <w:jc w:val="center"/>
              <w:rPr>
                <w:rFonts w:eastAsia="仿宋"/>
                <w:szCs w:val="21"/>
                <w:highlight w:val="none"/>
              </w:rPr>
            </w:pPr>
          </w:p>
        </w:tc>
        <w:tc>
          <w:tcPr>
            <w:tcW w:w="638" w:type="dxa"/>
            <w:vAlign w:val="center"/>
          </w:tcPr>
          <w:p w14:paraId="15B41370">
            <w:pPr>
              <w:jc w:val="center"/>
              <w:rPr>
                <w:rFonts w:eastAsia="仿宋"/>
                <w:szCs w:val="21"/>
                <w:highlight w:val="none"/>
              </w:rPr>
            </w:pPr>
          </w:p>
        </w:tc>
        <w:tc>
          <w:tcPr>
            <w:tcW w:w="638" w:type="dxa"/>
            <w:vAlign w:val="center"/>
          </w:tcPr>
          <w:p w14:paraId="4A2C4575">
            <w:pPr>
              <w:jc w:val="center"/>
              <w:rPr>
                <w:rFonts w:eastAsia="仿宋"/>
                <w:szCs w:val="21"/>
                <w:highlight w:val="none"/>
              </w:rPr>
            </w:pPr>
          </w:p>
        </w:tc>
        <w:tc>
          <w:tcPr>
            <w:tcW w:w="1060" w:type="dxa"/>
            <w:vAlign w:val="center"/>
          </w:tcPr>
          <w:p w14:paraId="5EC4CB6E">
            <w:pPr>
              <w:jc w:val="center"/>
              <w:rPr>
                <w:rFonts w:eastAsia="仿宋"/>
                <w:szCs w:val="21"/>
                <w:highlight w:val="none"/>
              </w:rPr>
            </w:pPr>
          </w:p>
        </w:tc>
        <w:tc>
          <w:tcPr>
            <w:tcW w:w="3468" w:type="dxa"/>
            <w:vAlign w:val="center"/>
          </w:tcPr>
          <w:p w14:paraId="3BEEE102">
            <w:pPr>
              <w:jc w:val="center"/>
              <w:rPr>
                <w:rFonts w:eastAsia="仿宋"/>
                <w:szCs w:val="21"/>
                <w:highlight w:val="none"/>
              </w:rPr>
            </w:pPr>
          </w:p>
        </w:tc>
        <w:tc>
          <w:tcPr>
            <w:tcW w:w="1187" w:type="dxa"/>
            <w:vAlign w:val="center"/>
          </w:tcPr>
          <w:p w14:paraId="395F84E4">
            <w:pPr>
              <w:jc w:val="center"/>
              <w:rPr>
                <w:rFonts w:eastAsia="仿宋"/>
                <w:szCs w:val="21"/>
                <w:highlight w:val="none"/>
              </w:rPr>
            </w:pPr>
          </w:p>
        </w:tc>
      </w:tr>
      <w:tr w14:paraId="6928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59CCAE17">
            <w:pPr>
              <w:jc w:val="center"/>
              <w:rPr>
                <w:rFonts w:eastAsia="仿宋"/>
                <w:szCs w:val="21"/>
                <w:highlight w:val="none"/>
              </w:rPr>
            </w:pPr>
          </w:p>
        </w:tc>
        <w:tc>
          <w:tcPr>
            <w:tcW w:w="1424" w:type="dxa"/>
            <w:vAlign w:val="center"/>
          </w:tcPr>
          <w:p w14:paraId="63A4511A">
            <w:pPr>
              <w:jc w:val="center"/>
              <w:rPr>
                <w:rFonts w:eastAsia="仿宋"/>
                <w:szCs w:val="21"/>
                <w:highlight w:val="none"/>
              </w:rPr>
            </w:pPr>
            <w:r>
              <w:rPr>
                <w:rFonts w:eastAsia="仿宋"/>
                <w:szCs w:val="21"/>
                <w:highlight w:val="none"/>
              </w:rPr>
              <w:t>项目组成员4</w:t>
            </w:r>
          </w:p>
        </w:tc>
        <w:tc>
          <w:tcPr>
            <w:tcW w:w="638" w:type="dxa"/>
            <w:vAlign w:val="center"/>
          </w:tcPr>
          <w:p w14:paraId="761EA05E">
            <w:pPr>
              <w:jc w:val="center"/>
              <w:rPr>
                <w:rFonts w:eastAsia="仿宋"/>
                <w:szCs w:val="21"/>
                <w:highlight w:val="none"/>
              </w:rPr>
            </w:pPr>
          </w:p>
        </w:tc>
        <w:tc>
          <w:tcPr>
            <w:tcW w:w="638" w:type="dxa"/>
            <w:vAlign w:val="center"/>
          </w:tcPr>
          <w:p w14:paraId="6E151BA0">
            <w:pPr>
              <w:jc w:val="center"/>
              <w:rPr>
                <w:rFonts w:eastAsia="仿宋"/>
                <w:szCs w:val="21"/>
                <w:highlight w:val="none"/>
              </w:rPr>
            </w:pPr>
          </w:p>
        </w:tc>
        <w:tc>
          <w:tcPr>
            <w:tcW w:w="638" w:type="dxa"/>
            <w:vAlign w:val="center"/>
          </w:tcPr>
          <w:p w14:paraId="0B228C58">
            <w:pPr>
              <w:jc w:val="center"/>
              <w:rPr>
                <w:rFonts w:eastAsia="仿宋"/>
                <w:szCs w:val="21"/>
                <w:highlight w:val="none"/>
              </w:rPr>
            </w:pPr>
          </w:p>
        </w:tc>
        <w:tc>
          <w:tcPr>
            <w:tcW w:w="1060" w:type="dxa"/>
            <w:vAlign w:val="center"/>
          </w:tcPr>
          <w:p w14:paraId="267E1445">
            <w:pPr>
              <w:jc w:val="center"/>
              <w:rPr>
                <w:rFonts w:eastAsia="仿宋"/>
                <w:szCs w:val="21"/>
                <w:highlight w:val="none"/>
              </w:rPr>
            </w:pPr>
          </w:p>
        </w:tc>
        <w:tc>
          <w:tcPr>
            <w:tcW w:w="3468" w:type="dxa"/>
            <w:vAlign w:val="center"/>
          </w:tcPr>
          <w:p w14:paraId="002ACD39">
            <w:pPr>
              <w:jc w:val="center"/>
              <w:rPr>
                <w:rFonts w:eastAsia="仿宋"/>
                <w:szCs w:val="21"/>
                <w:highlight w:val="none"/>
              </w:rPr>
            </w:pPr>
          </w:p>
        </w:tc>
        <w:tc>
          <w:tcPr>
            <w:tcW w:w="1187" w:type="dxa"/>
            <w:vAlign w:val="center"/>
          </w:tcPr>
          <w:p w14:paraId="5A5ADFD3">
            <w:pPr>
              <w:jc w:val="center"/>
              <w:rPr>
                <w:rFonts w:eastAsia="仿宋"/>
                <w:szCs w:val="21"/>
                <w:highlight w:val="none"/>
              </w:rPr>
            </w:pPr>
          </w:p>
        </w:tc>
      </w:tr>
      <w:tr w14:paraId="506D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22166D4B">
            <w:pPr>
              <w:jc w:val="center"/>
              <w:rPr>
                <w:rFonts w:eastAsia="仿宋"/>
                <w:szCs w:val="21"/>
                <w:highlight w:val="none"/>
              </w:rPr>
            </w:pPr>
          </w:p>
        </w:tc>
        <w:tc>
          <w:tcPr>
            <w:tcW w:w="1424" w:type="dxa"/>
            <w:vAlign w:val="center"/>
          </w:tcPr>
          <w:p w14:paraId="1D2710B8">
            <w:pPr>
              <w:jc w:val="center"/>
              <w:rPr>
                <w:rFonts w:eastAsia="仿宋"/>
                <w:szCs w:val="21"/>
                <w:highlight w:val="none"/>
              </w:rPr>
            </w:pPr>
            <w:r>
              <w:rPr>
                <w:rFonts w:eastAsia="仿宋"/>
                <w:szCs w:val="21"/>
                <w:highlight w:val="none"/>
              </w:rPr>
              <w:t>项目组成员5</w:t>
            </w:r>
          </w:p>
        </w:tc>
        <w:tc>
          <w:tcPr>
            <w:tcW w:w="638" w:type="dxa"/>
            <w:vAlign w:val="center"/>
          </w:tcPr>
          <w:p w14:paraId="32E29225">
            <w:pPr>
              <w:jc w:val="center"/>
              <w:rPr>
                <w:rFonts w:eastAsia="仿宋"/>
                <w:szCs w:val="21"/>
                <w:highlight w:val="none"/>
              </w:rPr>
            </w:pPr>
          </w:p>
        </w:tc>
        <w:tc>
          <w:tcPr>
            <w:tcW w:w="638" w:type="dxa"/>
            <w:vAlign w:val="center"/>
          </w:tcPr>
          <w:p w14:paraId="0AFAC3E0">
            <w:pPr>
              <w:jc w:val="center"/>
              <w:rPr>
                <w:rFonts w:eastAsia="仿宋"/>
                <w:szCs w:val="21"/>
                <w:highlight w:val="none"/>
              </w:rPr>
            </w:pPr>
          </w:p>
        </w:tc>
        <w:tc>
          <w:tcPr>
            <w:tcW w:w="638" w:type="dxa"/>
            <w:vAlign w:val="center"/>
          </w:tcPr>
          <w:p w14:paraId="69EE1F25">
            <w:pPr>
              <w:jc w:val="center"/>
              <w:rPr>
                <w:rFonts w:eastAsia="仿宋"/>
                <w:szCs w:val="21"/>
                <w:highlight w:val="none"/>
              </w:rPr>
            </w:pPr>
          </w:p>
        </w:tc>
        <w:tc>
          <w:tcPr>
            <w:tcW w:w="1060" w:type="dxa"/>
            <w:vAlign w:val="center"/>
          </w:tcPr>
          <w:p w14:paraId="568A97C9">
            <w:pPr>
              <w:jc w:val="center"/>
              <w:rPr>
                <w:rFonts w:eastAsia="仿宋"/>
                <w:szCs w:val="21"/>
                <w:highlight w:val="none"/>
              </w:rPr>
            </w:pPr>
          </w:p>
        </w:tc>
        <w:tc>
          <w:tcPr>
            <w:tcW w:w="3468" w:type="dxa"/>
            <w:vAlign w:val="center"/>
          </w:tcPr>
          <w:p w14:paraId="382008AF">
            <w:pPr>
              <w:jc w:val="center"/>
              <w:rPr>
                <w:rFonts w:eastAsia="仿宋"/>
                <w:szCs w:val="21"/>
                <w:highlight w:val="none"/>
              </w:rPr>
            </w:pPr>
          </w:p>
        </w:tc>
        <w:tc>
          <w:tcPr>
            <w:tcW w:w="1187" w:type="dxa"/>
            <w:vAlign w:val="center"/>
          </w:tcPr>
          <w:p w14:paraId="1A84F321">
            <w:pPr>
              <w:jc w:val="center"/>
              <w:rPr>
                <w:rFonts w:eastAsia="仿宋"/>
                <w:szCs w:val="21"/>
                <w:highlight w:val="none"/>
              </w:rPr>
            </w:pPr>
          </w:p>
        </w:tc>
      </w:tr>
      <w:tr w14:paraId="177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5C8925E6">
            <w:pPr>
              <w:jc w:val="center"/>
              <w:rPr>
                <w:rFonts w:eastAsia="仿宋"/>
                <w:szCs w:val="21"/>
                <w:highlight w:val="none"/>
              </w:rPr>
            </w:pPr>
          </w:p>
        </w:tc>
        <w:tc>
          <w:tcPr>
            <w:tcW w:w="1424" w:type="dxa"/>
            <w:vAlign w:val="center"/>
          </w:tcPr>
          <w:p w14:paraId="3E308CCF">
            <w:pPr>
              <w:jc w:val="center"/>
              <w:rPr>
                <w:rFonts w:eastAsia="仿宋"/>
                <w:szCs w:val="21"/>
                <w:highlight w:val="none"/>
              </w:rPr>
            </w:pPr>
            <w:r>
              <w:rPr>
                <w:rFonts w:eastAsia="仿宋"/>
                <w:szCs w:val="21"/>
                <w:highlight w:val="none"/>
              </w:rPr>
              <w:t>项目组成员6</w:t>
            </w:r>
          </w:p>
        </w:tc>
        <w:tc>
          <w:tcPr>
            <w:tcW w:w="638" w:type="dxa"/>
            <w:vAlign w:val="center"/>
          </w:tcPr>
          <w:p w14:paraId="15FCEBF6">
            <w:pPr>
              <w:jc w:val="center"/>
              <w:rPr>
                <w:rFonts w:eastAsia="仿宋"/>
                <w:szCs w:val="21"/>
                <w:highlight w:val="none"/>
              </w:rPr>
            </w:pPr>
          </w:p>
        </w:tc>
        <w:tc>
          <w:tcPr>
            <w:tcW w:w="638" w:type="dxa"/>
            <w:vAlign w:val="center"/>
          </w:tcPr>
          <w:p w14:paraId="74DE7858">
            <w:pPr>
              <w:jc w:val="center"/>
              <w:rPr>
                <w:rFonts w:eastAsia="仿宋"/>
                <w:szCs w:val="21"/>
                <w:highlight w:val="none"/>
              </w:rPr>
            </w:pPr>
          </w:p>
        </w:tc>
        <w:tc>
          <w:tcPr>
            <w:tcW w:w="638" w:type="dxa"/>
            <w:vAlign w:val="center"/>
          </w:tcPr>
          <w:p w14:paraId="020D2BBF">
            <w:pPr>
              <w:jc w:val="center"/>
              <w:rPr>
                <w:rFonts w:eastAsia="仿宋"/>
                <w:szCs w:val="21"/>
                <w:highlight w:val="none"/>
              </w:rPr>
            </w:pPr>
          </w:p>
        </w:tc>
        <w:tc>
          <w:tcPr>
            <w:tcW w:w="1060" w:type="dxa"/>
            <w:vAlign w:val="center"/>
          </w:tcPr>
          <w:p w14:paraId="4D374B24">
            <w:pPr>
              <w:jc w:val="center"/>
              <w:rPr>
                <w:rFonts w:eastAsia="仿宋"/>
                <w:szCs w:val="21"/>
                <w:highlight w:val="none"/>
              </w:rPr>
            </w:pPr>
          </w:p>
        </w:tc>
        <w:tc>
          <w:tcPr>
            <w:tcW w:w="3468" w:type="dxa"/>
            <w:vAlign w:val="center"/>
          </w:tcPr>
          <w:p w14:paraId="37B3309F">
            <w:pPr>
              <w:jc w:val="center"/>
              <w:rPr>
                <w:rFonts w:eastAsia="仿宋"/>
                <w:szCs w:val="21"/>
                <w:highlight w:val="none"/>
              </w:rPr>
            </w:pPr>
          </w:p>
        </w:tc>
        <w:tc>
          <w:tcPr>
            <w:tcW w:w="1187" w:type="dxa"/>
            <w:vAlign w:val="center"/>
          </w:tcPr>
          <w:p w14:paraId="1FF01151">
            <w:pPr>
              <w:jc w:val="center"/>
              <w:rPr>
                <w:rFonts w:eastAsia="仿宋"/>
                <w:szCs w:val="21"/>
                <w:highlight w:val="none"/>
              </w:rPr>
            </w:pPr>
          </w:p>
        </w:tc>
      </w:tr>
      <w:tr w14:paraId="78C2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578290BD">
            <w:pPr>
              <w:jc w:val="center"/>
              <w:rPr>
                <w:rFonts w:eastAsia="仿宋"/>
                <w:szCs w:val="21"/>
                <w:highlight w:val="none"/>
              </w:rPr>
            </w:pPr>
          </w:p>
        </w:tc>
        <w:tc>
          <w:tcPr>
            <w:tcW w:w="1424" w:type="dxa"/>
            <w:vAlign w:val="center"/>
          </w:tcPr>
          <w:p w14:paraId="166C01DF">
            <w:pPr>
              <w:jc w:val="center"/>
              <w:rPr>
                <w:rFonts w:eastAsia="仿宋"/>
                <w:szCs w:val="21"/>
                <w:highlight w:val="none"/>
              </w:rPr>
            </w:pPr>
            <w:r>
              <w:rPr>
                <w:rFonts w:eastAsia="仿宋"/>
                <w:szCs w:val="21"/>
                <w:highlight w:val="none"/>
              </w:rPr>
              <w:t>项目组成员7</w:t>
            </w:r>
          </w:p>
        </w:tc>
        <w:tc>
          <w:tcPr>
            <w:tcW w:w="638" w:type="dxa"/>
            <w:vAlign w:val="center"/>
          </w:tcPr>
          <w:p w14:paraId="20C97A37">
            <w:pPr>
              <w:jc w:val="center"/>
              <w:rPr>
                <w:rFonts w:eastAsia="仿宋"/>
                <w:szCs w:val="21"/>
                <w:highlight w:val="none"/>
              </w:rPr>
            </w:pPr>
          </w:p>
        </w:tc>
        <w:tc>
          <w:tcPr>
            <w:tcW w:w="638" w:type="dxa"/>
            <w:vAlign w:val="center"/>
          </w:tcPr>
          <w:p w14:paraId="2D184C91">
            <w:pPr>
              <w:jc w:val="center"/>
              <w:rPr>
                <w:rFonts w:eastAsia="仿宋"/>
                <w:szCs w:val="21"/>
                <w:highlight w:val="none"/>
              </w:rPr>
            </w:pPr>
          </w:p>
        </w:tc>
        <w:tc>
          <w:tcPr>
            <w:tcW w:w="638" w:type="dxa"/>
            <w:vAlign w:val="center"/>
          </w:tcPr>
          <w:p w14:paraId="0339D8FB">
            <w:pPr>
              <w:jc w:val="center"/>
              <w:rPr>
                <w:rFonts w:eastAsia="仿宋"/>
                <w:szCs w:val="21"/>
                <w:highlight w:val="none"/>
              </w:rPr>
            </w:pPr>
          </w:p>
        </w:tc>
        <w:tc>
          <w:tcPr>
            <w:tcW w:w="1060" w:type="dxa"/>
            <w:vAlign w:val="center"/>
          </w:tcPr>
          <w:p w14:paraId="24281D3C">
            <w:pPr>
              <w:jc w:val="center"/>
              <w:rPr>
                <w:rFonts w:eastAsia="仿宋"/>
                <w:szCs w:val="21"/>
                <w:highlight w:val="none"/>
              </w:rPr>
            </w:pPr>
          </w:p>
        </w:tc>
        <w:tc>
          <w:tcPr>
            <w:tcW w:w="3468" w:type="dxa"/>
            <w:vAlign w:val="center"/>
          </w:tcPr>
          <w:p w14:paraId="43C127AA">
            <w:pPr>
              <w:jc w:val="center"/>
              <w:rPr>
                <w:rFonts w:eastAsia="仿宋"/>
                <w:szCs w:val="21"/>
                <w:highlight w:val="none"/>
              </w:rPr>
            </w:pPr>
          </w:p>
        </w:tc>
        <w:tc>
          <w:tcPr>
            <w:tcW w:w="1187" w:type="dxa"/>
            <w:vAlign w:val="center"/>
          </w:tcPr>
          <w:p w14:paraId="4B4BF80C">
            <w:pPr>
              <w:jc w:val="center"/>
              <w:rPr>
                <w:rFonts w:eastAsia="仿宋"/>
                <w:szCs w:val="21"/>
                <w:highlight w:val="none"/>
              </w:rPr>
            </w:pPr>
          </w:p>
        </w:tc>
      </w:tr>
      <w:tr w14:paraId="0F32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6FD58428">
            <w:pPr>
              <w:jc w:val="center"/>
              <w:rPr>
                <w:rFonts w:eastAsia="仿宋"/>
                <w:szCs w:val="21"/>
                <w:highlight w:val="none"/>
              </w:rPr>
            </w:pPr>
          </w:p>
        </w:tc>
        <w:tc>
          <w:tcPr>
            <w:tcW w:w="1424" w:type="dxa"/>
            <w:vAlign w:val="center"/>
          </w:tcPr>
          <w:p w14:paraId="5D80C8EC">
            <w:pPr>
              <w:jc w:val="center"/>
              <w:rPr>
                <w:rFonts w:eastAsia="仿宋"/>
                <w:szCs w:val="21"/>
                <w:highlight w:val="none"/>
              </w:rPr>
            </w:pPr>
            <w:r>
              <w:rPr>
                <w:rFonts w:eastAsia="仿宋"/>
                <w:szCs w:val="21"/>
                <w:highlight w:val="none"/>
              </w:rPr>
              <w:t>项目组成员8</w:t>
            </w:r>
          </w:p>
        </w:tc>
        <w:tc>
          <w:tcPr>
            <w:tcW w:w="638" w:type="dxa"/>
            <w:vAlign w:val="center"/>
          </w:tcPr>
          <w:p w14:paraId="007D9184">
            <w:pPr>
              <w:jc w:val="center"/>
              <w:rPr>
                <w:rFonts w:eastAsia="仿宋"/>
                <w:szCs w:val="21"/>
                <w:highlight w:val="none"/>
              </w:rPr>
            </w:pPr>
          </w:p>
        </w:tc>
        <w:tc>
          <w:tcPr>
            <w:tcW w:w="638" w:type="dxa"/>
            <w:vAlign w:val="center"/>
          </w:tcPr>
          <w:p w14:paraId="495C8A79">
            <w:pPr>
              <w:jc w:val="center"/>
              <w:rPr>
                <w:rFonts w:eastAsia="仿宋"/>
                <w:szCs w:val="21"/>
                <w:highlight w:val="none"/>
              </w:rPr>
            </w:pPr>
          </w:p>
        </w:tc>
        <w:tc>
          <w:tcPr>
            <w:tcW w:w="638" w:type="dxa"/>
            <w:vAlign w:val="center"/>
          </w:tcPr>
          <w:p w14:paraId="61585D03">
            <w:pPr>
              <w:jc w:val="center"/>
              <w:rPr>
                <w:rFonts w:eastAsia="仿宋"/>
                <w:szCs w:val="21"/>
                <w:highlight w:val="none"/>
              </w:rPr>
            </w:pPr>
          </w:p>
        </w:tc>
        <w:tc>
          <w:tcPr>
            <w:tcW w:w="1060" w:type="dxa"/>
            <w:vAlign w:val="center"/>
          </w:tcPr>
          <w:p w14:paraId="6203B15C">
            <w:pPr>
              <w:jc w:val="center"/>
              <w:rPr>
                <w:rFonts w:eastAsia="仿宋"/>
                <w:szCs w:val="21"/>
                <w:highlight w:val="none"/>
              </w:rPr>
            </w:pPr>
          </w:p>
        </w:tc>
        <w:tc>
          <w:tcPr>
            <w:tcW w:w="3468" w:type="dxa"/>
            <w:vAlign w:val="center"/>
          </w:tcPr>
          <w:p w14:paraId="5583C0CD">
            <w:pPr>
              <w:jc w:val="center"/>
              <w:rPr>
                <w:rFonts w:eastAsia="仿宋"/>
                <w:szCs w:val="21"/>
                <w:highlight w:val="none"/>
              </w:rPr>
            </w:pPr>
          </w:p>
        </w:tc>
        <w:tc>
          <w:tcPr>
            <w:tcW w:w="1187" w:type="dxa"/>
            <w:vAlign w:val="center"/>
          </w:tcPr>
          <w:p w14:paraId="4610752C">
            <w:pPr>
              <w:jc w:val="center"/>
              <w:rPr>
                <w:rFonts w:eastAsia="仿宋"/>
                <w:szCs w:val="21"/>
                <w:highlight w:val="none"/>
              </w:rPr>
            </w:pPr>
          </w:p>
        </w:tc>
      </w:tr>
      <w:tr w14:paraId="7704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3DFF0CFF">
            <w:pPr>
              <w:jc w:val="center"/>
              <w:rPr>
                <w:rFonts w:eastAsia="仿宋"/>
                <w:szCs w:val="21"/>
                <w:highlight w:val="none"/>
              </w:rPr>
            </w:pPr>
            <w:r>
              <w:rPr>
                <w:rFonts w:eastAsia="仿宋"/>
                <w:szCs w:val="21"/>
                <w:highlight w:val="none"/>
              </w:rPr>
              <w:t>…</w:t>
            </w:r>
          </w:p>
        </w:tc>
        <w:tc>
          <w:tcPr>
            <w:tcW w:w="1424" w:type="dxa"/>
            <w:vAlign w:val="center"/>
          </w:tcPr>
          <w:p w14:paraId="176FC72D">
            <w:pPr>
              <w:jc w:val="center"/>
              <w:rPr>
                <w:rFonts w:eastAsia="仿宋"/>
                <w:szCs w:val="21"/>
                <w:highlight w:val="none"/>
              </w:rPr>
            </w:pPr>
            <w:r>
              <w:rPr>
                <w:rFonts w:eastAsia="仿宋"/>
                <w:szCs w:val="21"/>
                <w:highlight w:val="none"/>
              </w:rPr>
              <w:t>…</w:t>
            </w:r>
          </w:p>
        </w:tc>
        <w:tc>
          <w:tcPr>
            <w:tcW w:w="638" w:type="dxa"/>
            <w:vAlign w:val="center"/>
          </w:tcPr>
          <w:p w14:paraId="12557491">
            <w:pPr>
              <w:jc w:val="center"/>
              <w:rPr>
                <w:rFonts w:eastAsia="仿宋"/>
                <w:szCs w:val="21"/>
                <w:highlight w:val="none"/>
              </w:rPr>
            </w:pPr>
          </w:p>
        </w:tc>
        <w:tc>
          <w:tcPr>
            <w:tcW w:w="638" w:type="dxa"/>
            <w:vAlign w:val="center"/>
          </w:tcPr>
          <w:p w14:paraId="08CB85AA">
            <w:pPr>
              <w:jc w:val="center"/>
              <w:rPr>
                <w:rFonts w:eastAsia="仿宋"/>
                <w:szCs w:val="21"/>
                <w:highlight w:val="none"/>
              </w:rPr>
            </w:pPr>
          </w:p>
        </w:tc>
        <w:tc>
          <w:tcPr>
            <w:tcW w:w="638" w:type="dxa"/>
            <w:vAlign w:val="center"/>
          </w:tcPr>
          <w:p w14:paraId="78AAE4B4">
            <w:pPr>
              <w:jc w:val="center"/>
              <w:rPr>
                <w:rFonts w:eastAsia="仿宋"/>
                <w:szCs w:val="21"/>
                <w:highlight w:val="none"/>
              </w:rPr>
            </w:pPr>
          </w:p>
        </w:tc>
        <w:tc>
          <w:tcPr>
            <w:tcW w:w="1060" w:type="dxa"/>
            <w:vAlign w:val="center"/>
          </w:tcPr>
          <w:p w14:paraId="3267BC3B">
            <w:pPr>
              <w:jc w:val="center"/>
              <w:rPr>
                <w:rFonts w:eastAsia="仿宋"/>
                <w:szCs w:val="21"/>
                <w:highlight w:val="none"/>
              </w:rPr>
            </w:pPr>
          </w:p>
        </w:tc>
        <w:tc>
          <w:tcPr>
            <w:tcW w:w="3468" w:type="dxa"/>
            <w:vAlign w:val="center"/>
          </w:tcPr>
          <w:p w14:paraId="4D635AB5">
            <w:pPr>
              <w:jc w:val="center"/>
              <w:rPr>
                <w:rFonts w:eastAsia="仿宋"/>
                <w:szCs w:val="21"/>
                <w:highlight w:val="none"/>
              </w:rPr>
            </w:pPr>
          </w:p>
        </w:tc>
        <w:tc>
          <w:tcPr>
            <w:tcW w:w="1187" w:type="dxa"/>
            <w:vAlign w:val="center"/>
          </w:tcPr>
          <w:p w14:paraId="104D5690">
            <w:pPr>
              <w:jc w:val="center"/>
              <w:rPr>
                <w:rFonts w:eastAsia="仿宋"/>
                <w:szCs w:val="21"/>
                <w:highlight w:val="none"/>
              </w:rPr>
            </w:pPr>
          </w:p>
        </w:tc>
      </w:tr>
      <w:tr w14:paraId="2085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47CEA996">
            <w:pPr>
              <w:jc w:val="center"/>
              <w:rPr>
                <w:rFonts w:eastAsia="仿宋"/>
                <w:szCs w:val="21"/>
                <w:highlight w:val="none"/>
              </w:rPr>
            </w:pPr>
          </w:p>
        </w:tc>
        <w:tc>
          <w:tcPr>
            <w:tcW w:w="1424" w:type="dxa"/>
            <w:vAlign w:val="center"/>
          </w:tcPr>
          <w:p w14:paraId="3E92DAB4">
            <w:pPr>
              <w:jc w:val="center"/>
              <w:rPr>
                <w:rFonts w:eastAsia="仿宋"/>
                <w:szCs w:val="21"/>
                <w:highlight w:val="none"/>
              </w:rPr>
            </w:pPr>
          </w:p>
        </w:tc>
        <w:tc>
          <w:tcPr>
            <w:tcW w:w="638" w:type="dxa"/>
            <w:vAlign w:val="center"/>
          </w:tcPr>
          <w:p w14:paraId="70FFD484">
            <w:pPr>
              <w:jc w:val="center"/>
              <w:rPr>
                <w:rFonts w:eastAsia="仿宋"/>
                <w:szCs w:val="21"/>
                <w:highlight w:val="none"/>
              </w:rPr>
            </w:pPr>
          </w:p>
        </w:tc>
        <w:tc>
          <w:tcPr>
            <w:tcW w:w="638" w:type="dxa"/>
            <w:vAlign w:val="center"/>
          </w:tcPr>
          <w:p w14:paraId="18FF3E3F">
            <w:pPr>
              <w:jc w:val="center"/>
              <w:rPr>
                <w:rFonts w:eastAsia="仿宋"/>
                <w:szCs w:val="21"/>
                <w:highlight w:val="none"/>
              </w:rPr>
            </w:pPr>
          </w:p>
        </w:tc>
        <w:tc>
          <w:tcPr>
            <w:tcW w:w="638" w:type="dxa"/>
            <w:vAlign w:val="center"/>
          </w:tcPr>
          <w:p w14:paraId="7967B761">
            <w:pPr>
              <w:jc w:val="center"/>
              <w:rPr>
                <w:rFonts w:eastAsia="仿宋"/>
                <w:szCs w:val="21"/>
                <w:highlight w:val="none"/>
              </w:rPr>
            </w:pPr>
          </w:p>
        </w:tc>
        <w:tc>
          <w:tcPr>
            <w:tcW w:w="1060" w:type="dxa"/>
            <w:vAlign w:val="center"/>
          </w:tcPr>
          <w:p w14:paraId="29F91929">
            <w:pPr>
              <w:jc w:val="center"/>
              <w:rPr>
                <w:rFonts w:eastAsia="仿宋"/>
                <w:szCs w:val="21"/>
                <w:highlight w:val="none"/>
              </w:rPr>
            </w:pPr>
          </w:p>
        </w:tc>
        <w:tc>
          <w:tcPr>
            <w:tcW w:w="3468" w:type="dxa"/>
            <w:vAlign w:val="center"/>
          </w:tcPr>
          <w:p w14:paraId="4947F8B3">
            <w:pPr>
              <w:jc w:val="center"/>
              <w:rPr>
                <w:rFonts w:eastAsia="仿宋"/>
                <w:szCs w:val="21"/>
                <w:highlight w:val="none"/>
              </w:rPr>
            </w:pPr>
          </w:p>
        </w:tc>
        <w:tc>
          <w:tcPr>
            <w:tcW w:w="1187" w:type="dxa"/>
            <w:vAlign w:val="center"/>
          </w:tcPr>
          <w:p w14:paraId="05DD5003">
            <w:pPr>
              <w:jc w:val="center"/>
              <w:rPr>
                <w:rFonts w:eastAsia="仿宋"/>
                <w:szCs w:val="21"/>
                <w:highlight w:val="none"/>
              </w:rPr>
            </w:pPr>
          </w:p>
        </w:tc>
      </w:tr>
    </w:tbl>
    <w:p w14:paraId="23568875">
      <w:pPr>
        <w:rPr>
          <w:rFonts w:eastAsia="仿宋"/>
          <w:szCs w:val="21"/>
          <w:highlight w:val="none"/>
        </w:rPr>
      </w:pPr>
    </w:p>
    <w:p w14:paraId="4FAAEDF3">
      <w:pPr>
        <w:spacing w:line="360" w:lineRule="auto"/>
        <w:rPr>
          <w:rFonts w:eastAsia="仿宋"/>
          <w:szCs w:val="21"/>
          <w:highlight w:val="none"/>
        </w:rPr>
      </w:pPr>
      <w:r>
        <w:rPr>
          <w:rFonts w:eastAsia="仿宋"/>
          <w:szCs w:val="21"/>
          <w:highlight w:val="none"/>
        </w:rPr>
        <w:t>说明：</w:t>
      </w:r>
      <w:r>
        <w:rPr>
          <w:rFonts w:hint="eastAsia" w:eastAsia="仿宋"/>
          <w:szCs w:val="21"/>
          <w:highlight w:val="none"/>
        </w:rPr>
        <w:t>需附有效的团队人员证明材料，否则不得分，证明资料含身份证、毕业证（若有）、劳动合同或社保证明、相关专业的职业资格证或职称证（若有）等</w:t>
      </w:r>
      <w:r>
        <w:rPr>
          <w:rFonts w:eastAsia="仿宋"/>
          <w:szCs w:val="21"/>
          <w:highlight w:val="none"/>
        </w:rPr>
        <w:t>。</w:t>
      </w:r>
    </w:p>
    <w:p w14:paraId="62E37D8E">
      <w:pPr>
        <w:pStyle w:val="9"/>
        <w:rPr>
          <w:rFonts w:eastAsia="仿宋"/>
          <w:highlight w:val="none"/>
        </w:rPr>
      </w:pPr>
    </w:p>
    <w:p w14:paraId="706AA4E6">
      <w:pPr>
        <w:numPr>
          <w:ilvl w:val="0"/>
          <w:numId w:val="8"/>
        </w:numPr>
        <w:spacing w:line="500" w:lineRule="atLeast"/>
        <w:ind w:firstLine="482" w:firstLineChars="200"/>
        <w:rPr>
          <w:rFonts w:eastAsia="仿宋"/>
          <w:b/>
          <w:bCs/>
          <w:sz w:val="24"/>
          <w:highlight w:val="none"/>
        </w:rPr>
      </w:pPr>
      <w:r>
        <w:rPr>
          <w:rFonts w:eastAsia="仿宋"/>
          <w:b/>
          <w:bCs/>
          <w:sz w:val="24"/>
          <w:highlight w:val="none"/>
        </w:rPr>
        <w:t>服务质量承诺及保障措施；</w:t>
      </w:r>
    </w:p>
    <w:p w14:paraId="1AD98AFE">
      <w:pPr>
        <w:jc w:val="center"/>
        <w:rPr>
          <w:rFonts w:eastAsia="仿宋"/>
          <w:sz w:val="24"/>
          <w:highlight w:val="none"/>
        </w:rPr>
      </w:pPr>
      <w:r>
        <w:rPr>
          <w:rFonts w:eastAsia="仿宋"/>
          <w:sz w:val="24"/>
          <w:highlight w:val="none"/>
        </w:rPr>
        <w:t>（格式自拟）</w:t>
      </w:r>
    </w:p>
    <w:p w14:paraId="5419B096">
      <w:pPr>
        <w:jc w:val="center"/>
        <w:rPr>
          <w:rFonts w:eastAsia="仿宋"/>
          <w:sz w:val="24"/>
          <w:highlight w:val="none"/>
        </w:rPr>
      </w:pPr>
    </w:p>
    <w:p w14:paraId="34B53C6C">
      <w:pPr>
        <w:rPr>
          <w:highlight w:val="none"/>
        </w:rPr>
      </w:pPr>
      <w:r>
        <w:rPr>
          <w:rFonts w:eastAsia="仿宋"/>
          <w:sz w:val="24"/>
          <w:highlight w:val="none"/>
        </w:rPr>
        <w:br w:type="page"/>
      </w:r>
    </w:p>
    <w:p w14:paraId="6F49B2CF">
      <w:pPr>
        <w:numPr>
          <w:ilvl w:val="0"/>
          <w:numId w:val="8"/>
        </w:numPr>
        <w:spacing w:line="500" w:lineRule="atLeast"/>
        <w:ind w:firstLine="482" w:firstLineChars="200"/>
        <w:rPr>
          <w:rFonts w:eastAsia="仿宋"/>
          <w:b/>
          <w:bCs/>
          <w:sz w:val="24"/>
          <w:highlight w:val="none"/>
        </w:rPr>
      </w:pPr>
      <w:r>
        <w:rPr>
          <w:rFonts w:hint="eastAsia" w:eastAsia="仿宋"/>
          <w:b/>
          <w:bCs/>
          <w:sz w:val="24"/>
          <w:highlight w:val="none"/>
          <w:lang w:val="en-US" w:eastAsia="zh-CN"/>
        </w:rPr>
        <w:t>类似工作经验</w:t>
      </w:r>
    </w:p>
    <w:p w14:paraId="23B5DDE5">
      <w:pPr>
        <w:spacing w:line="360" w:lineRule="auto"/>
        <w:rPr>
          <w:rFonts w:hint="default" w:ascii="Times New Roman" w:hAnsi="Times New Roman" w:eastAsia="仿宋" w:cs="Times New Roman"/>
          <w:b/>
          <w:bCs/>
          <w:sz w:val="28"/>
          <w:szCs w:val="28"/>
          <w:highlight w:val="none"/>
        </w:rPr>
      </w:pPr>
      <w:r>
        <w:rPr>
          <w:rFonts w:hint="eastAsia" w:ascii="Times New Roman" w:hAnsi="Times New Roman" w:eastAsia="仿宋" w:cs="Times New Roman"/>
          <w:b/>
          <w:bCs/>
          <w:sz w:val="28"/>
          <w:szCs w:val="28"/>
          <w:highlight w:val="none"/>
          <w:lang w:val="en-US" w:eastAsia="zh-CN"/>
        </w:rPr>
        <w:t>供应商</w:t>
      </w:r>
      <w:r>
        <w:rPr>
          <w:rFonts w:hint="default" w:ascii="Times New Roman" w:hAnsi="Times New Roman" w:eastAsia="仿宋" w:cs="Times New Roman"/>
          <w:b/>
          <w:bCs/>
          <w:sz w:val="28"/>
          <w:szCs w:val="28"/>
          <w:highlight w:val="none"/>
        </w:rPr>
        <w:t>202</w:t>
      </w:r>
      <w:r>
        <w:rPr>
          <w:rFonts w:hint="eastAsia" w:ascii="Times New Roman" w:hAnsi="Times New Roman" w:eastAsia="仿宋" w:cs="Times New Roman"/>
          <w:b/>
          <w:bCs/>
          <w:sz w:val="28"/>
          <w:szCs w:val="28"/>
          <w:highlight w:val="none"/>
          <w:lang w:val="en-US" w:eastAsia="zh-CN"/>
        </w:rPr>
        <w:t>2</w:t>
      </w:r>
      <w:r>
        <w:rPr>
          <w:rFonts w:hint="default" w:ascii="Times New Roman" w:hAnsi="Times New Roman" w:eastAsia="仿宋" w:cs="Times New Roman"/>
          <w:b/>
          <w:bCs/>
          <w:sz w:val="28"/>
          <w:szCs w:val="28"/>
          <w:highlight w:val="none"/>
        </w:rPr>
        <w:t>年1月至今类似业绩简况</w:t>
      </w:r>
    </w:p>
    <w:tbl>
      <w:tblPr>
        <w:tblStyle w:val="22"/>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1604"/>
        <w:gridCol w:w="1166"/>
        <w:gridCol w:w="1708"/>
        <w:gridCol w:w="1973"/>
        <w:gridCol w:w="1200"/>
        <w:gridCol w:w="1037"/>
      </w:tblGrid>
      <w:tr w14:paraId="50C5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40F2939A">
            <w:pPr>
              <w:keepNext/>
              <w:keepLines/>
              <w:tabs>
                <w:tab w:val="left" w:pos="1021"/>
              </w:tabs>
              <w:spacing w:line="240" w:lineRule="atLeast"/>
              <w:jc w:val="center"/>
              <w:rPr>
                <w:rFonts w:hint="default" w:ascii="Times New Roman" w:hAnsi="Times New Roman" w:eastAsia="仿宋" w:cs="Times New Roman"/>
                <w:b/>
                <w:bCs/>
                <w:szCs w:val="21"/>
                <w:highlight w:val="none"/>
              </w:rPr>
            </w:pPr>
            <w:r>
              <w:rPr>
                <w:rFonts w:hint="default" w:ascii="Times New Roman" w:hAnsi="Times New Roman" w:eastAsia="仿宋" w:cs="Times New Roman"/>
                <w:b/>
                <w:bCs/>
                <w:szCs w:val="21"/>
                <w:highlight w:val="none"/>
              </w:rPr>
              <w:t>序号</w:t>
            </w:r>
          </w:p>
        </w:tc>
        <w:tc>
          <w:tcPr>
            <w:tcW w:w="1604" w:type="dxa"/>
            <w:tcBorders>
              <w:top w:val="single" w:color="auto" w:sz="4" w:space="0"/>
              <w:left w:val="single" w:color="auto" w:sz="4" w:space="0"/>
              <w:bottom w:val="single" w:color="auto" w:sz="4" w:space="0"/>
              <w:right w:val="single" w:color="auto" w:sz="4" w:space="0"/>
            </w:tcBorders>
            <w:noWrap w:val="0"/>
            <w:vAlign w:val="center"/>
          </w:tcPr>
          <w:p w14:paraId="513F8385">
            <w:pPr>
              <w:keepNext/>
              <w:keepLines/>
              <w:tabs>
                <w:tab w:val="left" w:pos="1021"/>
              </w:tabs>
              <w:spacing w:line="240" w:lineRule="atLeast"/>
              <w:jc w:val="center"/>
              <w:rPr>
                <w:rFonts w:hint="default" w:ascii="Times New Roman" w:hAnsi="Times New Roman" w:eastAsia="仿宋" w:cs="Times New Roman"/>
                <w:b/>
                <w:bCs/>
                <w:szCs w:val="21"/>
                <w:highlight w:val="none"/>
              </w:rPr>
            </w:pPr>
            <w:r>
              <w:rPr>
                <w:rFonts w:hint="default" w:ascii="Times New Roman" w:hAnsi="Times New Roman" w:eastAsia="仿宋" w:cs="Times New Roman"/>
                <w:b/>
                <w:bCs/>
                <w:szCs w:val="21"/>
                <w:highlight w:val="none"/>
              </w:rPr>
              <w:t>服务单位名称</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01B2116">
            <w:pPr>
              <w:keepNext/>
              <w:keepLines/>
              <w:tabs>
                <w:tab w:val="left" w:pos="1021"/>
              </w:tabs>
              <w:spacing w:line="240" w:lineRule="atLeast"/>
              <w:jc w:val="center"/>
              <w:rPr>
                <w:rFonts w:hint="default" w:ascii="Times New Roman" w:hAnsi="Times New Roman" w:eastAsia="仿宋" w:cs="Times New Roman"/>
                <w:b/>
                <w:bCs/>
                <w:szCs w:val="21"/>
                <w:highlight w:val="none"/>
              </w:rPr>
            </w:pPr>
            <w:r>
              <w:rPr>
                <w:rFonts w:hint="default" w:ascii="Times New Roman" w:hAnsi="Times New Roman" w:eastAsia="仿宋" w:cs="Times New Roman"/>
                <w:b/>
                <w:bCs/>
                <w:szCs w:val="21"/>
                <w:highlight w:val="none"/>
              </w:rPr>
              <w:t>项目名称</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0E53875">
            <w:pPr>
              <w:keepNext/>
              <w:keepLines/>
              <w:tabs>
                <w:tab w:val="left" w:pos="1021"/>
              </w:tabs>
              <w:spacing w:line="240" w:lineRule="atLeast"/>
              <w:jc w:val="center"/>
              <w:rPr>
                <w:rFonts w:hint="default" w:ascii="Times New Roman" w:hAnsi="Times New Roman" w:eastAsia="仿宋" w:cs="Times New Roman"/>
                <w:b/>
                <w:bCs/>
                <w:szCs w:val="21"/>
                <w:highlight w:val="none"/>
              </w:rPr>
            </w:pPr>
            <w:r>
              <w:rPr>
                <w:rFonts w:hint="default" w:ascii="Times New Roman" w:hAnsi="Times New Roman" w:eastAsia="仿宋" w:cs="Times New Roman"/>
                <w:b/>
                <w:bCs/>
                <w:szCs w:val="21"/>
                <w:highlight w:val="none"/>
              </w:rPr>
              <w:t>合同签订日期</w:t>
            </w:r>
          </w:p>
        </w:tc>
        <w:tc>
          <w:tcPr>
            <w:tcW w:w="1973" w:type="dxa"/>
            <w:tcBorders>
              <w:top w:val="single" w:color="auto" w:sz="4" w:space="0"/>
              <w:left w:val="single" w:color="auto" w:sz="4" w:space="0"/>
              <w:bottom w:val="single" w:color="auto" w:sz="4" w:space="0"/>
              <w:right w:val="single" w:color="auto" w:sz="4" w:space="0"/>
            </w:tcBorders>
            <w:noWrap w:val="0"/>
            <w:vAlign w:val="center"/>
          </w:tcPr>
          <w:p w14:paraId="422C9BA5">
            <w:pPr>
              <w:keepNext/>
              <w:keepLines/>
              <w:tabs>
                <w:tab w:val="left" w:pos="1021"/>
              </w:tabs>
              <w:spacing w:line="240" w:lineRule="atLeast"/>
              <w:jc w:val="center"/>
              <w:rPr>
                <w:rFonts w:hint="default" w:ascii="Times New Roman" w:hAnsi="Times New Roman" w:eastAsia="仿宋" w:cs="Times New Roman"/>
                <w:b/>
                <w:bCs/>
                <w:szCs w:val="21"/>
                <w:highlight w:val="none"/>
              </w:rPr>
            </w:pPr>
            <w:r>
              <w:rPr>
                <w:rFonts w:hint="default" w:ascii="Times New Roman" w:hAnsi="Times New Roman" w:eastAsia="仿宋" w:cs="Times New Roman"/>
                <w:b/>
                <w:bCs/>
                <w:szCs w:val="21"/>
                <w:highlight w:val="none"/>
              </w:rPr>
              <w:t>合同金额（万元）</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1AD64E3">
            <w:pPr>
              <w:keepNext/>
              <w:keepLines/>
              <w:tabs>
                <w:tab w:val="left" w:pos="1021"/>
              </w:tabs>
              <w:spacing w:line="240" w:lineRule="atLeast"/>
              <w:jc w:val="center"/>
              <w:rPr>
                <w:rFonts w:hint="default" w:ascii="Times New Roman" w:hAnsi="Times New Roman" w:eastAsia="仿宋" w:cs="Times New Roman"/>
                <w:b/>
                <w:bCs/>
                <w:szCs w:val="21"/>
                <w:highlight w:val="none"/>
              </w:rPr>
            </w:pPr>
            <w:r>
              <w:rPr>
                <w:rFonts w:hint="default" w:ascii="Times New Roman" w:hAnsi="Times New Roman" w:eastAsia="仿宋" w:cs="Times New Roman"/>
                <w:b/>
                <w:bCs/>
                <w:szCs w:val="21"/>
                <w:highlight w:val="none"/>
              </w:rPr>
              <w:t>完成情况</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2CDCB2FE">
            <w:pPr>
              <w:keepNext/>
              <w:keepLines/>
              <w:tabs>
                <w:tab w:val="left" w:pos="1021"/>
              </w:tabs>
              <w:spacing w:line="240" w:lineRule="atLeast"/>
              <w:jc w:val="center"/>
              <w:rPr>
                <w:rFonts w:hint="eastAsia" w:ascii="Times New Roman" w:hAnsi="Times New Roman" w:eastAsia="仿宋" w:cs="Times New Roman"/>
                <w:b/>
                <w:bCs/>
                <w:szCs w:val="21"/>
                <w:highlight w:val="none"/>
                <w:lang w:eastAsia="zh-CN"/>
              </w:rPr>
            </w:pPr>
            <w:r>
              <w:rPr>
                <w:rFonts w:hint="eastAsia" w:ascii="Times New Roman" w:hAnsi="Times New Roman" w:eastAsia="仿宋" w:cs="Times New Roman"/>
                <w:b/>
                <w:bCs/>
                <w:szCs w:val="21"/>
                <w:highlight w:val="none"/>
                <w:lang w:val="en-US" w:eastAsia="zh-CN"/>
              </w:rPr>
              <w:t>备注</w:t>
            </w:r>
          </w:p>
        </w:tc>
      </w:tr>
      <w:tr w14:paraId="3C5F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04AF9257">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26E58950">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39A1BBF7">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EF714AE">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52985178">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6A669DD">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68CC9100">
            <w:pPr>
              <w:keepNext/>
              <w:keepLines/>
              <w:tabs>
                <w:tab w:val="left" w:pos="1021"/>
              </w:tabs>
              <w:spacing w:line="240" w:lineRule="atLeast"/>
              <w:jc w:val="center"/>
              <w:rPr>
                <w:rFonts w:hint="default" w:ascii="Times New Roman" w:hAnsi="Times New Roman" w:eastAsia="仿宋" w:cs="Times New Roman"/>
                <w:szCs w:val="21"/>
                <w:highlight w:val="none"/>
              </w:rPr>
            </w:pPr>
          </w:p>
        </w:tc>
      </w:tr>
      <w:tr w14:paraId="70D9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7B3A2959">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024BE4B3">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597FAC8">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46A7356">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689C5B2E">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EAE24D0">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1117ABB4">
            <w:pPr>
              <w:keepNext/>
              <w:keepLines/>
              <w:tabs>
                <w:tab w:val="left" w:pos="1021"/>
              </w:tabs>
              <w:spacing w:line="240" w:lineRule="atLeast"/>
              <w:jc w:val="center"/>
              <w:rPr>
                <w:rFonts w:hint="default" w:ascii="Times New Roman" w:hAnsi="Times New Roman" w:eastAsia="仿宋" w:cs="Times New Roman"/>
                <w:szCs w:val="21"/>
                <w:highlight w:val="none"/>
              </w:rPr>
            </w:pPr>
          </w:p>
        </w:tc>
      </w:tr>
      <w:tr w14:paraId="47F0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6E5BA53F">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73AFFA46">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3FF5F61A">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695CEAA">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42560E30">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6975913">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756A6C41">
            <w:pPr>
              <w:keepNext/>
              <w:keepLines/>
              <w:tabs>
                <w:tab w:val="left" w:pos="1021"/>
              </w:tabs>
              <w:spacing w:line="240" w:lineRule="atLeast"/>
              <w:jc w:val="center"/>
              <w:rPr>
                <w:rFonts w:hint="default" w:ascii="Times New Roman" w:hAnsi="Times New Roman" w:eastAsia="仿宋" w:cs="Times New Roman"/>
                <w:szCs w:val="21"/>
                <w:highlight w:val="none"/>
              </w:rPr>
            </w:pPr>
          </w:p>
        </w:tc>
      </w:tr>
      <w:tr w14:paraId="78BA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3F177076">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62A30FCB">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713DB741">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EAE7AA4">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07771E11">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8EB0B46">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18595469">
            <w:pPr>
              <w:keepNext/>
              <w:keepLines/>
              <w:tabs>
                <w:tab w:val="left" w:pos="1021"/>
              </w:tabs>
              <w:spacing w:line="240" w:lineRule="atLeast"/>
              <w:jc w:val="center"/>
              <w:rPr>
                <w:rFonts w:hint="default" w:ascii="Times New Roman" w:hAnsi="Times New Roman" w:eastAsia="仿宋" w:cs="Times New Roman"/>
                <w:szCs w:val="21"/>
                <w:highlight w:val="none"/>
              </w:rPr>
            </w:pPr>
          </w:p>
        </w:tc>
      </w:tr>
      <w:tr w14:paraId="6400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4DDC558A">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6F4770EA">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FE923FA">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2184652">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036F296D">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4129619">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53050B95">
            <w:pPr>
              <w:keepNext/>
              <w:keepLines/>
              <w:tabs>
                <w:tab w:val="left" w:pos="1021"/>
              </w:tabs>
              <w:spacing w:line="240" w:lineRule="atLeast"/>
              <w:jc w:val="center"/>
              <w:rPr>
                <w:rFonts w:hint="default" w:ascii="Times New Roman" w:hAnsi="Times New Roman" w:eastAsia="仿宋" w:cs="Times New Roman"/>
                <w:szCs w:val="21"/>
                <w:highlight w:val="none"/>
              </w:rPr>
            </w:pPr>
          </w:p>
        </w:tc>
      </w:tr>
      <w:tr w14:paraId="24D5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2460457D">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521E2E68">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F1DAB21">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A32D59B">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09C6B9BF">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60821ED">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17C28A1F">
            <w:pPr>
              <w:keepNext/>
              <w:keepLines/>
              <w:tabs>
                <w:tab w:val="left" w:pos="1021"/>
              </w:tabs>
              <w:spacing w:line="240" w:lineRule="atLeast"/>
              <w:jc w:val="center"/>
              <w:rPr>
                <w:rFonts w:hint="default" w:ascii="Times New Roman" w:hAnsi="Times New Roman" w:eastAsia="仿宋" w:cs="Times New Roman"/>
                <w:szCs w:val="21"/>
                <w:highlight w:val="none"/>
              </w:rPr>
            </w:pPr>
          </w:p>
        </w:tc>
      </w:tr>
      <w:tr w14:paraId="362F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4D254F09">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177697BD">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F851598">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ECA9C43">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376426F8">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C4C39A8">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5BB54AAC">
            <w:pPr>
              <w:keepNext/>
              <w:keepLines/>
              <w:tabs>
                <w:tab w:val="left" w:pos="1021"/>
              </w:tabs>
              <w:spacing w:line="240" w:lineRule="atLeast"/>
              <w:jc w:val="center"/>
              <w:rPr>
                <w:rFonts w:hint="default" w:ascii="Times New Roman" w:hAnsi="Times New Roman" w:eastAsia="仿宋" w:cs="Times New Roman"/>
                <w:szCs w:val="21"/>
                <w:highlight w:val="none"/>
              </w:rPr>
            </w:pPr>
          </w:p>
        </w:tc>
      </w:tr>
      <w:tr w14:paraId="64CBD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07FA5BB3">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15BFA110">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E900D84">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80BB89B">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514FA9EE">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FF30A9E">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2CBA817D">
            <w:pPr>
              <w:keepNext/>
              <w:keepLines/>
              <w:tabs>
                <w:tab w:val="left" w:pos="1021"/>
              </w:tabs>
              <w:spacing w:line="240" w:lineRule="atLeast"/>
              <w:jc w:val="center"/>
              <w:rPr>
                <w:rFonts w:hint="default" w:ascii="Times New Roman" w:hAnsi="Times New Roman" w:eastAsia="仿宋" w:cs="Times New Roman"/>
                <w:szCs w:val="21"/>
                <w:highlight w:val="none"/>
              </w:rPr>
            </w:pPr>
          </w:p>
        </w:tc>
      </w:tr>
      <w:tr w14:paraId="24D6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0979F61F">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74263DFE">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A88DCFF">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713FF41">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5AD8200D">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1298E05">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6580CD5C">
            <w:pPr>
              <w:keepNext/>
              <w:keepLines/>
              <w:tabs>
                <w:tab w:val="left" w:pos="1021"/>
              </w:tabs>
              <w:spacing w:line="240" w:lineRule="atLeast"/>
              <w:jc w:val="center"/>
              <w:rPr>
                <w:rFonts w:hint="default" w:ascii="Times New Roman" w:hAnsi="Times New Roman" w:eastAsia="仿宋" w:cs="Times New Roman"/>
                <w:szCs w:val="21"/>
                <w:highlight w:val="none"/>
              </w:rPr>
            </w:pPr>
          </w:p>
        </w:tc>
      </w:tr>
      <w:tr w14:paraId="1274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450FBEE6">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2A14A72C">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B8402F6">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7A18898">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549B4175">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0EED17B">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6E916A7F">
            <w:pPr>
              <w:keepNext/>
              <w:keepLines/>
              <w:tabs>
                <w:tab w:val="left" w:pos="1021"/>
              </w:tabs>
              <w:spacing w:line="240" w:lineRule="atLeast"/>
              <w:jc w:val="center"/>
              <w:rPr>
                <w:rFonts w:hint="default" w:ascii="Times New Roman" w:hAnsi="Times New Roman" w:eastAsia="仿宋" w:cs="Times New Roman"/>
                <w:szCs w:val="21"/>
                <w:highlight w:val="none"/>
              </w:rPr>
            </w:pPr>
          </w:p>
        </w:tc>
      </w:tr>
    </w:tbl>
    <w:p w14:paraId="73EAD57F">
      <w:pPr>
        <w:spacing w:after="120"/>
        <w:rPr>
          <w:rFonts w:hint="default" w:ascii="Times New Roman" w:hAnsi="Times New Roman" w:eastAsia="仿宋" w:cs="Times New Roman"/>
          <w:sz w:val="24"/>
          <w:highlight w:val="none"/>
        </w:rPr>
      </w:pPr>
      <w:r>
        <w:rPr>
          <w:rFonts w:hint="default" w:ascii="Times New Roman" w:hAnsi="Times New Roman" w:eastAsia="仿宋" w:cs="Times New Roman"/>
          <w:b/>
          <w:bCs/>
          <w:sz w:val="22"/>
          <w:szCs w:val="28"/>
          <w:highlight w:val="none"/>
        </w:rPr>
        <w:t>注：类似业绩是指供应商合同签订时间为202</w:t>
      </w:r>
      <w:r>
        <w:rPr>
          <w:rFonts w:hint="default" w:ascii="Times New Roman" w:hAnsi="Times New Roman" w:eastAsia="仿宋" w:cs="Times New Roman"/>
          <w:b/>
          <w:bCs/>
          <w:sz w:val="22"/>
          <w:szCs w:val="28"/>
          <w:highlight w:val="none"/>
          <w:lang w:val="en-US" w:eastAsia="zh-CN"/>
        </w:rPr>
        <w:t>2</w:t>
      </w:r>
      <w:r>
        <w:rPr>
          <w:rFonts w:hint="default" w:ascii="Times New Roman" w:hAnsi="Times New Roman" w:eastAsia="仿宋" w:cs="Times New Roman"/>
          <w:b/>
          <w:bCs/>
          <w:sz w:val="22"/>
          <w:szCs w:val="28"/>
          <w:highlight w:val="none"/>
        </w:rPr>
        <w:t>年1月至今承担过的类似项目业绩。业绩证明材料应附合同</w:t>
      </w:r>
      <w:r>
        <w:rPr>
          <w:rFonts w:hint="default" w:ascii="Times New Roman" w:hAnsi="Times New Roman" w:eastAsia="仿宋" w:cs="Times New Roman"/>
          <w:b/>
          <w:bCs/>
          <w:sz w:val="22"/>
          <w:szCs w:val="28"/>
          <w:highlight w:val="none"/>
          <w:lang w:val="en-US" w:eastAsia="zh-CN"/>
        </w:rPr>
        <w:t>协议</w:t>
      </w:r>
      <w:r>
        <w:rPr>
          <w:rFonts w:hint="default" w:ascii="Times New Roman" w:hAnsi="Times New Roman" w:eastAsia="仿宋" w:cs="Times New Roman"/>
          <w:b/>
          <w:bCs/>
          <w:sz w:val="22"/>
          <w:szCs w:val="28"/>
          <w:highlight w:val="none"/>
        </w:rPr>
        <w:t>书或中标（成交）通知书或验收报告等证明材料复印件。</w:t>
      </w:r>
    </w:p>
    <w:p w14:paraId="10C1F4D3">
      <w:pPr>
        <w:pStyle w:val="9"/>
        <w:rPr>
          <w:rFonts w:hint="default" w:ascii="Times New Roman" w:hAnsi="Times New Roman" w:eastAsia="仿宋" w:cs="Times New Roman"/>
          <w:sz w:val="24"/>
          <w:szCs w:val="24"/>
          <w:highlight w:val="none"/>
        </w:rPr>
      </w:pPr>
    </w:p>
    <w:p w14:paraId="21D5668B">
      <w:pPr>
        <w:spacing w:line="360" w:lineRule="auto"/>
        <w:ind w:firstLine="480" w:firstLineChars="200"/>
        <w:jc w:val="left"/>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供应商</w:t>
      </w:r>
      <w:r>
        <w:rPr>
          <w:rFonts w:hint="default" w:ascii="Times New Roman" w:hAnsi="Times New Roman" w:eastAsia="仿宋" w:cs="Times New Roman"/>
          <w:sz w:val="24"/>
          <w:highlight w:val="none"/>
        </w:rPr>
        <w:t>：（盖单位公章）</w:t>
      </w:r>
      <w:r>
        <w:rPr>
          <w:rFonts w:hint="default" w:ascii="Times New Roman" w:hAnsi="Times New Roman" w:eastAsia="仿宋" w:cs="Times New Roman"/>
          <w:sz w:val="24"/>
          <w:highlight w:val="none"/>
          <w:u w:val="single"/>
        </w:rPr>
        <w:t>　　　　　　　　　　　　　　　　　　　　</w:t>
      </w:r>
    </w:p>
    <w:p w14:paraId="0173CAA8">
      <w:pPr>
        <w:spacing w:line="360" w:lineRule="auto"/>
        <w:ind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法定代表人或其委托代理人：（</w:t>
      </w:r>
      <w:r>
        <w:rPr>
          <w:rFonts w:hint="eastAsia" w:ascii="Times New Roman" w:hAnsi="Times New Roman" w:eastAsia="仿宋" w:cs="Times New Roman"/>
          <w:sz w:val="24"/>
          <w:highlight w:val="none"/>
          <w:lang w:val="en-US" w:eastAsia="zh-CN"/>
        </w:rPr>
        <w:t>签字或</w:t>
      </w:r>
      <w:r>
        <w:rPr>
          <w:rFonts w:hint="default" w:ascii="Times New Roman" w:hAnsi="Times New Roman" w:eastAsia="仿宋" w:cs="Times New Roman"/>
          <w:sz w:val="24"/>
          <w:highlight w:val="none"/>
        </w:rPr>
        <w:t>签章）</w:t>
      </w:r>
      <w:r>
        <w:rPr>
          <w:rFonts w:hint="default" w:ascii="Times New Roman" w:hAnsi="Times New Roman" w:eastAsia="仿宋" w:cs="Times New Roman"/>
          <w:sz w:val="24"/>
          <w:highlight w:val="none"/>
          <w:u w:val="single"/>
        </w:rPr>
        <w:t>　　　　　　　　　　　　</w:t>
      </w:r>
    </w:p>
    <w:p w14:paraId="101E6FF0">
      <w:pPr>
        <w:spacing w:line="420" w:lineRule="exact"/>
        <w:ind w:firstLine="480" w:firstLineChars="200"/>
        <w:jc w:val="left"/>
        <w:rPr>
          <w:rFonts w:hint="default" w:ascii="Times New Roman" w:hAnsi="Times New Roman" w:eastAsia="仿宋" w:cs="Times New Roman"/>
          <w:sz w:val="24"/>
          <w:szCs w:val="28"/>
          <w:highlight w:val="none"/>
        </w:rPr>
      </w:pPr>
      <w:r>
        <w:rPr>
          <w:rFonts w:hint="default" w:ascii="Times New Roman" w:hAnsi="Times New Roman" w:eastAsia="仿宋" w:cs="Times New Roman"/>
          <w:sz w:val="24"/>
          <w:highlight w:val="none"/>
        </w:rPr>
        <w:t>日期：</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14:paraId="63592792">
      <w:pPr>
        <w:jc w:val="center"/>
        <w:rPr>
          <w:rFonts w:eastAsia="仿宋"/>
          <w:sz w:val="24"/>
          <w:highlight w:val="none"/>
        </w:rPr>
      </w:pPr>
    </w:p>
    <w:p w14:paraId="628E47F9">
      <w:pPr>
        <w:jc w:val="center"/>
        <w:rPr>
          <w:rFonts w:eastAsia="仿宋"/>
          <w:sz w:val="24"/>
          <w:highlight w:val="none"/>
        </w:rPr>
      </w:pPr>
    </w:p>
    <w:p w14:paraId="61CA946C">
      <w:pPr>
        <w:pStyle w:val="26"/>
        <w:rPr>
          <w:rFonts w:ascii="Times New Roman" w:eastAsia="仿宋" w:cs="Times New Roman"/>
          <w:color w:val="auto"/>
          <w:highlight w:val="none"/>
        </w:rPr>
      </w:pPr>
    </w:p>
    <w:p w14:paraId="49B1DA65">
      <w:pPr>
        <w:rPr>
          <w:rFonts w:eastAsia="仿宋"/>
          <w:highlight w:val="none"/>
        </w:rPr>
      </w:pPr>
      <w:r>
        <w:rPr>
          <w:rFonts w:eastAsia="仿宋"/>
          <w:highlight w:val="none"/>
        </w:rPr>
        <w:br w:type="page"/>
      </w:r>
    </w:p>
    <w:p w14:paraId="3E4F15B6">
      <w:pPr>
        <w:pStyle w:val="4"/>
        <w:numPr>
          <w:ilvl w:val="0"/>
          <w:numId w:val="0"/>
        </w:numPr>
        <w:tabs>
          <w:tab w:val="left" w:pos="1021"/>
          <w:tab w:val="clear" w:pos="1588"/>
        </w:tabs>
        <w:spacing w:before="0"/>
        <w:ind w:left="425" w:leftChars="0" w:hanging="284" w:firstLineChars="0"/>
        <w:outlineLvl w:val="2"/>
        <w:rPr>
          <w:rFonts w:ascii="Times New Roman" w:hAnsi="Times New Roman" w:eastAsia="仿宋"/>
          <w:sz w:val="32"/>
          <w:highlight w:val="none"/>
        </w:rPr>
      </w:pPr>
      <w:bookmarkStart w:id="81" w:name="_Toc18666"/>
      <w:bookmarkStart w:id="82" w:name="_Toc15665"/>
      <w:bookmarkStart w:id="83" w:name="_Toc6853"/>
      <w:r>
        <w:rPr>
          <w:rFonts w:hint="eastAsia" w:ascii="Times New Roman" w:hAnsi="Times New Roman" w:eastAsia="仿宋" w:cs="Times New Roman"/>
          <w:b/>
          <w:bCs/>
          <w:kern w:val="2"/>
          <w:sz w:val="32"/>
          <w:szCs w:val="32"/>
          <w:highlight w:val="none"/>
          <w:lang w:val="en-US" w:eastAsia="zh-CN" w:bidi="ar-SA"/>
        </w:rPr>
        <w:t>（六）</w:t>
      </w:r>
      <w:r>
        <w:rPr>
          <w:rFonts w:ascii="Times New Roman" w:hAnsi="Times New Roman" w:eastAsia="仿宋"/>
          <w:sz w:val="32"/>
          <w:highlight w:val="none"/>
        </w:rPr>
        <w:t>构成响应文件的其它资料</w:t>
      </w:r>
      <w:bookmarkEnd w:id="81"/>
      <w:bookmarkEnd w:id="82"/>
      <w:bookmarkEnd w:id="83"/>
    </w:p>
    <w:p w14:paraId="53823512">
      <w:pPr>
        <w:numPr>
          <w:ilvl w:val="0"/>
          <w:numId w:val="0"/>
        </w:numPr>
        <w:tabs>
          <w:tab w:val="left" w:pos="1021"/>
        </w:tabs>
        <w:spacing w:before="0"/>
        <w:ind w:left="425" w:leftChars="0" w:hanging="284" w:firstLineChars="0"/>
        <w:outlineLvl w:val="9"/>
        <w:rPr>
          <w:rFonts w:eastAsia="仿宋"/>
          <w:szCs w:val="21"/>
          <w:highlight w:val="none"/>
        </w:rPr>
      </w:pPr>
      <w:r>
        <w:rPr>
          <w:rFonts w:eastAsia="仿宋"/>
          <w:szCs w:val="21"/>
          <w:highlight w:val="none"/>
        </w:rPr>
        <w:t>1.竞争性磋商文件中要求提供的其他资料以及供应商认为有利于获得本项目成交资格的其他材料或说明（格式自拟）。</w:t>
      </w:r>
    </w:p>
    <w:p w14:paraId="2B280BE5">
      <w:pPr>
        <w:rPr>
          <w:rFonts w:eastAsia="仿宋"/>
          <w:b/>
          <w:sz w:val="22"/>
          <w:szCs w:val="22"/>
          <w:highlight w:val="none"/>
        </w:rPr>
      </w:pPr>
      <w:r>
        <w:rPr>
          <w:rFonts w:eastAsia="仿宋"/>
          <w:b/>
          <w:bCs/>
          <w:sz w:val="22"/>
          <w:szCs w:val="22"/>
          <w:highlight w:val="none"/>
        </w:rPr>
        <w:br w:type="page"/>
      </w:r>
    </w:p>
    <w:p w14:paraId="585814CB">
      <w:pPr>
        <w:jc w:val="center"/>
        <w:outlineLvl w:val="0"/>
        <w:rPr>
          <w:rFonts w:eastAsia="仿宋"/>
          <w:sz w:val="48"/>
          <w:szCs w:val="48"/>
          <w:highlight w:val="none"/>
        </w:rPr>
      </w:pPr>
      <w:bookmarkStart w:id="84" w:name="_Toc10679"/>
      <w:r>
        <w:rPr>
          <w:rFonts w:eastAsia="仿宋"/>
          <w:b/>
          <w:bCs/>
          <w:kern w:val="0"/>
          <w:sz w:val="36"/>
          <w:szCs w:val="22"/>
          <w:highlight w:val="none"/>
        </w:rPr>
        <w:t>第五章 采购需求</w:t>
      </w:r>
      <w:bookmarkEnd w:id="84"/>
    </w:p>
    <w:p w14:paraId="0E772808">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一、项目概况</w:t>
      </w:r>
    </w:p>
    <w:p w14:paraId="54273363">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（一）项目名称</w:t>
      </w:r>
    </w:p>
    <w:p w14:paraId="52DA2FF6">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云南文明网运营维护项目（一采三年，第一年）。</w:t>
      </w:r>
    </w:p>
    <w:p w14:paraId="186FFB9E">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（二）项目背景</w:t>
      </w:r>
    </w:p>
    <w:p w14:paraId="25FCD2C4">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云南文明网由中共云南省委宣传部(中共云南省委精神文明建设办公室)主办，是云南省精神文明建设系统的门户网站。为深入学习贯彻习近平总书记关于精神文明建设的重要论述，认真贯彻落实中央、省有关精神文明建设工作的安排部署，持续加强云南文明网的运营维护管理，不断壮大精神文明建设网上宣传声势，培育和弘扬新风正气，中共云南省委宣传部组织实施云南文明网运营维护项目（一采三年，第一年）。</w:t>
      </w:r>
    </w:p>
    <w:p w14:paraId="49497D40">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（三）项目目标</w:t>
      </w:r>
    </w:p>
    <w:p w14:paraId="417ACE46">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本项目根据中共云南省委宣传部(中共云南省委精神文明建设办公室)要求，从云南文明网的网站页面设计优化、网络专题建设、供稿系统平台维护及安全保障、日常监测读网服务等方面，负责做好云南文明网的平台维护、信息维护、售后服务等工作，并在技术上保障信息安全，确保网站安全、稳定、高效运行。</w:t>
      </w:r>
    </w:p>
    <w:p w14:paraId="7188ACE0">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二、采购预算资金</w:t>
      </w:r>
    </w:p>
    <w:p w14:paraId="33422674">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一）本项目预算20.00万元（大写：贰拾万元整），根据《云南省财政厅关于批复中国共产党云南省委员会宣传部2025年部门预算的通知》（云财教〔2025〕20号）文件，云南文明网运营维护项目（一采三年，第一年）已纳入2025年部门预算。</w:t>
      </w:r>
    </w:p>
    <w:p w14:paraId="7A3B2D66">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（二）该项目预算明细：1.页面设计优化、网络专题建设9万元/年</w:t>
      </w:r>
    </w:p>
    <w:p w14:paraId="29E83C32">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2.供稿系统运维及基础设施资源7万元/年</w:t>
      </w:r>
    </w:p>
    <w:p w14:paraId="09956DA0">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3.网站内容与平台监测预警4万元/年</w:t>
      </w:r>
    </w:p>
    <w:p w14:paraId="6A02CFD3">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三、拟采用的采购方式及理由</w:t>
      </w:r>
    </w:p>
    <w:p w14:paraId="756DCFD4">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（一）拟采购方式</w:t>
      </w:r>
    </w:p>
    <w:p w14:paraId="6A2B91B8">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采购方式：竞争性磋商</w:t>
      </w:r>
    </w:p>
    <w:p w14:paraId="7ADA80E0">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（二）理由</w:t>
      </w:r>
    </w:p>
    <w:p w14:paraId="722318CA">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根据《财政部关于印发＜政府采购竞争性磋商采购方式管理暂行办法＞的通知》、《云南省人民政府办公厅关于印发云南省政府集中采购目录及标准（2024年版）的通知》、云南省财政厅关于印发《云南省省本级政府购买服务指导性目录（2022年修订版）》的通知（云财综〔2022〕72号）中关于政府购买服务的规定规定，本项目属于公共公益宣传服务，项目涉及网络安全、高并发访问等技术要求，需通过磋商明确服务细节，确保采购质量，可采取竞争性磋商采购方式。</w:t>
      </w:r>
    </w:p>
    <w:p w14:paraId="5E47D449">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四、资质要求</w:t>
      </w:r>
    </w:p>
    <w:p w14:paraId="738F7822">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（一）满足《中华人民共和国政府采购法》第二十二条规定；</w:t>
      </w:r>
    </w:p>
    <w:p w14:paraId="04C38867">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（二）落实政府采购政策需满足的资格要求：本项目非专门面向中小企业采购的项目。评审时小型和微型企业享受10%的价格折扣，监狱企业、残疾人福利性单位视同小型、微型企业。</w:t>
      </w:r>
    </w:p>
    <w:p w14:paraId="7E0823B1">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（三）本项目的特定资格要求：</w:t>
      </w:r>
    </w:p>
    <w:p w14:paraId="26DAFE02">
      <w:pPr>
        <w:keepNext w:val="0"/>
        <w:keepLines w:val="0"/>
        <w:widowControl/>
        <w:suppressLineNumbers w:val="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1.无</w:t>
      </w:r>
    </w:p>
    <w:p w14:paraId="217FA926">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2.单位负责人为同一人或者存在直接控股、管理关系的不同供应商，不得参加同一合同项下的政府采购活动。</w:t>
      </w:r>
    </w:p>
    <w:p w14:paraId="3153F744">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3.供应商未被列入“信用中国”（www.creditchina.gov.cn）网站失信被执行人、重大税收违法案件当事人名单、政府采购严重违法失信名单及中国政府采购网（www.ccgp.gov.cn）“政府采购严重违法失信行为信息记录”名单。供应商存在不良信用记录的，不得参与本次政府采购活动。</w:t>
      </w:r>
    </w:p>
    <w:p w14:paraId="4B622F78">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4.本项目不接受联合体。</w:t>
      </w:r>
    </w:p>
    <w:p w14:paraId="491C77AA">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五、采购标准</w:t>
      </w:r>
    </w:p>
    <w:p w14:paraId="1E22F6B3">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《中华人民共和国网络安全法》、《中华人民共和国数据安全法》、《信息安全技术信息系统安全管理要求》GB/T 20269—2006、《信息安全技术网络基础安全技术要求》GB/T 20270—2006以及其他与本项目相关的政策和法规。</w:t>
      </w:r>
    </w:p>
    <w:p w14:paraId="3C684CD7">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六、采购要求</w:t>
      </w:r>
    </w:p>
    <w:p w14:paraId="1BD95F76">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（一）采购内容</w:t>
      </w:r>
    </w:p>
    <w:p w14:paraId="158B8955">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1.结合省委文明办工作安排，每年对云南文明网进行网站页面优化设计不少于1次。</w:t>
      </w:r>
    </w:p>
    <w:p w14:paraId="2262EF02">
      <w:pPr>
        <w:keepNext w:val="0"/>
        <w:keepLines w:val="0"/>
        <w:widowControl/>
        <w:suppressLineNumbers w:val="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2.春节、元宵节、清明节、端午节、七夕节、中秋节、重阳节7个传统节日，在云南文明网搭建7个节日网络专题，含页面布局、视觉设计、内容更新等，并对网络专题进行技术开发，确保网络专题的稳定访问。</w:t>
      </w:r>
    </w:p>
    <w:p w14:paraId="1CD11CBB">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3.云南文明网供稿系统的运维，定期对供稿系统巡检运维及漏洞修复及数据备份，保障信息安全。</w:t>
      </w:r>
    </w:p>
    <w:p w14:paraId="3343B685">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4.做好云南文明网网站内容与平台监测工作，提供7*24小时预警监测服务，保障网站出现异常时，实时通过邮箱、短信、电话等方式第一时间联系责任人。</w:t>
      </w:r>
    </w:p>
    <w:p w14:paraId="2D257410">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（二）实施地点</w:t>
      </w:r>
    </w:p>
    <w:p w14:paraId="2F78A851">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云南省昆明市</w:t>
      </w:r>
    </w:p>
    <w:p w14:paraId="2F437D49">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（三）实施时间</w:t>
      </w:r>
    </w:p>
    <w:p w14:paraId="7D0D2830">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本项目运维期限为三年，合同一年一签，考核合格后续签下一年度合同，考核合格后续签下一年度合同。</w:t>
      </w:r>
    </w:p>
    <w:p w14:paraId="43D66511">
      <w:pPr>
        <w:keepNext w:val="0"/>
        <w:keepLines w:val="0"/>
        <w:widowControl/>
        <w:numPr>
          <w:ilvl w:val="0"/>
          <w:numId w:val="0"/>
        </w:numPr>
        <w:suppressLineNumbers w:val="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lang w:val="en-US" w:eastAsia="zh-CN" w:bidi="ar"/>
        </w:rPr>
        <w:t>（四）</w:t>
      </w:r>
      <w:r>
        <w:rPr>
          <w:rFonts w:hint="eastAsia" w:ascii="仿宋" w:hAnsi="仿宋" w:eastAsia="仿宋" w:cs="仿宋"/>
          <w:color w:val="auto"/>
          <w:kern w:val="0"/>
          <w:sz w:val="28"/>
          <w:szCs w:val="28"/>
          <w:highlight w:val="none"/>
          <w:lang w:val="en-US" w:eastAsia="zh-CN" w:bidi="ar"/>
        </w:rPr>
        <w:t>合同形式、支付方式及主要条款</w:t>
      </w:r>
    </w:p>
    <w:p w14:paraId="69CA9172">
      <w:pPr>
        <w:keepNext w:val="0"/>
        <w:keepLines w:val="0"/>
        <w:widowControl/>
        <w:numPr>
          <w:ilvl w:val="0"/>
          <w:numId w:val="0"/>
        </w:numPr>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1.合同形式：固定总价合同。本合同总价为含税包干总价，包含供应商完成本合同约定的向采购方提供的服务所需的全部费用，除双方另行协商外，采购方不再向供应商支付任何其他费用。</w:t>
      </w:r>
    </w:p>
    <w:p w14:paraId="1E0719C6">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2.支付方式：合同签订后甲方向乙方支付80%的合同款作为预付款，经甲方验收合格且无违约后支付剩余20%合同款。</w:t>
      </w:r>
    </w:p>
    <w:p w14:paraId="18BB3503">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3.履约保证金：不收取。</w:t>
      </w:r>
    </w:p>
    <w:p w14:paraId="45157982">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4.合同主要条款:具体主要合同条款以采购方和供应商签订的有效合同终版文件为准。</w:t>
      </w:r>
    </w:p>
    <w:p w14:paraId="22731DAB">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（五）其他要求</w:t>
      </w:r>
    </w:p>
    <w:p w14:paraId="311C6F81">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1.项目团队成员要求：供应商服务团队不少于6人，包括项目负责人、技术人员、美编人员、采编人员等，具有相应的技术能力，需提供资质证明。</w:t>
      </w:r>
    </w:p>
    <w:p w14:paraId="774CC798">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2.服务响应要求：服务团队及时响应采购人的需求，提供7*24小时的应急响应服务，电话支持、远程支持服务响应时间不超过15分钟，现场支持到达时间不超过45分钟。</w:t>
      </w:r>
    </w:p>
    <w:p w14:paraId="7D3C4FDD">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3.础设施资源要求：提供项目所需的基础设施资源，包括服务器≥4核16G，高性能对象存储≥1TB、网络≥50M共享+10TCDN流量。</w:t>
      </w:r>
    </w:p>
    <w:p w14:paraId="2DF877DC">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七、技术、商务要求</w:t>
      </w:r>
    </w:p>
    <w:p w14:paraId="691569E8">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（一）技术要求</w:t>
      </w:r>
    </w:p>
    <w:p w14:paraId="53515138">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1.服务标准</w:t>
      </w:r>
    </w:p>
    <w:p w14:paraId="3C8B6623">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1.1.紧扣传统节日主题搭建7个网络专题，网络专题支持高并发访问，最低标准为1000个请求/秒，同时保证数据响应时间在3秒以内。</w:t>
      </w:r>
    </w:p>
    <w:p w14:paraId="6B305A64">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1.2.网站内容与平台监测为7*24小时持续性服务，供应商须及时响应采购人的需求，及时发现并排除网络与信息系统设备等出现的隐患故障，电话支持、远程支持服务响应时间不超过30分钟，现场支持到达时间不超过45分钟。2.服务效率服务期内，供应商需为网站提供7*24小时全天候安全、稳定、可靠的运维保障服务，并按工作计划时间安排完成各节点的工作内容，不得影响委托方工作安排。</w:t>
      </w:r>
    </w:p>
    <w:p w14:paraId="11580782">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3.网络及信息安全要求</w:t>
      </w:r>
    </w:p>
    <w:p w14:paraId="58269BCD">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3.1供应商应有相应的网络安全保障能力及管控措施，并有应对突发网络安全事件的能力。</w:t>
      </w:r>
    </w:p>
    <w:p w14:paraId="5B8098D1">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3.2供应商承诺保障采购人信息的安全性，采购人有权对供应商与本项目工作有关的工作履行情况及网络安全和控制情况进行监控、检查和评价。供应商应按照采购人安排定期或不定期对供应商在服务过程中的合规行为进行自查并向采购人报告情况。</w:t>
      </w:r>
    </w:p>
    <w:p w14:paraId="25BA57C5">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3.3供应商不得在项目期间利用采购人相关业务平台从事危害国家安全等违法犯罪活动，不得利用采购人相关业务平台制作、查阅、复制和传播违反宪法和法律、妨碍社会治安、破坏国家统一、破坏民族团结、色情、暴力等信息。</w:t>
      </w:r>
    </w:p>
    <w:p w14:paraId="263AB77B">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4.知识产权要求</w:t>
      </w:r>
    </w:p>
    <w:p w14:paraId="555D1C8F">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供应商承诺除本项目工作所需外，未经采购人书面同意，不得擅自使用、复制采购人的标志、数据信息、文档及其他资料。供应商应保证其所提供的产品及服务不侵犯第三方的知识产权，否则，由此给采购人造成的一切损失由供应商承担。</w:t>
      </w:r>
    </w:p>
    <w:p w14:paraId="6A054D40">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5.保密要求</w:t>
      </w:r>
    </w:p>
    <w:p w14:paraId="57F1B157">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5.1供应商须签订保密协议，对其因身份、职务、职业或技术关系而知悉的采购人商业秘密和党政机关保密信息应严格保守，保证不被披露或使用，包括意外或过失。</w:t>
      </w:r>
    </w:p>
    <w:p w14:paraId="3F7A26CC">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5.2供应商不得以竞争为目的、或出于私利、或为第三人谋利而擅自保存、披露、使用采购人商业秘密和党政机关保密信息；不得直接或间接地向无关人员泄露采购人的商业秘密和党政机关保密信息；不得向不承担保密义务的任何第三人披露采购人的商业秘密和党政机关保密信息。投标供应商在从事政府项目时，不得擅自记录、复制、拍摄、摘抄、收藏在工作中涉及的保密信息，严禁将涉及政府项目的任何资料、数据透露或以其他方式提供给项目以外的其他方或投标供应商内部与该项目无关的任何人员。</w:t>
      </w:r>
    </w:p>
    <w:p w14:paraId="38FEEDF5">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5.3供应商对于工作期间知悉采购人的商业秘密和党政机关保密信息（包括业务信息在内）或工作过程中接触到的政府机关文件（包括内部发文、各类通知及会议记录等）的内容，同样承担保密责任，严禁将政府机关内部会议、谈话内容泄露给无关人员；不得翻阅与工作无关的文件和资料。</w:t>
      </w:r>
    </w:p>
    <w:p w14:paraId="5118C9C9">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5.4严禁泄露在工作中接触到的政府机关科技研究、发明、装备器材及其技术资料和政府工作信息。</w:t>
      </w:r>
    </w:p>
    <w:p w14:paraId="27FF822C">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（二）商务要求</w:t>
      </w:r>
    </w:p>
    <w:p w14:paraId="139D950E">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1.服务期限:本项目运维服务期限为三年，合同一年一签。</w:t>
      </w:r>
    </w:p>
    <w:p w14:paraId="02CC57B5">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2.服务质量：运维服务质量需符合现行国家政策、规范、标准，满足采购人需求。</w:t>
      </w:r>
    </w:p>
    <w:p w14:paraId="268579DF">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八、验收标准</w:t>
      </w:r>
    </w:p>
    <w:p w14:paraId="6BFA716D">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项目实施完成后，由采购人组织安排对供应商在服务期内完成的服务工作进行验收，主要验收对象为项目工作情况报告（满足专题页面响应时间、并发能力达标；全年监测预警响应及时率≥99%；无重大安全事件及用户投诉等），供应商应无条件配合采购人进行验收，按照采购人要求整理所有相关资料并提交报告。</w:t>
      </w:r>
    </w:p>
    <w:p w14:paraId="560306DA">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九、其他</w:t>
      </w:r>
    </w:p>
    <w:p w14:paraId="08534B73">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供应商在履行项目合同过程中所产生的网站页面设计、网页源代码的知识产权归属于采购人所有。</w:t>
      </w:r>
    </w:p>
    <w:p w14:paraId="66AB6C78">
      <w:pPr>
        <w:ind w:firstLine="720" w:firstLineChars="200"/>
        <w:rPr>
          <w:rFonts w:eastAsia="仿宋"/>
          <w:sz w:val="36"/>
          <w:szCs w:val="22"/>
          <w:highlight w:val="none"/>
        </w:rPr>
      </w:pPr>
    </w:p>
    <w:p w14:paraId="093B2D6F">
      <w:pPr>
        <w:rPr>
          <w:rFonts w:ascii="Times New Roman" w:eastAsia="仿宋"/>
          <w:color w:val="auto"/>
          <w:sz w:val="36"/>
          <w:szCs w:val="22"/>
          <w:highlight w:val="none"/>
        </w:rPr>
      </w:pPr>
      <w:r>
        <w:rPr>
          <w:rFonts w:ascii="Times New Roman" w:eastAsia="仿宋"/>
          <w:color w:val="auto"/>
          <w:sz w:val="36"/>
          <w:szCs w:val="22"/>
          <w:highlight w:val="none"/>
        </w:rPr>
        <w:br w:type="page"/>
      </w:r>
    </w:p>
    <w:p w14:paraId="618F95D0">
      <w:pPr>
        <w:pStyle w:val="2"/>
        <w:numPr>
          <w:ilvl w:val="255"/>
          <w:numId w:val="0"/>
        </w:numPr>
        <w:ind w:left="-284"/>
        <w:jc w:val="center"/>
        <w:rPr>
          <w:rFonts w:ascii="Times New Roman" w:eastAsia="仿宋"/>
          <w:color w:val="auto"/>
          <w:sz w:val="36"/>
          <w:szCs w:val="22"/>
          <w:highlight w:val="none"/>
        </w:rPr>
      </w:pPr>
      <w:bookmarkStart w:id="85" w:name="_Toc7208"/>
      <w:r>
        <w:rPr>
          <w:rFonts w:ascii="Times New Roman" w:eastAsia="仿宋"/>
          <w:color w:val="auto"/>
          <w:sz w:val="36"/>
          <w:szCs w:val="22"/>
          <w:highlight w:val="none"/>
        </w:rPr>
        <w:t>第六章  磋商程序和方法</w:t>
      </w:r>
      <w:bookmarkEnd w:id="85"/>
    </w:p>
    <w:p w14:paraId="0D276589">
      <w:pPr>
        <w:pStyle w:val="3"/>
        <w:numPr>
          <w:ilvl w:val="0"/>
          <w:numId w:val="0"/>
        </w:numPr>
        <w:spacing w:before="0"/>
        <w:ind w:left="425"/>
        <w:rPr>
          <w:rFonts w:ascii="Times New Roman" w:hAnsi="Times New Roman" w:eastAsia="仿宋"/>
          <w:szCs w:val="28"/>
          <w:highlight w:val="none"/>
        </w:rPr>
      </w:pPr>
      <w:bookmarkStart w:id="86" w:name="_Toc477"/>
      <w:r>
        <w:rPr>
          <w:rFonts w:ascii="Times New Roman" w:hAnsi="Times New Roman" w:eastAsia="仿宋"/>
          <w:szCs w:val="28"/>
          <w:highlight w:val="none"/>
        </w:rPr>
        <w:t>磋商程序和方法前附表</w:t>
      </w:r>
      <w:bookmarkEnd w:id="86"/>
    </w:p>
    <w:tbl>
      <w:tblPr>
        <w:tblStyle w:val="22"/>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8" w:type="dxa"/>
        </w:tblCellMar>
      </w:tblPr>
      <w:tblGrid>
        <w:gridCol w:w="7"/>
        <w:gridCol w:w="780"/>
        <w:gridCol w:w="1707"/>
        <w:gridCol w:w="6981"/>
      </w:tblGrid>
      <w:tr w14:paraId="244B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tblHeader/>
          <w:jc w:val="center"/>
        </w:trPr>
        <w:tc>
          <w:tcPr>
            <w:tcW w:w="411" w:type="pct"/>
            <w:vAlign w:val="center"/>
          </w:tcPr>
          <w:p w14:paraId="7C51CE8C">
            <w:pPr>
              <w:spacing w:line="360" w:lineRule="exact"/>
              <w:jc w:val="center"/>
              <w:rPr>
                <w:rFonts w:eastAsia="仿宋"/>
                <w:b/>
                <w:szCs w:val="21"/>
                <w:highlight w:val="none"/>
              </w:rPr>
            </w:pPr>
            <w:r>
              <w:rPr>
                <w:rFonts w:eastAsia="仿宋"/>
                <w:b/>
                <w:szCs w:val="21"/>
                <w:highlight w:val="none"/>
              </w:rPr>
              <w:t>条款号</w:t>
            </w:r>
          </w:p>
        </w:tc>
        <w:tc>
          <w:tcPr>
            <w:tcW w:w="901" w:type="pct"/>
            <w:vAlign w:val="center"/>
          </w:tcPr>
          <w:p w14:paraId="0CC7D386">
            <w:pPr>
              <w:spacing w:line="360" w:lineRule="exact"/>
              <w:jc w:val="center"/>
              <w:rPr>
                <w:rFonts w:eastAsia="仿宋"/>
                <w:b/>
                <w:szCs w:val="21"/>
                <w:highlight w:val="none"/>
              </w:rPr>
            </w:pPr>
            <w:r>
              <w:rPr>
                <w:rFonts w:eastAsia="仿宋"/>
                <w:b/>
                <w:szCs w:val="21"/>
                <w:highlight w:val="none"/>
              </w:rPr>
              <w:t>审查内容</w:t>
            </w:r>
          </w:p>
        </w:tc>
        <w:tc>
          <w:tcPr>
            <w:tcW w:w="3683" w:type="pct"/>
            <w:vAlign w:val="center"/>
          </w:tcPr>
          <w:p w14:paraId="6480D53C">
            <w:pPr>
              <w:spacing w:line="360" w:lineRule="exact"/>
              <w:jc w:val="center"/>
              <w:rPr>
                <w:rFonts w:eastAsia="仿宋"/>
                <w:b/>
                <w:szCs w:val="21"/>
                <w:highlight w:val="none"/>
              </w:rPr>
            </w:pPr>
            <w:r>
              <w:rPr>
                <w:rFonts w:eastAsia="仿宋"/>
                <w:b/>
                <w:szCs w:val="21"/>
                <w:highlight w:val="none"/>
              </w:rPr>
              <w:t>审 查 标 准</w:t>
            </w:r>
          </w:p>
        </w:tc>
      </w:tr>
      <w:tr w14:paraId="5A73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cantSplit/>
          <w:trHeight w:val="23" w:hRule="atLeast"/>
          <w:jc w:val="center"/>
        </w:trPr>
        <w:tc>
          <w:tcPr>
            <w:tcW w:w="411" w:type="pct"/>
            <w:vMerge w:val="restart"/>
            <w:vAlign w:val="center"/>
          </w:tcPr>
          <w:p w14:paraId="405B419F">
            <w:pPr>
              <w:spacing w:line="360" w:lineRule="exact"/>
              <w:jc w:val="center"/>
              <w:rPr>
                <w:rFonts w:eastAsia="仿宋"/>
                <w:szCs w:val="21"/>
                <w:highlight w:val="none"/>
              </w:rPr>
            </w:pPr>
            <w:r>
              <w:rPr>
                <w:rFonts w:eastAsia="仿宋"/>
                <w:szCs w:val="21"/>
                <w:highlight w:val="none"/>
              </w:rPr>
              <w:t>2.1 实质性要求审查标准</w:t>
            </w:r>
          </w:p>
        </w:tc>
        <w:tc>
          <w:tcPr>
            <w:tcW w:w="901" w:type="pct"/>
            <w:vAlign w:val="center"/>
          </w:tcPr>
          <w:p w14:paraId="1E3ED309">
            <w:pPr>
              <w:spacing w:line="360" w:lineRule="exact"/>
              <w:jc w:val="center"/>
              <w:rPr>
                <w:rFonts w:eastAsia="仿宋"/>
                <w:szCs w:val="21"/>
                <w:highlight w:val="none"/>
              </w:rPr>
            </w:pPr>
            <w:r>
              <w:rPr>
                <w:rFonts w:eastAsia="仿宋"/>
                <w:szCs w:val="21"/>
                <w:highlight w:val="none"/>
              </w:rPr>
              <w:t>资格条件</w:t>
            </w:r>
          </w:p>
        </w:tc>
        <w:tc>
          <w:tcPr>
            <w:tcW w:w="3683" w:type="pct"/>
            <w:vAlign w:val="center"/>
          </w:tcPr>
          <w:p w14:paraId="0CE9197D">
            <w:pPr>
              <w:spacing w:line="360" w:lineRule="exact"/>
              <w:jc w:val="left"/>
              <w:rPr>
                <w:rFonts w:eastAsia="仿宋"/>
                <w:szCs w:val="21"/>
                <w:highlight w:val="none"/>
              </w:rPr>
            </w:pPr>
            <w:r>
              <w:rPr>
                <w:rFonts w:eastAsia="仿宋"/>
                <w:szCs w:val="21"/>
                <w:highlight w:val="none"/>
              </w:rPr>
              <w:t>符合第二章“供应商须知”第4.1项规定</w:t>
            </w:r>
          </w:p>
        </w:tc>
      </w:tr>
      <w:tr w14:paraId="6838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cantSplit/>
          <w:trHeight w:val="23" w:hRule="atLeast"/>
          <w:jc w:val="center"/>
        </w:trPr>
        <w:tc>
          <w:tcPr>
            <w:tcW w:w="411" w:type="pct"/>
            <w:vMerge w:val="continue"/>
            <w:vAlign w:val="center"/>
          </w:tcPr>
          <w:p w14:paraId="67991CB7">
            <w:pPr>
              <w:spacing w:line="360" w:lineRule="exact"/>
              <w:jc w:val="center"/>
              <w:rPr>
                <w:rFonts w:eastAsia="仿宋"/>
                <w:szCs w:val="21"/>
                <w:highlight w:val="none"/>
              </w:rPr>
            </w:pPr>
          </w:p>
        </w:tc>
        <w:tc>
          <w:tcPr>
            <w:tcW w:w="901" w:type="pct"/>
            <w:vAlign w:val="center"/>
          </w:tcPr>
          <w:p w14:paraId="44DBABFC">
            <w:pPr>
              <w:spacing w:line="360" w:lineRule="exact"/>
              <w:jc w:val="center"/>
              <w:rPr>
                <w:rFonts w:eastAsia="仿宋"/>
                <w:szCs w:val="21"/>
                <w:highlight w:val="none"/>
              </w:rPr>
            </w:pPr>
            <w:r>
              <w:rPr>
                <w:rFonts w:eastAsia="仿宋"/>
                <w:szCs w:val="21"/>
                <w:highlight w:val="none"/>
              </w:rPr>
              <w:t>磋商申请函</w:t>
            </w:r>
          </w:p>
        </w:tc>
        <w:tc>
          <w:tcPr>
            <w:tcW w:w="3683" w:type="pct"/>
            <w:vAlign w:val="center"/>
          </w:tcPr>
          <w:p w14:paraId="2A6243BE">
            <w:pPr>
              <w:spacing w:line="360" w:lineRule="exact"/>
              <w:jc w:val="left"/>
              <w:rPr>
                <w:rFonts w:eastAsia="仿宋"/>
                <w:szCs w:val="21"/>
                <w:highlight w:val="none"/>
              </w:rPr>
            </w:pPr>
            <w:r>
              <w:rPr>
                <w:rFonts w:eastAsia="仿宋"/>
                <w:szCs w:val="21"/>
                <w:highlight w:val="none"/>
              </w:rPr>
              <w:t>有法定代表人或其委托代理人签字或盖章，并盖单位公章；符合第四章“响应文件格式”中规定的格式及内容</w:t>
            </w:r>
          </w:p>
        </w:tc>
      </w:tr>
      <w:tr w14:paraId="7E54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6AA06EF9">
            <w:pPr>
              <w:spacing w:line="360" w:lineRule="exact"/>
              <w:jc w:val="center"/>
              <w:rPr>
                <w:rFonts w:eastAsia="仿宋"/>
                <w:szCs w:val="21"/>
                <w:highlight w:val="none"/>
              </w:rPr>
            </w:pPr>
          </w:p>
        </w:tc>
        <w:tc>
          <w:tcPr>
            <w:tcW w:w="901" w:type="pct"/>
            <w:vAlign w:val="center"/>
          </w:tcPr>
          <w:p w14:paraId="7E0EAF40">
            <w:pPr>
              <w:spacing w:line="360" w:lineRule="exact"/>
              <w:jc w:val="center"/>
              <w:rPr>
                <w:rFonts w:eastAsia="仿宋"/>
                <w:szCs w:val="21"/>
                <w:highlight w:val="none"/>
              </w:rPr>
            </w:pPr>
            <w:r>
              <w:rPr>
                <w:rFonts w:eastAsia="仿宋"/>
                <w:szCs w:val="21"/>
                <w:highlight w:val="none"/>
              </w:rPr>
              <w:t>供应商单位名称</w:t>
            </w:r>
          </w:p>
        </w:tc>
        <w:tc>
          <w:tcPr>
            <w:tcW w:w="3683" w:type="pct"/>
            <w:vAlign w:val="center"/>
          </w:tcPr>
          <w:p w14:paraId="47D232D4">
            <w:pPr>
              <w:spacing w:line="360" w:lineRule="exact"/>
              <w:jc w:val="left"/>
              <w:rPr>
                <w:rFonts w:eastAsia="仿宋"/>
                <w:szCs w:val="21"/>
                <w:highlight w:val="none"/>
              </w:rPr>
            </w:pPr>
            <w:r>
              <w:rPr>
                <w:rFonts w:eastAsia="仿宋"/>
                <w:szCs w:val="21"/>
                <w:highlight w:val="none"/>
              </w:rPr>
              <w:t>与营业执照一致</w:t>
            </w:r>
          </w:p>
        </w:tc>
      </w:tr>
      <w:tr w14:paraId="7137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54D0BC01">
            <w:pPr>
              <w:spacing w:line="360" w:lineRule="exact"/>
              <w:jc w:val="center"/>
              <w:rPr>
                <w:rFonts w:eastAsia="仿宋"/>
                <w:szCs w:val="21"/>
                <w:highlight w:val="none"/>
              </w:rPr>
            </w:pPr>
          </w:p>
        </w:tc>
        <w:tc>
          <w:tcPr>
            <w:tcW w:w="901" w:type="pct"/>
            <w:vAlign w:val="center"/>
          </w:tcPr>
          <w:p w14:paraId="798C2022">
            <w:pPr>
              <w:spacing w:line="360" w:lineRule="exact"/>
              <w:jc w:val="center"/>
              <w:rPr>
                <w:rFonts w:eastAsia="仿宋"/>
                <w:szCs w:val="21"/>
                <w:highlight w:val="none"/>
              </w:rPr>
            </w:pPr>
            <w:r>
              <w:rPr>
                <w:rFonts w:eastAsia="仿宋"/>
                <w:szCs w:val="21"/>
                <w:highlight w:val="none"/>
              </w:rPr>
              <w:t>法定代表人身份证明书</w:t>
            </w:r>
          </w:p>
        </w:tc>
        <w:tc>
          <w:tcPr>
            <w:tcW w:w="3683" w:type="pct"/>
            <w:vAlign w:val="center"/>
          </w:tcPr>
          <w:p w14:paraId="4E72CE18">
            <w:pPr>
              <w:spacing w:line="360" w:lineRule="exact"/>
              <w:jc w:val="left"/>
              <w:rPr>
                <w:rFonts w:eastAsia="仿宋"/>
                <w:szCs w:val="21"/>
                <w:highlight w:val="none"/>
              </w:rPr>
            </w:pPr>
            <w:r>
              <w:rPr>
                <w:rFonts w:eastAsia="仿宋"/>
                <w:szCs w:val="21"/>
                <w:highlight w:val="none"/>
              </w:rPr>
              <w:t>符合竞争性磋商文件规定格式及内容，并盖单位公章；响应文件中法定代表人身份证明书为原件</w:t>
            </w:r>
          </w:p>
        </w:tc>
      </w:tr>
      <w:tr w14:paraId="1B6F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51E1F01B">
            <w:pPr>
              <w:spacing w:line="360" w:lineRule="exact"/>
              <w:jc w:val="center"/>
              <w:rPr>
                <w:rFonts w:eastAsia="仿宋"/>
                <w:szCs w:val="21"/>
                <w:highlight w:val="none"/>
              </w:rPr>
            </w:pPr>
          </w:p>
        </w:tc>
        <w:tc>
          <w:tcPr>
            <w:tcW w:w="901" w:type="pct"/>
            <w:vAlign w:val="center"/>
          </w:tcPr>
          <w:p w14:paraId="11E7EE01">
            <w:pPr>
              <w:spacing w:line="360" w:lineRule="exact"/>
              <w:jc w:val="center"/>
              <w:rPr>
                <w:rFonts w:eastAsia="仿宋"/>
                <w:szCs w:val="21"/>
                <w:highlight w:val="none"/>
              </w:rPr>
            </w:pPr>
            <w:r>
              <w:rPr>
                <w:rFonts w:eastAsia="仿宋"/>
                <w:szCs w:val="21"/>
                <w:highlight w:val="none"/>
              </w:rPr>
              <w:t>法定代表人授权委托书</w:t>
            </w:r>
          </w:p>
        </w:tc>
        <w:tc>
          <w:tcPr>
            <w:tcW w:w="3683" w:type="pct"/>
            <w:vAlign w:val="center"/>
          </w:tcPr>
          <w:p w14:paraId="3DE22F46">
            <w:pPr>
              <w:spacing w:line="360" w:lineRule="exact"/>
              <w:jc w:val="left"/>
              <w:rPr>
                <w:rFonts w:eastAsia="仿宋"/>
                <w:szCs w:val="21"/>
                <w:highlight w:val="none"/>
              </w:rPr>
            </w:pPr>
            <w:r>
              <w:rPr>
                <w:rFonts w:eastAsia="仿宋"/>
                <w:szCs w:val="21"/>
                <w:highlight w:val="none"/>
              </w:rPr>
              <w:t>有法定代表人及其委托代理人签字或盖章，并盖单位公章；符合竞争性磋商文件规定格式及内容；响应文件中法定代表人授权委托书为原件。</w:t>
            </w:r>
          </w:p>
        </w:tc>
      </w:tr>
      <w:tr w14:paraId="6DA2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39882AAE">
            <w:pPr>
              <w:spacing w:line="360" w:lineRule="exact"/>
              <w:jc w:val="center"/>
              <w:rPr>
                <w:rFonts w:eastAsia="仿宋"/>
                <w:szCs w:val="21"/>
                <w:highlight w:val="none"/>
              </w:rPr>
            </w:pPr>
          </w:p>
        </w:tc>
        <w:tc>
          <w:tcPr>
            <w:tcW w:w="901" w:type="pct"/>
            <w:vAlign w:val="center"/>
          </w:tcPr>
          <w:p w14:paraId="3209B1A4">
            <w:pPr>
              <w:spacing w:line="360" w:lineRule="exact"/>
              <w:jc w:val="center"/>
              <w:rPr>
                <w:rFonts w:eastAsia="仿宋"/>
                <w:szCs w:val="21"/>
                <w:highlight w:val="none"/>
              </w:rPr>
            </w:pPr>
            <w:r>
              <w:rPr>
                <w:rFonts w:eastAsia="仿宋"/>
                <w:szCs w:val="21"/>
                <w:highlight w:val="none"/>
              </w:rPr>
              <w:t>响应文件签署、盖章</w:t>
            </w:r>
          </w:p>
        </w:tc>
        <w:tc>
          <w:tcPr>
            <w:tcW w:w="3683" w:type="pct"/>
            <w:vAlign w:val="center"/>
          </w:tcPr>
          <w:p w14:paraId="33D4B1C8">
            <w:pPr>
              <w:spacing w:line="360" w:lineRule="exact"/>
              <w:jc w:val="left"/>
              <w:rPr>
                <w:rFonts w:eastAsia="仿宋"/>
                <w:szCs w:val="21"/>
                <w:highlight w:val="none"/>
              </w:rPr>
            </w:pPr>
            <w:r>
              <w:rPr>
                <w:rFonts w:eastAsia="仿宋"/>
                <w:szCs w:val="21"/>
                <w:highlight w:val="none"/>
              </w:rPr>
              <w:t>响应文件按竞争性磋商文件要求签署、盖章的</w:t>
            </w:r>
          </w:p>
        </w:tc>
      </w:tr>
      <w:tr w14:paraId="4152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2417083E">
            <w:pPr>
              <w:spacing w:line="360" w:lineRule="exact"/>
              <w:jc w:val="center"/>
              <w:rPr>
                <w:rFonts w:eastAsia="仿宋"/>
                <w:szCs w:val="21"/>
                <w:highlight w:val="none"/>
              </w:rPr>
            </w:pPr>
          </w:p>
        </w:tc>
        <w:tc>
          <w:tcPr>
            <w:tcW w:w="901" w:type="pct"/>
            <w:vAlign w:val="center"/>
          </w:tcPr>
          <w:p w14:paraId="160FCBAF">
            <w:pPr>
              <w:spacing w:line="360" w:lineRule="exact"/>
              <w:jc w:val="center"/>
              <w:rPr>
                <w:rFonts w:eastAsia="仿宋"/>
                <w:szCs w:val="21"/>
                <w:highlight w:val="none"/>
              </w:rPr>
            </w:pPr>
            <w:r>
              <w:rPr>
                <w:rFonts w:eastAsia="仿宋"/>
                <w:szCs w:val="21"/>
                <w:highlight w:val="none"/>
              </w:rPr>
              <w:t>磋商有效期</w:t>
            </w:r>
          </w:p>
        </w:tc>
        <w:tc>
          <w:tcPr>
            <w:tcW w:w="3683" w:type="pct"/>
            <w:vAlign w:val="center"/>
          </w:tcPr>
          <w:p w14:paraId="1D4F12CB">
            <w:pPr>
              <w:spacing w:line="360" w:lineRule="exact"/>
              <w:jc w:val="left"/>
              <w:rPr>
                <w:rFonts w:eastAsia="仿宋"/>
                <w:szCs w:val="21"/>
                <w:highlight w:val="none"/>
              </w:rPr>
            </w:pPr>
            <w:r>
              <w:rPr>
                <w:rFonts w:eastAsia="仿宋"/>
                <w:szCs w:val="21"/>
                <w:highlight w:val="none"/>
              </w:rPr>
              <w:t>符合第二章“供应商须知”第11.1项规定</w:t>
            </w:r>
          </w:p>
        </w:tc>
      </w:tr>
      <w:tr w14:paraId="58B4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68D307CD">
            <w:pPr>
              <w:spacing w:line="360" w:lineRule="exact"/>
              <w:jc w:val="center"/>
              <w:rPr>
                <w:rFonts w:eastAsia="仿宋"/>
                <w:szCs w:val="21"/>
                <w:highlight w:val="none"/>
              </w:rPr>
            </w:pPr>
          </w:p>
        </w:tc>
        <w:tc>
          <w:tcPr>
            <w:tcW w:w="901" w:type="pct"/>
            <w:vAlign w:val="center"/>
          </w:tcPr>
          <w:p w14:paraId="7FEDB6B9">
            <w:pPr>
              <w:spacing w:line="360" w:lineRule="exact"/>
              <w:jc w:val="center"/>
              <w:rPr>
                <w:rFonts w:eastAsia="仿宋"/>
                <w:szCs w:val="21"/>
                <w:highlight w:val="none"/>
              </w:rPr>
            </w:pPr>
            <w:r>
              <w:rPr>
                <w:rFonts w:eastAsia="仿宋"/>
                <w:szCs w:val="21"/>
                <w:highlight w:val="none"/>
              </w:rPr>
              <w:t>磋商报价</w:t>
            </w:r>
          </w:p>
        </w:tc>
        <w:tc>
          <w:tcPr>
            <w:tcW w:w="3683" w:type="pct"/>
            <w:vAlign w:val="center"/>
          </w:tcPr>
          <w:p w14:paraId="40E4D029">
            <w:pPr>
              <w:spacing w:line="360" w:lineRule="exact"/>
              <w:jc w:val="left"/>
              <w:rPr>
                <w:rFonts w:hint="default" w:eastAsia="仿宋"/>
                <w:szCs w:val="21"/>
                <w:highlight w:val="none"/>
                <w:lang w:val="en-US" w:eastAsia="zh-CN"/>
              </w:rPr>
            </w:pPr>
            <w:r>
              <w:rPr>
                <w:rFonts w:hint="default" w:eastAsia="仿宋"/>
                <w:szCs w:val="21"/>
                <w:highlight w:val="none"/>
                <w:lang w:val="en-US" w:eastAsia="zh-CN"/>
              </w:rPr>
              <w:t>报价完整且</w:t>
            </w:r>
            <w:r>
              <w:rPr>
                <w:rFonts w:hint="eastAsia" w:eastAsia="仿宋"/>
                <w:szCs w:val="21"/>
                <w:highlight w:val="none"/>
                <w:lang w:val="en-US" w:eastAsia="zh-CN"/>
              </w:rPr>
              <w:t>最后</w:t>
            </w:r>
            <w:r>
              <w:rPr>
                <w:rFonts w:hint="default" w:eastAsia="仿宋"/>
                <w:szCs w:val="21"/>
                <w:highlight w:val="none"/>
                <w:lang w:val="en-US" w:eastAsia="zh-CN"/>
              </w:rPr>
              <w:t>报价小于等于最高限价</w:t>
            </w:r>
          </w:p>
        </w:tc>
      </w:tr>
      <w:tr w14:paraId="6B29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15EB7C41">
            <w:pPr>
              <w:spacing w:line="360" w:lineRule="exact"/>
              <w:jc w:val="center"/>
              <w:rPr>
                <w:rFonts w:eastAsia="仿宋"/>
                <w:szCs w:val="21"/>
                <w:highlight w:val="none"/>
              </w:rPr>
            </w:pPr>
          </w:p>
        </w:tc>
        <w:tc>
          <w:tcPr>
            <w:tcW w:w="901" w:type="pct"/>
            <w:vAlign w:val="center"/>
          </w:tcPr>
          <w:p w14:paraId="01C6ADBF">
            <w:pPr>
              <w:spacing w:line="360" w:lineRule="exact"/>
              <w:jc w:val="center"/>
              <w:rPr>
                <w:rFonts w:eastAsia="仿宋"/>
                <w:szCs w:val="21"/>
                <w:highlight w:val="none"/>
              </w:rPr>
            </w:pPr>
            <w:r>
              <w:rPr>
                <w:rFonts w:eastAsia="仿宋"/>
                <w:szCs w:val="21"/>
                <w:highlight w:val="none"/>
              </w:rPr>
              <w:t>响应文件的编制</w:t>
            </w:r>
          </w:p>
        </w:tc>
        <w:tc>
          <w:tcPr>
            <w:tcW w:w="3683" w:type="pct"/>
            <w:vAlign w:val="center"/>
          </w:tcPr>
          <w:p w14:paraId="0F761169">
            <w:pPr>
              <w:spacing w:line="360" w:lineRule="exact"/>
              <w:jc w:val="left"/>
              <w:rPr>
                <w:rFonts w:eastAsia="仿宋"/>
                <w:szCs w:val="21"/>
                <w:highlight w:val="none"/>
              </w:rPr>
            </w:pPr>
            <w:r>
              <w:rPr>
                <w:rFonts w:eastAsia="仿宋"/>
                <w:szCs w:val="21"/>
                <w:highlight w:val="none"/>
              </w:rPr>
              <w:t>符合竞争性磋商文件格式及资料提供的要求</w:t>
            </w:r>
          </w:p>
        </w:tc>
      </w:tr>
      <w:tr w14:paraId="1F1B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77962AA1">
            <w:pPr>
              <w:spacing w:line="360" w:lineRule="exact"/>
              <w:jc w:val="center"/>
              <w:rPr>
                <w:rFonts w:eastAsia="仿宋"/>
                <w:szCs w:val="21"/>
                <w:highlight w:val="none"/>
              </w:rPr>
            </w:pPr>
          </w:p>
        </w:tc>
        <w:tc>
          <w:tcPr>
            <w:tcW w:w="901" w:type="pct"/>
            <w:vAlign w:val="center"/>
          </w:tcPr>
          <w:p w14:paraId="11EA8B63">
            <w:pPr>
              <w:spacing w:line="360" w:lineRule="exact"/>
              <w:jc w:val="center"/>
              <w:rPr>
                <w:rFonts w:eastAsia="仿宋"/>
                <w:szCs w:val="21"/>
                <w:highlight w:val="none"/>
              </w:rPr>
            </w:pPr>
            <w:r>
              <w:rPr>
                <w:rFonts w:eastAsia="仿宋"/>
                <w:szCs w:val="21"/>
                <w:highlight w:val="none"/>
              </w:rPr>
              <w:t>其它实质性要求</w:t>
            </w:r>
          </w:p>
        </w:tc>
        <w:tc>
          <w:tcPr>
            <w:tcW w:w="3683" w:type="pct"/>
            <w:vAlign w:val="center"/>
          </w:tcPr>
          <w:p w14:paraId="728BC11C">
            <w:pPr>
              <w:numPr>
                <w:ilvl w:val="0"/>
                <w:numId w:val="9"/>
              </w:numPr>
              <w:spacing w:line="360" w:lineRule="exact"/>
              <w:jc w:val="left"/>
              <w:rPr>
                <w:rFonts w:eastAsia="仿宋"/>
                <w:szCs w:val="21"/>
                <w:highlight w:val="none"/>
              </w:rPr>
            </w:pPr>
            <w:r>
              <w:rPr>
                <w:rFonts w:eastAsia="仿宋"/>
                <w:szCs w:val="21"/>
                <w:highlight w:val="none"/>
              </w:rPr>
              <w:t>实质性响应竞争性磋商文件中★号条款；</w:t>
            </w:r>
          </w:p>
          <w:p w14:paraId="08E76947">
            <w:pPr>
              <w:spacing w:line="360" w:lineRule="exact"/>
              <w:jc w:val="left"/>
              <w:rPr>
                <w:rFonts w:eastAsia="仿宋"/>
                <w:szCs w:val="21"/>
                <w:highlight w:val="none"/>
              </w:rPr>
            </w:pPr>
            <w:r>
              <w:rPr>
                <w:rFonts w:eastAsia="仿宋"/>
                <w:szCs w:val="21"/>
                <w:highlight w:val="none"/>
              </w:rPr>
              <w:t>（2）响应文件未含有采购人不能接受的附加条件；</w:t>
            </w:r>
          </w:p>
          <w:p w14:paraId="030975D5">
            <w:pPr>
              <w:spacing w:line="360" w:lineRule="exact"/>
              <w:jc w:val="left"/>
              <w:rPr>
                <w:rFonts w:eastAsia="仿宋"/>
                <w:szCs w:val="21"/>
                <w:highlight w:val="none"/>
              </w:rPr>
            </w:pPr>
            <w:r>
              <w:rPr>
                <w:rFonts w:eastAsia="仿宋"/>
                <w:szCs w:val="21"/>
                <w:highlight w:val="none"/>
              </w:rPr>
              <w:t>（3）无法律、法规和竞争性磋商文件规定的其他无效情形。</w:t>
            </w:r>
          </w:p>
        </w:tc>
      </w:tr>
      <w:tr w14:paraId="51B8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38F85DAF">
            <w:pPr>
              <w:spacing w:line="360" w:lineRule="exact"/>
              <w:jc w:val="center"/>
              <w:rPr>
                <w:rFonts w:eastAsia="仿宋"/>
                <w:szCs w:val="21"/>
                <w:highlight w:val="none"/>
              </w:rPr>
            </w:pPr>
          </w:p>
        </w:tc>
        <w:tc>
          <w:tcPr>
            <w:tcW w:w="901" w:type="pct"/>
            <w:vAlign w:val="center"/>
          </w:tcPr>
          <w:p w14:paraId="5C985509">
            <w:pPr>
              <w:spacing w:line="360" w:lineRule="exact"/>
              <w:jc w:val="center"/>
              <w:rPr>
                <w:rFonts w:eastAsia="仿宋"/>
                <w:szCs w:val="21"/>
                <w:highlight w:val="none"/>
              </w:rPr>
            </w:pPr>
            <w:r>
              <w:rPr>
                <w:rFonts w:eastAsia="仿宋"/>
                <w:szCs w:val="21"/>
                <w:highlight w:val="none"/>
              </w:rPr>
              <w:t>无串通投标情形</w:t>
            </w:r>
          </w:p>
          <w:p w14:paraId="69737D55">
            <w:pPr>
              <w:spacing w:line="360" w:lineRule="exact"/>
              <w:jc w:val="center"/>
              <w:rPr>
                <w:rFonts w:eastAsia="仿宋"/>
                <w:szCs w:val="21"/>
                <w:highlight w:val="none"/>
              </w:rPr>
            </w:pPr>
          </w:p>
        </w:tc>
        <w:tc>
          <w:tcPr>
            <w:tcW w:w="3683" w:type="pct"/>
            <w:vAlign w:val="center"/>
          </w:tcPr>
          <w:p w14:paraId="59492579">
            <w:pPr>
              <w:spacing w:line="360" w:lineRule="exact"/>
              <w:jc w:val="left"/>
              <w:rPr>
                <w:rFonts w:eastAsia="仿宋"/>
                <w:szCs w:val="21"/>
                <w:highlight w:val="none"/>
              </w:rPr>
            </w:pPr>
            <w:r>
              <w:rPr>
                <w:rFonts w:eastAsia="仿宋"/>
                <w:szCs w:val="21"/>
                <w:highlight w:val="none"/>
              </w:rPr>
              <w:t>(1)不同供应商的响应文件由同一单位或者个人编制；</w:t>
            </w:r>
          </w:p>
          <w:p w14:paraId="19ED8E74">
            <w:pPr>
              <w:spacing w:line="360" w:lineRule="exact"/>
              <w:jc w:val="left"/>
              <w:rPr>
                <w:rFonts w:eastAsia="仿宋"/>
                <w:szCs w:val="21"/>
                <w:highlight w:val="none"/>
              </w:rPr>
            </w:pPr>
            <w:r>
              <w:rPr>
                <w:rFonts w:eastAsia="仿宋"/>
                <w:szCs w:val="21"/>
                <w:highlight w:val="none"/>
              </w:rPr>
              <w:t>(2)不同供应商委托同一单位或者个人办理投标事宜；</w:t>
            </w:r>
          </w:p>
          <w:p w14:paraId="069DD4B7">
            <w:pPr>
              <w:spacing w:line="360" w:lineRule="exact"/>
              <w:jc w:val="left"/>
              <w:rPr>
                <w:rFonts w:eastAsia="仿宋"/>
                <w:szCs w:val="21"/>
                <w:highlight w:val="none"/>
              </w:rPr>
            </w:pPr>
            <w:r>
              <w:rPr>
                <w:rFonts w:eastAsia="仿宋"/>
                <w:szCs w:val="21"/>
                <w:highlight w:val="none"/>
              </w:rPr>
              <w:t>(3)不同供应商的响应文件载明的项目管理成员或者联系人员为同一人；</w:t>
            </w:r>
          </w:p>
          <w:p w14:paraId="51D2359C">
            <w:pPr>
              <w:spacing w:line="360" w:lineRule="exact"/>
              <w:jc w:val="left"/>
              <w:rPr>
                <w:rFonts w:eastAsia="仿宋"/>
                <w:szCs w:val="21"/>
                <w:highlight w:val="none"/>
              </w:rPr>
            </w:pPr>
            <w:r>
              <w:rPr>
                <w:rFonts w:eastAsia="仿宋"/>
                <w:szCs w:val="21"/>
                <w:highlight w:val="none"/>
              </w:rPr>
              <w:t>(4)不同供应商的响应文件异常一致或者磋商报价呈规律性差异；</w:t>
            </w:r>
          </w:p>
          <w:p w14:paraId="555DC977">
            <w:pPr>
              <w:spacing w:line="360" w:lineRule="exact"/>
              <w:jc w:val="left"/>
              <w:rPr>
                <w:rFonts w:eastAsia="仿宋"/>
                <w:szCs w:val="21"/>
                <w:highlight w:val="none"/>
              </w:rPr>
            </w:pPr>
            <w:r>
              <w:rPr>
                <w:rFonts w:eastAsia="仿宋"/>
                <w:szCs w:val="21"/>
                <w:highlight w:val="none"/>
              </w:rPr>
              <w:t>(5)不同供应商的响应文件相互混装；</w:t>
            </w:r>
          </w:p>
          <w:p w14:paraId="0DE94933">
            <w:pPr>
              <w:spacing w:line="360" w:lineRule="exact"/>
              <w:jc w:val="left"/>
              <w:rPr>
                <w:rFonts w:eastAsia="仿宋"/>
                <w:szCs w:val="21"/>
                <w:highlight w:val="none"/>
              </w:rPr>
            </w:pPr>
            <w:r>
              <w:rPr>
                <w:rFonts w:eastAsia="仿宋"/>
                <w:szCs w:val="21"/>
                <w:highlight w:val="none"/>
              </w:rPr>
              <w:t>(6)不同供应商的磋商保证金从同一单位或者个人的账户转出。</w:t>
            </w:r>
          </w:p>
        </w:tc>
      </w:tr>
      <w:tr w14:paraId="3673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14" w:type="pct"/>
            <w:gridSpan w:val="2"/>
            <w:vMerge w:val="restart"/>
            <w:vAlign w:val="center"/>
          </w:tcPr>
          <w:p w14:paraId="6DE43820">
            <w:pPr>
              <w:spacing w:line="360" w:lineRule="exact"/>
              <w:jc w:val="center"/>
              <w:rPr>
                <w:rFonts w:eastAsia="仿宋"/>
                <w:szCs w:val="21"/>
                <w:highlight w:val="none"/>
              </w:rPr>
            </w:pPr>
            <w:r>
              <w:rPr>
                <w:rFonts w:eastAsia="仿宋"/>
                <w:szCs w:val="21"/>
                <w:highlight w:val="none"/>
              </w:rPr>
              <w:t>2.2.1</w:t>
            </w:r>
          </w:p>
        </w:tc>
        <w:tc>
          <w:tcPr>
            <w:tcW w:w="901" w:type="pct"/>
            <w:vMerge w:val="restart"/>
            <w:vAlign w:val="center"/>
          </w:tcPr>
          <w:p w14:paraId="4F5D9EAB">
            <w:pPr>
              <w:spacing w:line="360" w:lineRule="exact"/>
              <w:jc w:val="left"/>
              <w:rPr>
                <w:rFonts w:eastAsia="仿宋"/>
                <w:szCs w:val="21"/>
                <w:highlight w:val="none"/>
              </w:rPr>
            </w:pPr>
            <w:r>
              <w:rPr>
                <w:rFonts w:eastAsia="仿宋"/>
                <w:szCs w:val="21"/>
                <w:highlight w:val="none"/>
              </w:rPr>
              <w:t>分值构成（满分100分）</w:t>
            </w:r>
          </w:p>
        </w:tc>
        <w:tc>
          <w:tcPr>
            <w:tcW w:w="3683" w:type="pct"/>
            <w:vAlign w:val="center"/>
          </w:tcPr>
          <w:p w14:paraId="1B346FE1">
            <w:pPr>
              <w:spacing w:line="360" w:lineRule="exact"/>
              <w:jc w:val="left"/>
              <w:rPr>
                <w:rFonts w:eastAsia="仿宋"/>
                <w:szCs w:val="21"/>
                <w:highlight w:val="none"/>
              </w:rPr>
            </w:pPr>
            <w:r>
              <w:rPr>
                <w:rFonts w:eastAsia="仿宋"/>
                <w:szCs w:val="21"/>
                <w:highlight w:val="none"/>
              </w:rPr>
              <w:t>供应商的评审总得分＝F1＋F2＋F3；F1、F2、F3分别为磋商报价部分、技术部分、服务部分3项评分因素的汇总得分。</w:t>
            </w:r>
          </w:p>
        </w:tc>
      </w:tr>
      <w:tr w14:paraId="3BC4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14" w:type="pct"/>
            <w:gridSpan w:val="2"/>
            <w:vMerge w:val="continue"/>
            <w:vAlign w:val="center"/>
          </w:tcPr>
          <w:p w14:paraId="718151FA">
            <w:pPr>
              <w:spacing w:line="360" w:lineRule="exact"/>
              <w:jc w:val="center"/>
              <w:rPr>
                <w:rFonts w:eastAsia="仿宋"/>
                <w:szCs w:val="21"/>
                <w:highlight w:val="none"/>
              </w:rPr>
            </w:pPr>
          </w:p>
        </w:tc>
        <w:tc>
          <w:tcPr>
            <w:tcW w:w="901" w:type="pct"/>
            <w:vMerge w:val="continue"/>
            <w:vAlign w:val="center"/>
          </w:tcPr>
          <w:p w14:paraId="2A8AF823">
            <w:pPr>
              <w:spacing w:line="360" w:lineRule="exact"/>
              <w:jc w:val="left"/>
              <w:rPr>
                <w:rFonts w:eastAsia="仿宋"/>
                <w:szCs w:val="21"/>
                <w:highlight w:val="none"/>
              </w:rPr>
            </w:pPr>
          </w:p>
        </w:tc>
        <w:tc>
          <w:tcPr>
            <w:tcW w:w="3683" w:type="pct"/>
            <w:vAlign w:val="center"/>
          </w:tcPr>
          <w:p w14:paraId="7728870F">
            <w:pPr>
              <w:spacing w:line="360" w:lineRule="exact"/>
              <w:jc w:val="left"/>
              <w:rPr>
                <w:rFonts w:eastAsia="仿宋"/>
                <w:szCs w:val="21"/>
                <w:highlight w:val="none"/>
              </w:rPr>
            </w:pPr>
            <w:r>
              <w:rPr>
                <w:rFonts w:eastAsia="仿宋"/>
                <w:szCs w:val="21"/>
                <w:highlight w:val="none"/>
              </w:rPr>
              <w:t>磋商报价部分F1：</w:t>
            </w:r>
            <w:r>
              <w:rPr>
                <w:rFonts w:hint="eastAsia" w:eastAsia="仿宋"/>
                <w:szCs w:val="21"/>
                <w:highlight w:val="none"/>
                <w:lang w:val="en-US" w:eastAsia="zh-CN"/>
              </w:rPr>
              <w:t>10</w:t>
            </w:r>
            <w:r>
              <w:rPr>
                <w:rFonts w:eastAsia="仿宋"/>
                <w:szCs w:val="21"/>
                <w:highlight w:val="none"/>
              </w:rPr>
              <w:t>分</w:t>
            </w:r>
          </w:p>
          <w:p w14:paraId="66047043">
            <w:pPr>
              <w:spacing w:line="360" w:lineRule="exact"/>
              <w:jc w:val="left"/>
              <w:rPr>
                <w:rFonts w:hint="default" w:eastAsia="仿宋"/>
                <w:szCs w:val="21"/>
                <w:highlight w:val="none"/>
                <w:lang w:val="en-US" w:eastAsia="zh-CN"/>
              </w:rPr>
            </w:pPr>
            <w:r>
              <w:rPr>
                <w:rFonts w:eastAsia="仿宋"/>
                <w:szCs w:val="21"/>
                <w:highlight w:val="none"/>
              </w:rPr>
              <w:t>技术部分F2：</w:t>
            </w:r>
            <w:r>
              <w:rPr>
                <w:rFonts w:hint="eastAsia" w:eastAsia="仿宋"/>
                <w:szCs w:val="21"/>
                <w:highlight w:val="none"/>
                <w:lang w:val="en-US" w:eastAsia="zh-CN"/>
              </w:rPr>
              <w:t>55分</w:t>
            </w:r>
          </w:p>
          <w:p w14:paraId="6809352E">
            <w:pPr>
              <w:spacing w:line="360" w:lineRule="exact"/>
              <w:jc w:val="left"/>
              <w:rPr>
                <w:rFonts w:eastAsia="仿宋"/>
                <w:szCs w:val="21"/>
                <w:highlight w:val="none"/>
              </w:rPr>
            </w:pPr>
            <w:r>
              <w:rPr>
                <w:rFonts w:eastAsia="仿宋"/>
                <w:szCs w:val="21"/>
                <w:highlight w:val="none"/>
              </w:rPr>
              <w:t>服务部分F3：</w:t>
            </w:r>
            <w:r>
              <w:rPr>
                <w:rFonts w:hint="eastAsia" w:eastAsia="仿宋"/>
                <w:szCs w:val="21"/>
                <w:highlight w:val="none"/>
                <w:lang w:val="en-US" w:eastAsia="zh-CN"/>
              </w:rPr>
              <w:t>35</w:t>
            </w:r>
            <w:r>
              <w:rPr>
                <w:rFonts w:eastAsia="仿宋"/>
                <w:szCs w:val="21"/>
                <w:highlight w:val="none"/>
              </w:rPr>
              <w:t>分</w:t>
            </w:r>
          </w:p>
        </w:tc>
      </w:tr>
    </w:tbl>
    <w:p w14:paraId="3F0AE67A">
      <w:pPr>
        <w:rPr>
          <w:rFonts w:eastAsia="仿宋"/>
          <w:highlight w:val="none"/>
        </w:rPr>
      </w:pPr>
      <w:r>
        <w:rPr>
          <w:rFonts w:eastAsia="仿宋"/>
          <w:highlight w:val="none"/>
        </w:rPr>
        <w:br w:type="page"/>
      </w:r>
    </w:p>
    <w:tbl>
      <w:tblPr>
        <w:tblStyle w:val="22"/>
        <w:tblW w:w="52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181"/>
        <w:gridCol w:w="911"/>
        <w:gridCol w:w="6828"/>
      </w:tblGrid>
      <w:tr w14:paraId="5824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6" w:type="pct"/>
            <w:vAlign w:val="center"/>
          </w:tcPr>
          <w:p w14:paraId="25C31DED">
            <w:pPr>
              <w:pStyle w:val="26"/>
              <w:keepNext w:val="0"/>
              <w:keepLines w:val="0"/>
              <w:pageBreakBefore w:val="0"/>
              <w:kinsoku/>
              <w:wordWrap/>
              <w:overflowPunct/>
              <w:topLinePunct w:val="0"/>
              <w:bidi w:val="0"/>
              <w:spacing w:line="400" w:lineRule="exact"/>
              <w:jc w:val="center"/>
              <w:textAlignment w:val="auto"/>
              <w:rPr>
                <w:rFonts w:ascii="Times New Roman" w:eastAsia="仿宋" w:cs="Times New Roman"/>
                <w:b/>
                <w:bCs/>
                <w:color w:val="auto"/>
                <w:sz w:val="21"/>
                <w:szCs w:val="21"/>
                <w:highlight w:val="none"/>
              </w:rPr>
            </w:pPr>
            <w:r>
              <w:rPr>
                <w:rFonts w:ascii="Times New Roman" w:eastAsia="仿宋" w:cs="Times New Roman"/>
                <w:b/>
                <w:bCs/>
                <w:color w:val="auto"/>
                <w:sz w:val="21"/>
                <w:szCs w:val="21"/>
                <w:highlight w:val="none"/>
              </w:rPr>
              <w:t>条款号</w:t>
            </w:r>
          </w:p>
        </w:tc>
        <w:tc>
          <w:tcPr>
            <w:tcW w:w="600" w:type="pct"/>
            <w:vAlign w:val="center"/>
          </w:tcPr>
          <w:p w14:paraId="555A1EF5">
            <w:pPr>
              <w:pStyle w:val="26"/>
              <w:keepNext w:val="0"/>
              <w:keepLines w:val="0"/>
              <w:pageBreakBefore w:val="0"/>
              <w:kinsoku/>
              <w:wordWrap/>
              <w:overflowPunct/>
              <w:topLinePunct w:val="0"/>
              <w:bidi w:val="0"/>
              <w:spacing w:line="400" w:lineRule="exact"/>
              <w:jc w:val="center"/>
              <w:textAlignment w:val="auto"/>
              <w:rPr>
                <w:rFonts w:ascii="Times New Roman" w:eastAsia="仿宋" w:cs="Times New Roman"/>
                <w:b/>
                <w:bCs/>
                <w:color w:val="auto"/>
                <w:sz w:val="21"/>
                <w:szCs w:val="21"/>
                <w:highlight w:val="none"/>
              </w:rPr>
            </w:pPr>
            <w:r>
              <w:rPr>
                <w:rFonts w:ascii="Times New Roman" w:eastAsia="仿宋" w:cs="Times New Roman"/>
                <w:b/>
                <w:bCs/>
                <w:color w:val="auto"/>
                <w:sz w:val="21"/>
                <w:szCs w:val="21"/>
                <w:highlight w:val="none"/>
              </w:rPr>
              <w:t>评分因素</w:t>
            </w:r>
          </w:p>
        </w:tc>
        <w:tc>
          <w:tcPr>
            <w:tcW w:w="3933" w:type="pct"/>
            <w:gridSpan w:val="2"/>
            <w:vAlign w:val="center"/>
          </w:tcPr>
          <w:p w14:paraId="3D8D12B1">
            <w:pPr>
              <w:pStyle w:val="26"/>
              <w:keepNext w:val="0"/>
              <w:keepLines w:val="0"/>
              <w:pageBreakBefore w:val="0"/>
              <w:kinsoku/>
              <w:wordWrap/>
              <w:overflowPunct/>
              <w:topLinePunct w:val="0"/>
              <w:bidi w:val="0"/>
              <w:spacing w:line="400" w:lineRule="exact"/>
              <w:jc w:val="center"/>
              <w:textAlignment w:val="auto"/>
              <w:rPr>
                <w:rFonts w:ascii="Times New Roman" w:eastAsia="仿宋" w:cs="Times New Roman"/>
                <w:b/>
                <w:bCs/>
                <w:color w:val="auto"/>
                <w:sz w:val="21"/>
                <w:szCs w:val="21"/>
                <w:highlight w:val="none"/>
              </w:rPr>
            </w:pPr>
            <w:r>
              <w:rPr>
                <w:rFonts w:ascii="Times New Roman" w:eastAsia="仿宋" w:cs="Times New Roman"/>
                <w:b/>
                <w:bCs/>
                <w:color w:val="auto"/>
                <w:sz w:val="21"/>
                <w:szCs w:val="21"/>
                <w:highlight w:val="none"/>
              </w:rPr>
              <w:t>评分标准</w:t>
            </w:r>
          </w:p>
        </w:tc>
      </w:tr>
      <w:tr w14:paraId="2629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6" w:type="pct"/>
            <w:vAlign w:val="center"/>
          </w:tcPr>
          <w:p w14:paraId="2D40A0A2">
            <w:pPr>
              <w:keepNext w:val="0"/>
              <w:keepLines w:val="0"/>
              <w:pageBreakBefore w:val="0"/>
              <w:kinsoku/>
              <w:wordWrap/>
              <w:overflowPunct/>
              <w:topLinePunct w:val="0"/>
              <w:bidi w:val="0"/>
              <w:spacing w:line="400" w:lineRule="exact"/>
              <w:jc w:val="center"/>
              <w:textAlignment w:val="auto"/>
              <w:rPr>
                <w:rFonts w:eastAsia="仿宋"/>
                <w:sz w:val="22"/>
                <w:szCs w:val="22"/>
                <w:highlight w:val="none"/>
              </w:rPr>
            </w:pPr>
            <w:r>
              <w:rPr>
                <w:rFonts w:eastAsia="仿宋"/>
                <w:sz w:val="22"/>
                <w:szCs w:val="22"/>
                <w:highlight w:val="none"/>
              </w:rPr>
              <w:t>2.2.2</w:t>
            </w:r>
          </w:p>
          <w:p w14:paraId="519F9A87">
            <w:pPr>
              <w:keepNext w:val="0"/>
              <w:keepLines w:val="0"/>
              <w:pageBreakBefore w:val="0"/>
              <w:kinsoku/>
              <w:wordWrap/>
              <w:overflowPunct/>
              <w:topLinePunct w:val="0"/>
              <w:bidi w:val="0"/>
              <w:spacing w:line="400" w:lineRule="exact"/>
              <w:jc w:val="center"/>
              <w:textAlignment w:val="auto"/>
              <w:rPr>
                <w:rFonts w:eastAsia="仿宋"/>
                <w:sz w:val="22"/>
                <w:szCs w:val="22"/>
                <w:highlight w:val="none"/>
              </w:rPr>
            </w:pPr>
            <w:r>
              <w:rPr>
                <w:rFonts w:eastAsia="仿宋"/>
                <w:sz w:val="22"/>
                <w:szCs w:val="22"/>
                <w:highlight w:val="none"/>
              </w:rPr>
              <w:t>（1）</w:t>
            </w:r>
          </w:p>
        </w:tc>
        <w:tc>
          <w:tcPr>
            <w:tcW w:w="600" w:type="pct"/>
            <w:vAlign w:val="center"/>
          </w:tcPr>
          <w:p w14:paraId="593F589D">
            <w:pPr>
              <w:keepNext w:val="0"/>
              <w:keepLines w:val="0"/>
              <w:pageBreakBefore w:val="0"/>
              <w:kinsoku/>
              <w:wordWrap/>
              <w:overflowPunct/>
              <w:topLinePunct w:val="0"/>
              <w:bidi w:val="0"/>
              <w:spacing w:line="400" w:lineRule="exact"/>
              <w:jc w:val="center"/>
              <w:textAlignment w:val="auto"/>
              <w:rPr>
                <w:rFonts w:eastAsia="仿宋"/>
                <w:sz w:val="22"/>
                <w:szCs w:val="22"/>
                <w:highlight w:val="none"/>
              </w:rPr>
            </w:pPr>
            <w:r>
              <w:rPr>
                <w:rFonts w:eastAsia="仿宋"/>
                <w:sz w:val="22"/>
                <w:szCs w:val="22"/>
                <w:highlight w:val="none"/>
              </w:rPr>
              <w:t>磋商报价部分F1评分标准</w:t>
            </w:r>
          </w:p>
        </w:tc>
        <w:tc>
          <w:tcPr>
            <w:tcW w:w="3933" w:type="pct"/>
            <w:gridSpan w:val="2"/>
            <w:vAlign w:val="center"/>
          </w:tcPr>
          <w:p w14:paraId="5AF11DB2">
            <w:pPr>
              <w:keepNext w:val="0"/>
              <w:keepLines w:val="0"/>
              <w:pageBreakBefore w:val="0"/>
              <w:kinsoku/>
              <w:wordWrap/>
              <w:overflowPunct/>
              <w:topLinePunct w:val="0"/>
              <w:bidi w:val="0"/>
              <w:spacing w:line="400" w:lineRule="exact"/>
              <w:textAlignment w:val="auto"/>
              <w:rPr>
                <w:rFonts w:eastAsia="仿宋"/>
                <w:sz w:val="22"/>
                <w:szCs w:val="22"/>
                <w:highlight w:val="none"/>
              </w:rPr>
            </w:pPr>
            <w:r>
              <w:rPr>
                <w:rFonts w:eastAsia="仿宋"/>
                <w:sz w:val="22"/>
                <w:szCs w:val="22"/>
                <w:highlight w:val="none"/>
              </w:rPr>
              <w:t>满足竞争性磋商文件要求且有效最后报价最低的磋商报价为评审基准价。其价格得分为满分。其他供应商的磋商报价得分＝（评审基准价/该供应商的最后磋商报价）×</w:t>
            </w:r>
            <w:r>
              <w:rPr>
                <w:rFonts w:hint="eastAsia" w:eastAsia="仿宋"/>
                <w:sz w:val="22"/>
                <w:szCs w:val="22"/>
                <w:highlight w:val="none"/>
                <w:lang w:val="en-US" w:eastAsia="zh-CN"/>
              </w:rPr>
              <w:t>10</w:t>
            </w:r>
            <w:r>
              <w:rPr>
                <w:rFonts w:eastAsia="仿宋"/>
                <w:sz w:val="22"/>
                <w:szCs w:val="22"/>
                <w:highlight w:val="none"/>
              </w:rPr>
              <w:t>。</w:t>
            </w:r>
          </w:p>
          <w:p w14:paraId="2129C35F">
            <w:pPr>
              <w:pStyle w:val="25"/>
              <w:keepNext w:val="0"/>
              <w:keepLines w:val="0"/>
              <w:pageBreakBefore w:val="0"/>
              <w:kinsoku/>
              <w:wordWrap/>
              <w:overflowPunct/>
              <w:topLinePunct w:val="0"/>
              <w:bidi w:val="0"/>
              <w:spacing w:line="400" w:lineRule="exact"/>
              <w:ind w:left="0" w:leftChars="0" w:firstLine="0" w:firstLineChars="0"/>
              <w:textAlignment w:val="auto"/>
              <w:rPr>
                <w:highlight w:val="none"/>
              </w:rPr>
            </w:pPr>
            <w:r>
              <w:rPr>
                <w:rFonts w:hint="eastAsia" w:ascii="Times New Roman" w:hAnsi="Times New Roman" w:eastAsia="仿宋" w:cs="Times New Roman"/>
                <w:color w:val="auto"/>
                <w:kern w:val="0"/>
                <w:sz w:val="22"/>
                <w:szCs w:val="22"/>
                <w:highlight w:val="none"/>
                <w:lang w:val="en-US" w:eastAsia="zh-CN" w:bidi="ar-SA"/>
              </w:rPr>
              <w:t>注：对小微企业或监狱企业或残疾人福利性单位的价格给予10%的扣除，用扣除后的价格参与评审。磋商小组根据供应商提供的中小企业声明函或监狱企业证明文件或残疾人福利性单位声明函，认定其是否属于小微企业或监狱企业或残疾人福利性单位并享受相应的优惠政策，不重复享受。供应商对其提供的书面声明的真实性负责，如有虚假，自行承担相应责任。</w:t>
            </w:r>
          </w:p>
        </w:tc>
      </w:tr>
      <w:tr w14:paraId="448E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466" w:type="pct"/>
            <w:vMerge w:val="restart"/>
            <w:vAlign w:val="center"/>
          </w:tcPr>
          <w:p w14:paraId="4D67C02C">
            <w:pPr>
              <w:pStyle w:val="26"/>
              <w:keepNext w:val="0"/>
              <w:keepLines w:val="0"/>
              <w:pageBreakBefore w:val="0"/>
              <w:kinsoku/>
              <w:wordWrap/>
              <w:overflowPunct/>
              <w:topLinePunct w:val="0"/>
              <w:bidi w:val="0"/>
              <w:spacing w:line="400" w:lineRule="exact"/>
              <w:jc w:val="center"/>
              <w:textAlignment w:val="auto"/>
              <w:rPr>
                <w:rFonts w:ascii="Times New Roman" w:eastAsia="仿宋" w:cs="Times New Roman"/>
                <w:color w:val="auto"/>
                <w:sz w:val="22"/>
                <w:szCs w:val="22"/>
                <w:highlight w:val="none"/>
              </w:rPr>
            </w:pPr>
            <w:r>
              <w:rPr>
                <w:rFonts w:ascii="Times New Roman" w:eastAsia="仿宋" w:cs="Times New Roman"/>
                <w:color w:val="auto"/>
                <w:sz w:val="22"/>
                <w:szCs w:val="22"/>
                <w:highlight w:val="none"/>
              </w:rPr>
              <w:t>2.2.3（2）</w:t>
            </w:r>
          </w:p>
        </w:tc>
        <w:tc>
          <w:tcPr>
            <w:tcW w:w="600" w:type="pct"/>
            <w:vMerge w:val="restart"/>
            <w:vAlign w:val="center"/>
          </w:tcPr>
          <w:p w14:paraId="792C51C7">
            <w:pPr>
              <w:pStyle w:val="26"/>
              <w:keepNext w:val="0"/>
              <w:keepLines w:val="0"/>
              <w:pageBreakBefore w:val="0"/>
              <w:kinsoku/>
              <w:wordWrap/>
              <w:overflowPunct/>
              <w:topLinePunct w:val="0"/>
              <w:bidi w:val="0"/>
              <w:spacing w:line="400" w:lineRule="exact"/>
              <w:jc w:val="center"/>
              <w:textAlignment w:val="auto"/>
              <w:rPr>
                <w:rFonts w:ascii="Times New Roman" w:eastAsia="仿宋" w:cs="Times New Roman"/>
                <w:color w:val="auto"/>
                <w:sz w:val="22"/>
                <w:szCs w:val="22"/>
                <w:highlight w:val="none"/>
              </w:rPr>
            </w:pPr>
            <w:r>
              <w:rPr>
                <w:rFonts w:ascii="Times New Roman" w:eastAsia="仿宋" w:cs="Times New Roman"/>
                <w:color w:val="auto"/>
                <w:sz w:val="22"/>
                <w:szCs w:val="22"/>
                <w:highlight w:val="none"/>
              </w:rPr>
              <w:t>技术部分F2评分标准</w:t>
            </w:r>
          </w:p>
        </w:tc>
        <w:tc>
          <w:tcPr>
            <w:tcW w:w="463" w:type="pct"/>
            <w:vAlign w:val="center"/>
          </w:tcPr>
          <w:p w14:paraId="579CD661">
            <w:pPr>
              <w:pStyle w:val="26"/>
              <w:keepNext w:val="0"/>
              <w:keepLines w:val="0"/>
              <w:pageBreakBefore w:val="0"/>
              <w:kinsoku/>
              <w:wordWrap/>
              <w:overflowPunct/>
              <w:topLinePunct w:val="0"/>
              <w:bidi w:val="0"/>
              <w:spacing w:line="400" w:lineRule="exact"/>
              <w:jc w:val="center"/>
              <w:textAlignment w:val="auto"/>
              <w:rPr>
                <w:rFonts w:ascii="Times New Roman" w:eastAsia="仿宋" w:cs="Times New Roman"/>
                <w:color w:val="auto"/>
                <w:sz w:val="22"/>
                <w:szCs w:val="22"/>
                <w:highlight w:val="none"/>
              </w:rPr>
            </w:pPr>
            <w:r>
              <w:rPr>
                <w:rFonts w:ascii="Times New Roman" w:eastAsia="仿宋" w:cs="Times New Roman"/>
                <w:color w:val="auto"/>
                <w:sz w:val="22"/>
                <w:szCs w:val="22"/>
                <w:highlight w:val="none"/>
              </w:rPr>
              <w:t>对项目目的、需求内容的理解</w:t>
            </w:r>
            <w:r>
              <w:rPr>
                <w:rFonts w:hint="default" w:ascii="Times New Roman" w:eastAsia="仿宋" w:cs="Times New Roman"/>
                <w:color w:val="auto"/>
                <w:kern w:val="2"/>
                <w:sz w:val="22"/>
                <w:szCs w:val="22"/>
                <w:highlight w:val="none"/>
              </w:rPr>
              <w:t>评审</w:t>
            </w:r>
            <w:r>
              <w:rPr>
                <w:rFonts w:ascii="Times New Roman" w:eastAsia="仿宋" w:cs="Times New Roman"/>
                <w:color w:val="auto"/>
                <w:sz w:val="22"/>
                <w:szCs w:val="22"/>
                <w:highlight w:val="none"/>
              </w:rPr>
              <w:t>（满分</w:t>
            </w:r>
            <w:r>
              <w:rPr>
                <w:rFonts w:hint="eastAsia" w:ascii="Times New Roman" w:eastAsia="仿宋" w:cs="Times New Roman"/>
                <w:color w:val="auto"/>
                <w:sz w:val="22"/>
                <w:szCs w:val="22"/>
                <w:highlight w:val="none"/>
                <w:lang w:val="en-US" w:eastAsia="zh-CN"/>
              </w:rPr>
              <w:t>10</w:t>
            </w:r>
            <w:r>
              <w:rPr>
                <w:rFonts w:ascii="Times New Roman" w:eastAsia="仿宋" w:cs="Times New Roman"/>
                <w:color w:val="auto"/>
                <w:sz w:val="22"/>
                <w:szCs w:val="22"/>
                <w:highlight w:val="none"/>
              </w:rPr>
              <w:t>分）</w:t>
            </w:r>
          </w:p>
        </w:tc>
        <w:tc>
          <w:tcPr>
            <w:tcW w:w="3470" w:type="pct"/>
            <w:vAlign w:val="center"/>
          </w:tcPr>
          <w:p w14:paraId="473384BC">
            <w:pPr>
              <w:pStyle w:val="26"/>
              <w:keepNext w:val="0"/>
              <w:keepLines w:val="0"/>
              <w:pageBreakBefore w:val="0"/>
              <w:kinsoku/>
              <w:wordWrap/>
              <w:overflowPunct/>
              <w:topLinePunct w:val="0"/>
              <w:bidi w:val="0"/>
              <w:spacing w:line="400" w:lineRule="exact"/>
              <w:textAlignment w:val="auto"/>
              <w:rPr>
                <w:rFonts w:ascii="Times New Roman" w:eastAsia="仿宋" w:cs="Times New Roman"/>
                <w:b/>
                <w:bCs/>
                <w:color w:val="auto"/>
                <w:sz w:val="22"/>
                <w:szCs w:val="22"/>
                <w:highlight w:val="none"/>
              </w:rPr>
            </w:pPr>
            <w:r>
              <w:rPr>
                <w:rFonts w:ascii="Times New Roman" w:eastAsia="仿宋" w:cs="Times New Roman"/>
                <w:b/>
                <w:bCs/>
                <w:color w:val="auto"/>
                <w:sz w:val="22"/>
                <w:szCs w:val="22"/>
                <w:highlight w:val="none"/>
              </w:rPr>
              <w:t>1、对项目内容、目的及采购需求的分析理解（满分3分）</w:t>
            </w:r>
          </w:p>
          <w:p w14:paraId="5D47F495">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hint="eastAsia" w:ascii="Times New Roman" w:eastAsia="仿宋" w:cs="Times New Roman"/>
                <w:color w:val="auto"/>
                <w:sz w:val="22"/>
                <w:szCs w:val="22"/>
                <w:highlight w:val="none"/>
                <w:lang w:val="en-US" w:eastAsia="zh-CN"/>
              </w:rPr>
              <w:t>①对</w:t>
            </w:r>
            <w:r>
              <w:rPr>
                <w:rFonts w:hint="eastAsia" w:ascii="Times New Roman" w:eastAsia="仿宋" w:cs="Times New Roman"/>
                <w:color w:val="auto"/>
                <w:sz w:val="22"/>
                <w:szCs w:val="22"/>
                <w:highlight w:val="none"/>
              </w:rPr>
              <w:t>关键采购需求的</w:t>
            </w:r>
            <w:r>
              <w:rPr>
                <w:rFonts w:hint="eastAsia" w:ascii="Times New Roman" w:eastAsia="仿宋" w:cs="Times New Roman"/>
                <w:color w:val="auto"/>
                <w:sz w:val="22"/>
                <w:szCs w:val="22"/>
                <w:highlight w:val="none"/>
                <w:lang w:val="en-US" w:eastAsia="zh-CN"/>
              </w:rPr>
              <w:t>理解度准确全面</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rPr>
              <w:t>需求分析的逻辑性和依据充分性完全符合</w:t>
            </w:r>
            <w:r>
              <w:rPr>
                <w:rFonts w:hint="eastAsia" w:ascii="Times New Roman" w:eastAsia="仿宋" w:cs="Times New Roman"/>
                <w:color w:val="auto"/>
                <w:sz w:val="22"/>
                <w:szCs w:val="22"/>
                <w:highlight w:val="none"/>
                <w:lang w:val="en-US" w:eastAsia="zh-CN"/>
              </w:rPr>
              <w:t>项目</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rPr>
              <w:t>提供详细的需求分析报告，内容清晰、全面</w:t>
            </w:r>
            <w:r>
              <w:rPr>
                <w:rFonts w:ascii="Times New Roman" w:eastAsia="仿宋" w:cs="Times New Roman"/>
                <w:color w:val="auto"/>
                <w:sz w:val="22"/>
                <w:szCs w:val="22"/>
                <w:highlight w:val="none"/>
              </w:rPr>
              <w:t>的得3分；</w:t>
            </w:r>
          </w:p>
          <w:p w14:paraId="2FC506BE">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hint="eastAsia" w:ascii="Times New Roman" w:eastAsia="仿宋" w:cs="Times New Roman"/>
                <w:color w:val="auto"/>
                <w:sz w:val="22"/>
                <w:szCs w:val="22"/>
                <w:highlight w:val="none"/>
                <w:lang w:val="en-US" w:eastAsia="zh-CN"/>
              </w:rPr>
              <w:t>②对</w:t>
            </w:r>
            <w:r>
              <w:rPr>
                <w:rFonts w:hint="eastAsia" w:ascii="Times New Roman" w:eastAsia="仿宋" w:cs="Times New Roman"/>
                <w:color w:val="auto"/>
                <w:sz w:val="22"/>
                <w:szCs w:val="22"/>
                <w:highlight w:val="none"/>
              </w:rPr>
              <w:t>关键采购需求的</w:t>
            </w:r>
            <w:r>
              <w:rPr>
                <w:rFonts w:hint="eastAsia" w:ascii="Times New Roman" w:eastAsia="仿宋" w:cs="Times New Roman"/>
                <w:color w:val="auto"/>
                <w:sz w:val="22"/>
                <w:szCs w:val="22"/>
                <w:highlight w:val="none"/>
                <w:lang w:val="en-US" w:eastAsia="zh-CN"/>
              </w:rPr>
              <w:t>理解较准确全面</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rPr>
              <w:t>需求分析的逻辑性和依据充分性基本符合</w:t>
            </w:r>
            <w:r>
              <w:rPr>
                <w:rFonts w:hint="eastAsia" w:ascii="Times New Roman" w:eastAsia="仿宋" w:cs="Times New Roman"/>
                <w:color w:val="auto"/>
                <w:sz w:val="22"/>
                <w:szCs w:val="22"/>
                <w:highlight w:val="none"/>
                <w:lang w:val="en-US" w:eastAsia="zh-CN"/>
              </w:rPr>
              <w:t>项目</w:t>
            </w:r>
            <w:r>
              <w:rPr>
                <w:rFonts w:hint="eastAsia" w:ascii="Times New Roman" w:eastAsia="仿宋" w:cs="Times New Roman"/>
                <w:color w:val="auto"/>
                <w:sz w:val="22"/>
                <w:szCs w:val="22"/>
                <w:highlight w:val="none"/>
                <w:lang w:eastAsia="zh-CN"/>
              </w:rPr>
              <w:t>，提供较为全面的需求分析报告，但部分内容不够深入</w:t>
            </w:r>
            <w:r>
              <w:rPr>
                <w:rFonts w:ascii="Times New Roman" w:eastAsia="仿宋" w:cs="Times New Roman"/>
                <w:color w:val="auto"/>
                <w:sz w:val="22"/>
                <w:szCs w:val="22"/>
                <w:highlight w:val="none"/>
              </w:rPr>
              <w:t>的得2分；</w:t>
            </w:r>
          </w:p>
          <w:p w14:paraId="2520BAB9">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hint="eastAsia" w:ascii="Times New Roman" w:eastAsia="仿宋" w:cs="Times New Roman"/>
                <w:color w:val="auto"/>
                <w:sz w:val="22"/>
                <w:szCs w:val="22"/>
                <w:highlight w:val="none"/>
                <w:lang w:val="en-US" w:eastAsia="zh-CN"/>
              </w:rPr>
              <w:t>③对</w:t>
            </w:r>
            <w:r>
              <w:rPr>
                <w:rFonts w:hint="eastAsia" w:ascii="Times New Roman" w:eastAsia="仿宋" w:cs="Times New Roman"/>
                <w:color w:val="auto"/>
                <w:sz w:val="22"/>
                <w:szCs w:val="22"/>
                <w:highlight w:val="none"/>
              </w:rPr>
              <w:t>关键采购需求的</w:t>
            </w:r>
            <w:r>
              <w:rPr>
                <w:rFonts w:hint="eastAsia" w:ascii="Times New Roman" w:eastAsia="仿宋" w:cs="Times New Roman"/>
                <w:color w:val="auto"/>
                <w:sz w:val="22"/>
                <w:szCs w:val="22"/>
                <w:highlight w:val="none"/>
                <w:lang w:val="en-US" w:eastAsia="zh-CN"/>
              </w:rPr>
              <w:t>理解粗浅片面</w:t>
            </w:r>
            <w:r>
              <w:rPr>
                <w:rFonts w:hint="eastAsia" w:ascii="Times New Roman" w:eastAsia="仿宋" w:cs="Times New Roman"/>
                <w:color w:val="auto"/>
                <w:sz w:val="22"/>
                <w:szCs w:val="22"/>
                <w:highlight w:val="none"/>
                <w:lang w:eastAsia="zh-CN"/>
              </w:rPr>
              <w:t>，需求分析的逻辑性和依据充分性部分符合</w:t>
            </w:r>
            <w:r>
              <w:rPr>
                <w:rFonts w:hint="eastAsia" w:ascii="Times New Roman" w:eastAsia="仿宋" w:cs="Times New Roman"/>
                <w:color w:val="auto"/>
                <w:sz w:val="22"/>
                <w:szCs w:val="22"/>
                <w:highlight w:val="none"/>
                <w:lang w:val="en-US" w:eastAsia="zh-CN"/>
              </w:rPr>
              <w:t>项目</w:t>
            </w:r>
            <w:r>
              <w:rPr>
                <w:rFonts w:hint="eastAsia" w:ascii="Times New Roman" w:eastAsia="仿宋" w:cs="Times New Roman"/>
                <w:color w:val="auto"/>
                <w:sz w:val="22"/>
                <w:szCs w:val="22"/>
                <w:highlight w:val="none"/>
                <w:lang w:eastAsia="zh-CN"/>
              </w:rPr>
              <w:t>，提供需求分析报告，但内容较为片面或存在偏差</w:t>
            </w:r>
            <w:r>
              <w:rPr>
                <w:rFonts w:ascii="Times New Roman" w:eastAsia="仿宋" w:cs="Times New Roman"/>
                <w:color w:val="auto"/>
                <w:sz w:val="22"/>
                <w:szCs w:val="22"/>
                <w:highlight w:val="none"/>
              </w:rPr>
              <w:t>的得1分；</w:t>
            </w:r>
          </w:p>
          <w:p w14:paraId="583B1E40">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hint="eastAsia" w:ascii="Times New Roman" w:eastAsia="仿宋" w:cs="Times New Roman"/>
                <w:color w:val="auto"/>
                <w:sz w:val="22"/>
                <w:szCs w:val="22"/>
                <w:highlight w:val="none"/>
                <w:lang w:val="en-US" w:eastAsia="zh-CN"/>
              </w:rPr>
              <w:t>④</w:t>
            </w:r>
            <w:r>
              <w:rPr>
                <w:rFonts w:hint="eastAsia" w:ascii="Times New Roman" w:eastAsia="仿宋" w:cs="Times New Roman"/>
                <w:color w:val="auto"/>
                <w:sz w:val="22"/>
                <w:szCs w:val="22"/>
                <w:highlight w:val="none"/>
              </w:rPr>
              <w:t>未提供相关内容</w:t>
            </w:r>
            <w:r>
              <w:rPr>
                <w:rFonts w:ascii="Times New Roman" w:eastAsia="仿宋" w:cs="Times New Roman"/>
                <w:color w:val="auto"/>
                <w:sz w:val="22"/>
                <w:szCs w:val="22"/>
                <w:highlight w:val="none"/>
              </w:rPr>
              <w:t>的得0分。</w:t>
            </w:r>
          </w:p>
          <w:p w14:paraId="47732FB9">
            <w:pPr>
              <w:pStyle w:val="26"/>
              <w:keepNext w:val="0"/>
              <w:keepLines w:val="0"/>
              <w:pageBreakBefore w:val="0"/>
              <w:kinsoku/>
              <w:wordWrap/>
              <w:overflowPunct/>
              <w:topLinePunct w:val="0"/>
              <w:bidi w:val="0"/>
              <w:spacing w:line="400" w:lineRule="exact"/>
              <w:textAlignment w:val="auto"/>
              <w:rPr>
                <w:rFonts w:ascii="Times New Roman" w:eastAsia="仿宋" w:cs="Times New Roman"/>
                <w:b/>
                <w:bCs/>
                <w:color w:val="auto"/>
                <w:sz w:val="22"/>
                <w:szCs w:val="22"/>
                <w:highlight w:val="none"/>
              </w:rPr>
            </w:pPr>
            <w:r>
              <w:rPr>
                <w:rFonts w:ascii="Times New Roman" w:eastAsia="仿宋" w:cs="Times New Roman"/>
                <w:b/>
                <w:bCs/>
                <w:color w:val="auto"/>
                <w:sz w:val="22"/>
                <w:szCs w:val="22"/>
                <w:highlight w:val="none"/>
              </w:rPr>
              <w:t>2、对项目重难点问题把握及产生原因的分析（满分3分）</w:t>
            </w:r>
          </w:p>
          <w:p w14:paraId="317F2178">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hint="eastAsia" w:ascii="Times New Roman" w:eastAsia="仿宋" w:cs="Times New Roman"/>
                <w:color w:val="auto"/>
                <w:sz w:val="22"/>
                <w:szCs w:val="22"/>
                <w:highlight w:val="none"/>
                <w:lang w:val="en-US" w:eastAsia="zh-CN"/>
              </w:rPr>
              <w:t>①对</w:t>
            </w:r>
            <w:r>
              <w:rPr>
                <w:rFonts w:hint="eastAsia" w:ascii="Times New Roman" w:eastAsia="仿宋" w:cs="Times New Roman"/>
                <w:color w:val="auto"/>
                <w:sz w:val="22"/>
                <w:szCs w:val="22"/>
                <w:highlight w:val="none"/>
              </w:rPr>
              <w:t>重难点问题的</w:t>
            </w:r>
            <w:r>
              <w:rPr>
                <w:rFonts w:hint="eastAsia" w:ascii="Times New Roman" w:eastAsia="仿宋" w:cs="Times New Roman"/>
                <w:color w:val="auto"/>
                <w:sz w:val="22"/>
                <w:szCs w:val="22"/>
                <w:highlight w:val="none"/>
                <w:lang w:val="en-US" w:eastAsia="zh-CN"/>
              </w:rPr>
              <w:t>把握准确</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rPr>
              <w:t>原因分析的科学性和合理性完全符合</w:t>
            </w:r>
            <w:r>
              <w:rPr>
                <w:rFonts w:hint="eastAsia" w:ascii="Times New Roman" w:eastAsia="仿宋" w:cs="Times New Roman"/>
                <w:color w:val="auto"/>
                <w:sz w:val="22"/>
                <w:szCs w:val="22"/>
                <w:highlight w:val="none"/>
                <w:lang w:val="en-US" w:eastAsia="zh-CN"/>
              </w:rPr>
              <w:t>项目</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rPr>
              <w:t>提供详细的原因分析报告，且有数据或事实支持</w:t>
            </w:r>
            <w:r>
              <w:rPr>
                <w:rFonts w:ascii="Times New Roman" w:eastAsia="仿宋" w:cs="Times New Roman"/>
                <w:color w:val="auto"/>
                <w:sz w:val="22"/>
                <w:szCs w:val="22"/>
                <w:highlight w:val="none"/>
              </w:rPr>
              <w:t>的得3分；</w:t>
            </w:r>
          </w:p>
          <w:p w14:paraId="66C0C900">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hint="eastAsia" w:ascii="Times New Roman" w:eastAsia="仿宋" w:cs="Times New Roman"/>
                <w:color w:val="auto"/>
                <w:sz w:val="22"/>
                <w:szCs w:val="22"/>
                <w:highlight w:val="none"/>
                <w:lang w:val="en-US" w:eastAsia="zh-CN"/>
              </w:rPr>
              <w:t>②对</w:t>
            </w:r>
            <w:r>
              <w:rPr>
                <w:rFonts w:hint="eastAsia" w:ascii="Times New Roman" w:eastAsia="仿宋" w:cs="Times New Roman"/>
                <w:color w:val="auto"/>
                <w:sz w:val="22"/>
                <w:szCs w:val="22"/>
                <w:highlight w:val="none"/>
              </w:rPr>
              <w:t>重难点问题的</w:t>
            </w:r>
            <w:r>
              <w:rPr>
                <w:rFonts w:hint="eastAsia" w:ascii="Times New Roman" w:eastAsia="仿宋" w:cs="Times New Roman"/>
                <w:color w:val="auto"/>
                <w:sz w:val="22"/>
                <w:szCs w:val="22"/>
                <w:highlight w:val="none"/>
                <w:lang w:val="en-US" w:eastAsia="zh-CN"/>
              </w:rPr>
              <w:t>把握较准确</w:t>
            </w:r>
            <w:r>
              <w:rPr>
                <w:rFonts w:hint="eastAsia" w:ascii="Times New Roman" w:eastAsia="仿宋" w:cs="Times New Roman"/>
                <w:color w:val="auto"/>
                <w:sz w:val="22"/>
                <w:szCs w:val="22"/>
                <w:highlight w:val="none"/>
                <w:lang w:eastAsia="zh-CN"/>
              </w:rPr>
              <w:t>，原因分析的科学性和合理性基本符合</w:t>
            </w:r>
            <w:r>
              <w:rPr>
                <w:rFonts w:hint="eastAsia" w:ascii="Times New Roman" w:eastAsia="仿宋" w:cs="Times New Roman"/>
                <w:color w:val="auto"/>
                <w:sz w:val="22"/>
                <w:szCs w:val="22"/>
                <w:highlight w:val="none"/>
                <w:lang w:val="en-US" w:eastAsia="zh-CN"/>
              </w:rPr>
              <w:t>项目，提供较为全面的原因分析报告，但部分分析缺乏数据支持</w:t>
            </w:r>
            <w:r>
              <w:rPr>
                <w:rFonts w:ascii="Times New Roman" w:eastAsia="仿宋" w:cs="Times New Roman"/>
                <w:color w:val="auto"/>
                <w:sz w:val="22"/>
                <w:szCs w:val="22"/>
                <w:highlight w:val="none"/>
              </w:rPr>
              <w:t>的得2分；</w:t>
            </w:r>
          </w:p>
          <w:p w14:paraId="6FCC08B2">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hint="eastAsia" w:ascii="Times New Roman" w:eastAsia="仿宋" w:cs="Times New Roman"/>
                <w:color w:val="auto"/>
                <w:sz w:val="22"/>
                <w:szCs w:val="22"/>
                <w:highlight w:val="none"/>
                <w:lang w:val="en-US" w:eastAsia="zh-CN"/>
              </w:rPr>
              <w:t>③对</w:t>
            </w:r>
            <w:r>
              <w:rPr>
                <w:rFonts w:hint="eastAsia" w:ascii="Times New Roman" w:eastAsia="仿宋" w:cs="Times New Roman"/>
                <w:color w:val="auto"/>
                <w:sz w:val="22"/>
                <w:szCs w:val="22"/>
                <w:highlight w:val="none"/>
              </w:rPr>
              <w:t>重难点问题的</w:t>
            </w:r>
            <w:r>
              <w:rPr>
                <w:rFonts w:hint="eastAsia" w:ascii="Times New Roman" w:eastAsia="仿宋" w:cs="Times New Roman"/>
                <w:color w:val="auto"/>
                <w:sz w:val="22"/>
                <w:szCs w:val="22"/>
                <w:highlight w:val="none"/>
                <w:lang w:val="en-US" w:eastAsia="zh-CN"/>
              </w:rPr>
              <w:t>把握存在偏差</w:t>
            </w:r>
            <w:r>
              <w:rPr>
                <w:rFonts w:hint="eastAsia" w:ascii="Times New Roman" w:eastAsia="仿宋" w:cs="Times New Roman"/>
                <w:color w:val="auto"/>
                <w:sz w:val="22"/>
                <w:szCs w:val="22"/>
                <w:highlight w:val="none"/>
                <w:lang w:eastAsia="zh-CN"/>
              </w:rPr>
              <w:t>，原因分析的科学性和合理性部分符合</w:t>
            </w:r>
            <w:r>
              <w:rPr>
                <w:rFonts w:hint="eastAsia" w:ascii="Times New Roman" w:eastAsia="仿宋" w:cs="Times New Roman"/>
                <w:color w:val="auto"/>
                <w:sz w:val="22"/>
                <w:szCs w:val="22"/>
                <w:highlight w:val="none"/>
                <w:lang w:val="en-US" w:eastAsia="zh-CN"/>
              </w:rPr>
              <w:t>项目</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rPr>
              <w:t>提供原因分析报告，但内容不够全面或缺乏数据支持的</w:t>
            </w:r>
            <w:r>
              <w:rPr>
                <w:rFonts w:ascii="Times New Roman" w:eastAsia="仿宋" w:cs="Times New Roman"/>
                <w:color w:val="auto"/>
                <w:sz w:val="22"/>
                <w:szCs w:val="22"/>
                <w:highlight w:val="none"/>
              </w:rPr>
              <w:t>得1分；</w:t>
            </w:r>
          </w:p>
          <w:p w14:paraId="65E91AD3">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hint="eastAsia" w:ascii="Times New Roman" w:eastAsia="仿宋" w:cs="Times New Roman"/>
                <w:color w:val="auto"/>
                <w:sz w:val="22"/>
                <w:szCs w:val="22"/>
                <w:highlight w:val="none"/>
                <w:lang w:val="en-US" w:eastAsia="zh-CN"/>
              </w:rPr>
              <w:t>④未提供相关内容</w:t>
            </w:r>
            <w:r>
              <w:rPr>
                <w:rFonts w:ascii="Times New Roman" w:eastAsia="仿宋" w:cs="Times New Roman"/>
                <w:color w:val="auto"/>
                <w:sz w:val="22"/>
                <w:szCs w:val="22"/>
                <w:highlight w:val="none"/>
              </w:rPr>
              <w:t>的得0分。</w:t>
            </w:r>
          </w:p>
          <w:p w14:paraId="1385F23E">
            <w:pPr>
              <w:pStyle w:val="26"/>
              <w:keepNext w:val="0"/>
              <w:keepLines w:val="0"/>
              <w:pageBreakBefore w:val="0"/>
              <w:kinsoku/>
              <w:wordWrap/>
              <w:overflowPunct/>
              <w:topLinePunct w:val="0"/>
              <w:bidi w:val="0"/>
              <w:spacing w:line="400" w:lineRule="exact"/>
              <w:textAlignment w:val="auto"/>
              <w:rPr>
                <w:rFonts w:ascii="Times New Roman" w:eastAsia="仿宋" w:cs="Times New Roman"/>
                <w:b/>
                <w:bCs/>
                <w:color w:val="auto"/>
                <w:sz w:val="22"/>
                <w:szCs w:val="22"/>
                <w:highlight w:val="none"/>
              </w:rPr>
            </w:pPr>
            <w:r>
              <w:rPr>
                <w:rFonts w:ascii="Times New Roman" w:eastAsia="仿宋" w:cs="Times New Roman"/>
                <w:b/>
                <w:bCs/>
                <w:color w:val="auto"/>
                <w:sz w:val="22"/>
                <w:szCs w:val="22"/>
                <w:highlight w:val="none"/>
              </w:rPr>
              <w:t>3.针对项目重难点问题的解决方案（满分</w:t>
            </w:r>
            <w:r>
              <w:rPr>
                <w:rFonts w:hint="eastAsia" w:ascii="Times New Roman" w:eastAsia="仿宋" w:cs="Times New Roman"/>
                <w:b/>
                <w:bCs/>
                <w:color w:val="auto"/>
                <w:sz w:val="22"/>
                <w:szCs w:val="22"/>
                <w:highlight w:val="none"/>
                <w:lang w:val="en-US" w:eastAsia="zh-CN"/>
              </w:rPr>
              <w:t>4</w:t>
            </w:r>
            <w:r>
              <w:rPr>
                <w:rFonts w:ascii="Times New Roman" w:eastAsia="仿宋" w:cs="Times New Roman"/>
                <w:b/>
                <w:bCs/>
                <w:color w:val="auto"/>
                <w:sz w:val="22"/>
                <w:szCs w:val="22"/>
                <w:highlight w:val="none"/>
              </w:rPr>
              <w:t>分）</w:t>
            </w:r>
          </w:p>
          <w:p w14:paraId="016D00DF">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hint="eastAsia" w:ascii="Times New Roman" w:eastAsia="仿宋" w:cs="Times New Roman"/>
                <w:color w:val="auto"/>
                <w:sz w:val="22"/>
                <w:szCs w:val="22"/>
                <w:highlight w:val="none"/>
                <w:lang w:val="en-US" w:eastAsia="zh-CN"/>
              </w:rPr>
              <w:t>①</w:t>
            </w:r>
            <w:r>
              <w:rPr>
                <w:rFonts w:hint="eastAsia" w:ascii="Times New Roman" w:eastAsia="仿宋" w:cs="Times New Roman"/>
                <w:color w:val="auto"/>
                <w:sz w:val="22"/>
                <w:szCs w:val="22"/>
                <w:highlight w:val="none"/>
              </w:rPr>
              <w:t>解决方案</w:t>
            </w:r>
            <w:r>
              <w:rPr>
                <w:rFonts w:hint="eastAsia" w:ascii="Times New Roman" w:eastAsia="仿宋" w:cs="Times New Roman"/>
                <w:color w:val="auto"/>
                <w:sz w:val="22"/>
                <w:szCs w:val="22"/>
                <w:highlight w:val="none"/>
                <w:lang w:val="en-US" w:eastAsia="zh-CN"/>
              </w:rPr>
              <w:t>内容</w:t>
            </w:r>
            <w:r>
              <w:rPr>
                <w:rFonts w:hint="eastAsia" w:ascii="Times New Roman" w:eastAsia="仿宋" w:cs="Times New Roman"/>
                <w:color w:val="auto"/>
                <w:sz w:val="22"/>
                <w:szCs w:val="22"/>
                <w:highlight w:val="none"/>
              </w:rPr>
              <w:t>完整</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rPr>
              <w:t>解决措施的针对性和适用性完全符合</w:t>
            </w:r>
            <w:r>
              <w:rPr>
                <w:rFonts w:hint="eastAsia" w:ascii="Times New Roman" w:eastAsia="仿宋" w:cs="Times New Roman"/>
                <w:color w:val="auto"/>
                <w:sz w:val="22"/>
                <w:szCs w:val="22"/>
                <w:highlight w:val="none"/>
                <w:lang w:val="en-US" w:eastAsia="zh-CN"/>
              </w:rPr>
              <w:t>项目，</w:t>
            </w:r>
            <w:r>
              <w:rPr>
                <w:rFonts w:hint="eastAsia" w:ascii="Times New Roman" w:eastAsia="仿宋" w:cs="Times New Roman"/>
                <w:color w:val="auto"/>
                <w:sz w:val="22"/>
                <w:szCs w:val="22"/>
                <w:highlight w:val="none"/>
              </w:rPr>
              <w:t>实施计划的明确性完全符合</w:t>
            </w:r>
            <w:r>
              <w:rPr>
                <w:rFonts w:hint="eastAsia" w:ascii="Times New Roman" w:eastAsia="仿宋" w:cs="Times New Roman"/>
                <w:color w:val="auto"/>
                <w:sz w:val="22"/>
                <w:szCs w:val="22"/>
                <w:highlight w:val="none"/>
                <w:lang w:val="en-US" w:eastAsia="zh-CN"/>
              </w:rPr>
              <w:t>项目</w:t>
            </w:r>
            <w:r>
              <w:rPr>
                <w:rFonts w:ascii="Times New Roman" w:eastAsia="仿宋" w:cs="Times New Roman"/>
                <w:color w:val="auto"/>
                <w:sz w:val="22"/>
                <w:szCs w:val="22"/>
                <w:highlight w:val="none"/>
              </w:rPr>
              <w:t>的得</w:t>
            </w:r>
            <w:r>
              <w:rPr>
                <w:rFonts w:hint="eastAsia" w:ascii="Times New Roman" w:eastAsia="仿宋" w:cs="Times New Roman"/>
                <w:color w:val="auto"/>
                <w:sz w:val="22"/>
                <w:szCs w:val="22"/>
                <w:highlight w:val="none"/>
                <w:lang w:val="en-US" w:eastAsia="zh-CN"/>
              </w:rPr>
              <w:t>4</w:t>
            </w:r>
            <w:r>
              <w:rPr>
                <w:rFonts w:ascii="Times New Roman" w:eastAsia="仿宋" w:cs="Times New Roman"/>
                <w:color w:val="auto"/>
                <w:sz w:val="22"/>
                <w:szCs w:val="22"/>
                <w:highlight w:val="none"/>
              </w:rPr>
              <w:t>分；</w:t>
            </w:r>
          </w:p>
          <w:p w14:paraId="3C585327">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hint="eastAsia" w:ascii="Times New Roman" w:eastAsia="仿宋" w:cs="Times New Roman"/>
                <w:color w:val="auto"/>
                <w:sz w:val="22"/>
                <w:szCs w:val="22"/>
                <w:highlight w:val="none"/>
                <w:lang w:val="en-US" w:eastAsia="zh-CN"/>
              </w:rPr>
              <w:t>②</w:t>
            </w:r>
            <w:r>
              <w:rPr>
                <w:rFonts w:hint="eastAsia" w:ascii="Times New Roman" w:eastAsia="仿宋" w:cs="Times New Roman"/>
                <w:color w:val="auto"/>
                <w:sz w:val="22"/>
                <w:szCs w:val="22"/>
                <w:highlight w:val="none"/>
              </w:rPr>
              <w:t>解决方案</w:t>
            </w:r>
            <w:r>
              <w:rPr>
                <w:rFonts w:hint="eastAsia" w:ascii="Times New Roman" w:eastAsia="仿宋" w:cs="Times New Roman"/>
                <w:color w:val="auto"/>
                <w:sz w:val="22"/>
                <w:szCs w:val="22"/>
                <w:highlight w:val="none"/>
                <w:lang w:val="en-US" w:eastAsia="zh-CN"/>
              </w:rPr>
              <w:t>内容较</w:t>
            </w:r>
            <w:r>
              <w:rPr>
                <w:rFonts w:hint="eastAsia" w:ascii="Times New Roman" w:eastAsia="仿宋" w:cs="Times New Roman"/>
                <w:color w:val="auto"/>
                <w:sz w:val="22"/>
                <w:szCs w:val="22"/>
                <w:highlight w:val="none"/>
              </w:rPr>
              <w:t>完整</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rPr>
              <w:t>解决措施的针对性和适用性</w:t>
            </w:r>
            <w:r>
              <w:rPr>
                <w:rFonts w:hint="eastAsia" w:ascii="Times New Roman" w:eastAsia="仿宋" w:cs="Times New Roman"/>
                <w:color w:val="auto"/>
                <w:sz w:val="22"/>
                <w:szCs w:val="22"/>
                <w:highlight w:val="none"/>
                <w:lang w:val="en-US" w:eastAsia="zh-CN"/>
              </w:rPr>
              <w:t>基本</w:t>
            </w:r>
            <w:r>
              <w:rPr>
                <w:rFonts w:hint="eastAsia" w:ascii="Times New Roman" w:eastAsia="仿宋" w:cs="Times New Roman"/>
                <w:color w:val="auto"/>
                <w:sz w:val="22"/>
                <w:szCs w:val="22"/>
                <w:highlight w:val="none"/>
              </w:rPr>
              <w:t>符合</w:t>
            </w:r>
            <w:r>
              <w:rPr>
                <w:rFonts w:hint="eastAsia" w:ascii="Times New Roman" w:eastAsia="仿宋" w:cs="Times New Roman"/>
                <w:color w:val="auto"/>
                <w:sz w:val="22"/>
                <w:szCs w:val="22"/>
                <w:highlight w:val="none"/>
                <w:lang w:val="en-US" w:eastAsia="zh-CN"/>
              </w:rPr>
              <w:t>项目，</w:t>
            </w:r>
            <w:r>
              <w:rPr>
                <w:rFonts w:hint="eastAsia" w:ascii="Times New Roman" w:eastAsia="仿宋" w:cs="Times New Roman"/>
                <w:color w:val="auto"/>
                <w:sz w:val="22"/>
                <w:szCs w:val="22"/>
                <w:highlight w:val="none"/>
              </w:rPr>
              <w:t>实施计划的明确性</w:t>
            </w:r>
            <w:r>
              <w:rPr>
                <w:rFonts w:hint="eastAsia" w:ascii="Times New Roman" w:eastAsia="仿宋" w:cs="Times New Roman"/>
                <w:color w:val="auto"/>
                <w:sz w:val="22"/>
                <w:szCs w:val="22"/>
                <w:highlight w:val="none"/>
                <w:lang w:val="en-US" w:eastAsia="zh-CN"/>
              </w:rPr>
              <w:t>基本</w:t>
            </w:r>
            <w:r>
              <w:rPr>
                <w:rFonts w:hint="eastAsia" w:ascii="Times New Roman" w:eastAsia="仿宋" w:cs="Times New Roman"/>
                <w:color w:val="auto"/>
                <w:sz w:val="22"/>
                <w:szCs w:val="22"/>
                <w:highlight w:val="none"/>
              </w:rPr>
              <w:t>符合</w:t>
            </w:r>
            <w:r>
              <w:rPr>
                <w:rFonts w:hint="eastAsia" w:ascii="Times New Roman" w:eastAsia="仿宋" w:cs="Times New Roman"/>
                <w:color w:val="auto"/>
                <w:sz w:val="22"/>
                <w:szCs w:val="22"/>
                <w:highlight w:val="none"/>
                <w:lang w:val="en-US" w:eastAsia="zh-CN"/>
              </w:rPr>
              <w:t>项目</w:t>
            </w:r>
            <w:r>
              <w:rPr>
                <w:rFonts w:ascii="Times New Roman" w:eastAsia="仿宋" w:cs="Times New Roman"/>
                <w:color w:val="auto"/>
                <w:sz w:val="22"/>
                <w:szCs w:val="22"/>
                <w:highlight w:val="none"/>
              </w:rPr>
              <w:t>的得2分；</w:t>
            </w:r>
          </w:p>
          <w:p w14:paraId="32E8ED6D">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hint="eastAsia" w:ascii="Times New Roman" w:eastAsia="仿宋" w:cs="Times New Roman"/>
                <w:color w:val="auto"/>
                <w:sz w:val="22"/>
                <w:szCs w:val="22"/>
                <w:highlight w:val="none"/>
                <w:lang w:val="en-US" w:eastAsia="zh-CN"/>
              </w:rPr>
              <w:t>③</w:t>
            </w:r>
            <w:r>
              <w:rPr>
                <w:rFonts w:hint="eastAsia" w:ascii="Times New Roman" w:eastAsia="仿宋" w:cs="Times New Roman"/>
                <w:color w:val="auto"/>
                <w:sz w:val="22"/>
                <w:szCs w:val="22"/>
                <w:highlight w:val="none"/>
              </w:rPr>
              <w:t>解决方案</w:t>
            </w:r>
            <w:r>
              <w:rPr>
                <w:rFonts w:hint="eastAsia" w:ascii="Times New Roman" w:eastAsia="仿宋" w:cs="Times New Roman"/>
                <w:color w:val="auto"/>
                <w:sz w:val="22"/>
                <w:szCs w:val="22"/>
                <w:highlight w:val="none"/>
                <w:lang w:val="en-US" w:eastAsia="zh-CN"/>
              </w:rPr>
              <w:t>内容缺漏</w:t>
            </w:r>
            <w:r>
              <w:rPr>
                <w:rFonts w:hint="eastAsia" w:ascii="Times New Roman" w:eastAsia="仿宋" w:cs="Times New Roman"/>
                <w:color w:val="auto"/>
                <w:sz w:val="22"/>
                <w:szCs w:val="22"/>
                <w:highlight w:val="none"/>
                <w:lang w:eastAsia="zh-CN"/>
              </w:rPr>
              <w:t>，解决措施的针对性和适用性部分符合</w:t>
            </w:r>
            <w:r>
              <w:rPr>
                <w:rFonts w:hint="eastAsia" w:ascii="Times New Roman" w:eastAsia="仿宋" w:cs="Times New Roman"/>
                <w:color w:val="auto"/>
                <w:sz w:val="22"/>
                <w:szCs w:val="22"/>
                <w:highlight w:val="none"/>
                <w:lang w:val="en-US" w:eastAsia="zh-CN"/>
              </w:rPr>
              <w:t>项目</w:t>
            </w:r>
            <w:r>
              <w:rPr>
                <w:rFonts w:hint="eastAsia" w:ascii="Times New Roman" w:eastAsia="仿宋" w:cs="Times New Roman"/>
                <w:color w:val="auto"/>
                <w:sz w:val="22"/>
                <w:szCs w:val="22"/>
                <w:highlight w:val="none"/>
                <w:lang w:eastAsia="zh-CN"/>
              </w:rPr>
              <w:t>，实施计划的明确性部分符合</w:t>
            </w:r>
            <w:r>
              <w:rPr>
                <w:rFonts w:hint="eastAsia" w:ascii="Times New Roman" w:eastAsia="仿宋" w:cs="Times New Roman"/>
                <w:color w:val="auto"/>
                <w:sz w:val="22"/>
                <w:szCs w:val="22"/>
                <w:highlight w:val="none"/>
                <w:lang w:val="en-US" w:eastAsia="zh-CN"/>
              </w:rPr>
              <w:t>项目</w:t>
            </w:r>
            <w:r>
              <w:rPr>
                <w:rFonts w:ascii="Times New Roman" w:eastAsia="仿宋" w:cs="Times New Roman"/>
                <w:color w:val="auto"/>
                <w:sz w:val="22"/>
                <w:szCs w:val="22"/>
                <w:highlight w:val="none"/>
              </w:rPr>
              <w:t>的得1分；</w:t>
            </w:r>
          </w:p>
          <w:p w14:paraId="29D6EBA7">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hint="eastAsia" w:ascii="Times New Roman" w:eastAsia="仿宋" w:cs="Times New Roman"/>
                <w:color w:val="auto"/>
                <w:sz w:val="22"/>
                <w:szCs w:val="22"/>
                <w:highlight w:val="none"/>
                <w:lang w:val="en-US" w:eastAsia="zh-CN"/>
              </w:rPr>
              <w:t>④未提供相关内容</w:t>
            </w:r>
            <w:r>
              <w:rPr>
                <w:rFonts w:ascii="Times New Roman" w:eastAsia="仿宋" w:cs="Times New Roman"/>
                <w:color w:val="auto"/>
                <w:sz w:val="22"/>
                <w:szCs w:val="22"/>
                <w:highlight w:val="none"/>
              </w:rPr>
              <w:t>的得0分。</w:t>
            </w:r>
          </w:p>
        </w:tc>
      </w:tr>
      <w:tr w14:paraId="4567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0" w:hRule="atLeast"/>
          <w:jc w:val="center"/>
        </w:trPr>
        <w:tc>
          <w:tcPr>
            <w:tcW w:w="466" w:type="pct"/>
            <w:vMerge w:val="continue"/>
            <w:vAlign w:val="center"/>
          </w:tcPr>
          <w:p w14:paraId="2A5ADC7A">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p>
        </w:tc>
        <w:tc>
          <w:tcPr>
            <w:tcW w:w="600" w:type="pct"/>
            <w:vMerge w:val="continue"/>
            <w:vAlign w:val="center"/>
          </w:tcPr>
          <w:p w14:paraId="290CA2CC">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p>
        </w:tc>
        <w:tc>
          <w:tcPr>
            <w:tcW w:w="463" w:type="pct"/>
            <w:vAlign w:val="center"/>
          </w:tcPr>
          <w:p w14:paraId="18F8B1C1">
            <w:pPr>
              <w:pStyle w:val="26"/>
              <w:keepNext w:val="0"/>
              <w:keepLines w:val="0"/>
              <w:pageBreakBefore w:val="0"/>
              <w:kinsoku/>
              <w:wordWrap/>
              <w:overflowPunct/>
              <w:topLinePunct w:val="0"/>
              <w:bidi w:val="0"/>
              <w:spacing w:line="400" w:lineRule="exact"/>
              <w:jc w:val="center"/>
              <w:textAlignment w:val="auto"/>
              <w:rPr>
                <w:rFonts w:ascii="Times New Roman" w:eastAsia="仿宋" w:cs="Times New Roman"/>
                <w:color w:val="auto"/>
                <w:sz w:val="22"/>
                <w:szCs w:val="22"/>
                <w:highlight w:val="none"/>
              </w:rPr>
            </w:pPr>
            <w:r>
              <w:rPr>
                <w:rFonts w:ascii="Times New Roman" w:eastAsia="仿宋" w:cs="Times New Roman"/>
                <w:color w:val="auto"/>
                <w:sz w:val="22"/>
                <w:szCs w:val="22"/>
                <w:highlight w:val="none"/>
              </w:rPr>
              <w:t>服务实施方案</w:t>
            </w:r>
            <w:r>
              <w:rPr>
                <w:rFonts w:hint="default" w:ascii="Times New Roman" w:eastAsia="仿宋" w:cs="Times New Roman"/>
                <w:color w:val="auto"/>
                <w:kern w:val="2"/>
                <w:sz w:val="22"/>
                <w:szCs w:val="22"/>
                <w:highlight w:val="none"/>
              </w:rPr>
              <w:t>评审</w:t>
            </w:r>
            <w:r>
              <w:rPr>
                <w:rFonts w:ascii="Times New Roman" w:eastAsia="仿宋" w:cs="Times New Roman"/>
                <w:color w:val="auto"/>
                <w:sz w:val="22"/>
                <w:szCs w:val="22"/>
                <w:highlight w:val="none"/>
              </w:rPr>
              <w:t>（满分</w:t>
            </w:r>
            <w:r>
              <w:rPr>
                <w:rFonts w:hint="eastAsia" w:ascii="Times New Roman" w:eastAsia="仿宋" w:cs="Times New Roman"/>
                <w:color w:val="auto"/>
                <w:sz w:val="22"/>
                <w:szCs w:val="22"/>
                <w:highlight w:val="none"/>
                <w:lang w:val="en-US" w:eastAsia="zh-CN"/>
              </w:rPr>
              <w:t>20</w:t>
            </w:r>
            <w:r>
              <w:rPr>
                <w:rFonts w:ascii="Times New Roman" w:eastAsia="仿宋" w:cs="Times New Roman"/>
                <w:color w:val="auto"/>
                <w:sz w:val="22"/>
                <w:szCs w:val="22"/>
                <w:highlight w:val="none"/>
              </w:rPr>
              <w:t>分）</w:t>
            </w:r>
          </w:p>
        </w:tc>
        <w:tc>
          <w:tcPr>
            <w:tcW w:w="3470" w:type="pct"/>
            <w:vAlign w:val="center"/>
          </w:tcPr>
          <w:p w14:paraId="5A3EB321">
            <w:pPr>
              <w:pStyle w:val="26"/>
              <w:keepNext w:val="0"/>
              <w:keepLines w:val="0"/>
              <w:pageBreakBefore w:val="0"/>
              <w:numPr>
                <w:ilvl w:val="0"/>
                <w:numId w:val="0"/>
              </w:numPr>
              <w:kinsoku/>
              <w:wordWrap/>
              <w:overflowPunct/>
              <w:topLinePunct w:val="0"/>
              <w:bidi w:val="0"/>
              <w:spacing w:line="400" w:lineRule="exact"/>
              <w:textAlignment w:val="auto"/>
              <w:rPr>
                <w:rFonts w:hint="eastAsia" w:ascii="Times New Roman" w:eastAsia="仿宋" w:cs="Times New Roman"/>
                <w:b/>
                <w:bCs/>
                <w:color w:val="auto"/>
                <w:sz w:val="22"/>
                <w:szCs w:val="22"/>
                <w:highlight w:val="none"/>
                <w:lang w:val="en-US" w:eastAsia="zh-CN"/>
              </w:rPr>
            </w:pPr>
            <w:r>
              <w:rPr>
                <w:rFonts w:hint="eastAsia" w:ascii="Times New Roman" w:hAnsi="Times New Roman" w:eastAsia="仿宋" w:cs="Times New Roman"/>
                <w:b/>
                <w:bCs/>
                <w:color w:val="auto"/>
                <w:sz w:val="22"/>
                <w:szCs w:val="22"/>
                <w:highlight w:val="none"/>
                <w:lang w:val="en-US" w:eastAsia="zh-CN" w:bidi="ar-SA"/>
              </w:rPr>
              <w:t>1.</w:t>
            </w:r>
            <w:r>
              <w:rPr>
                <w:rFonts w:hint="eastAsia" w:ascii="Times New Roman" w:eastAsia="仿宋" w:cs="Times New Roman"/>
                <w:b/>
                <w:bCs/>
                <w:color w:val="auto"/>
                <w:sz w:val="22"/>
                <w:szCs w:val="22"/>
                <w:highlight w:val="none"/>
                <w:lang w:val="en-US" w:eastAsia="zh-CN"/>
              </w:rPr>
              <w:t>网站页面设计优化方案（满分5分）</w:t>
            </w:r>
          </w:p>
          <w:p w14:paraId="1E0A1E27">
            <w:pPr>
              <w:pStyle w:val="26"/>
              <w:keepNext w:val="0"/>
              <w:keepLines w:val="0"/>
              <w:pageBreakBefore w:val="0"/>
              <w:numPr>
                <w:ilvl w:val="0"/>
                <w:numId w:val="0"/>
              </w:numPr>
              <w:kinsoku/>
              <w:wordWrap/>
              <w:overflowPunct/>
              <w:topLinePunct w:val="0"/>
              <w:bidi w:val="0"/>
              <w:spacing w:line="400" w:lineRule="exact"/>
              <w:textAlignment w:val="auto"/>
              <w:rPr>
                <w:rFonts w:ascii="Times New Roman" w:hAnsi="Times New Roman" w:eastAsia="仿宋" w:cs="Times New Roman"/>
                <w:b w:val="0"/>
                <w:bCs w:val="0"/>
                <w:color w:val="auto"/>
                <w:sz w:val="22"/>
                <w:szCs w:val="22"/>
                <w:highlight w:val="none"/>
                <w:lang w:val="en-US" w:eastAsia="zh-CN" w:bidi="ar-SA"/>
              </w:rPr>
            </w:pPr>
            <w:r>
              <w:rPr>
                <w:rFonts w:ascii="Times New Roman" w:eastAsia="仿宋" w:cs="Times New Roman"/>
                <w:color w:val="auto"/>
                <w:sz w:val="22"/>
                <w:szCs w:val="22"/>
                <w:highlight w:val="none"/>
              </w:rPr>
              <w:t>方案</w:t>
            </w:r>
            <w:r>
              <w:rPr>
                <w:rFonts w:hint="eastAsia" w:ascii="Times New Roman" w:eastAsia="仿宋" w:cs="Times New Roman"/>
                <w:color w:val="auto"/>
                <w:sz w:val="22"/>
                <w:szCs w:val="22"/>
                <w:highlight w:val="none"/>
                <w:lang w:val="en-US" w:eastAsia="zh-CN"/>
              </w:rPr>
              <w:t>内容</w:t>
            </w:r>
            <w:r>
              <w:rPr>
                <w:rFonts w:ascii="Times New Roman" w:eastAsia="仿宋" w:cs="Times New Roman"/>
                <w:color w:val="auto"/>
                <w:sz w:val="22"/>
                <w:szCs w:val="22"/>
                <w:highlight w:val="none"/>
              </w:rPr>
              <w:t>全面具体</w:t>
            </w:r>
            <w:r>
              <w:rPr>
                <w:rFonts w:hint="eastAsia" w:ascii="Times New Roman" w:eastAsia="仿宋" w:cs="Times New Roman"/>
                <w:color w:val="auto"/>
                <w:sz w:val="22"/>
                <w:szCs w:val="22"/>
                <w:highlight w:val="none"/>
              </w:rPr>
              <w:t>（覆盖≥90%的优化需求）</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优化</w:t>
            </w:r>
            <w:r>
              <w:rPr>
                <w:rFonts w:ascii="Times New Roman" w:eastAsia="仿宋" w:cs="Times New Roman"/>
                <w:color w:val="auto"/>
                <w:sz w:val="22"/>
                <w:szCs w:val="22"/>
                <w:highlight w:val="none"/>
              </w:rPr>
              <w:t>思路</w:t>
            </w:r>
            <w:r>
              <w:rPr>
                <w:rFonts w:hint="eastAsia" w:ascii="Times New Roman" w:eastAsia="仿宋" w:cs="Times New Roman"/>
                <w:color w:val="auto"/>
                <w:sz w:val="22"/>
                <w:szCs w:val="22"/>
                <w:highlight w:val="none"/>
                <w:lang w:val="en-US" w:eastAsia="zh-CN"/>
              </w:rPr>
              <w:t>清晰（逻辑性强，步骤明确）</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每年优化次数＞1</w:t>
            </w:r>
            <w:r>
              <w:rPr>
                <w:rFonts w:ascii="Times New Roman" w:eastAsia="仿宋" w:cs="Times New Roman"/>
                <w:color w:val="auto"/>
                <w:sz w:val="22"/>
                <w:szCs w:val="22"/>
                <w:highlight w:val="none"/>
              </w:rPr>
              <w:t>、</w:t>
            </w:r>
            <w:r>
              <w:rPr>
                <w:rFonts w:hint="eastAsia" w:ascii="Times New Roman" w:eastAsia="仿宋" w:cs="Times New Roman"/>
                <w:color w:val="auto"/>
                <w:sz w:val="22"/>
                <w:szCs w:val="22"/>
                <w:highlight w:val="none"/>
                <w:lang w:val="en-US" w:eastAsia="zh-CN"/>
              </w:rPr>
              <w:t>方案</w:t>
            </w:r>
            <w:r>
              <w:rPr>
                <w:rFonts w:ascii="Times New Roman" w:eastAsia="仿宋" w:cs="Times New Roman"/>
                <w:color w:val="auto"/>
                <w:sz w:val="22"/>
                <w:szCs w:val="22"/>
                <w:highlight w:val="none"/>
              </w:rPr>
              <w:t>针对性及可实现性强的得</w:t>
            </w:r>
            <w:r>
              <w:rPr>
                <w:rFonts w:hint="eastAsia" w:ascii="Times New Roman" w:eastAsia="仿宋" w:cs="Times New Roman"/>
                <w:color w:val="auto"/>
                <w:sz w:val="22"/>
                <w:szCs w:val="22"/>
                <w:highlight w:val="none"/>
                <w:lang w:val="en-US" w:eastAsia="zh-CN"/>
              </w:rPr>
              <w:t>5</w:t>
            </w:r>
            <w:r>
              <w:rPr>
                <w:rFonts w:ascii="Times New Roman" w:eastAsia="仿宋" w:cs="Times New Roman"/>
                <w:color w:val="auto"/>
                <w:sz w:val="22"/>
                <w:szCs w:val="22"/>
                <w:highlight w:val="none"/>
              </w:rPr>
              <w:t>分；方案</w:t>
            </w:r>
            <w:r>
              <w:rPr>
                <w:rFonts w:hint="eastAsia" w:ascii="Times New Roman" w:eastAsia="仿宋" w:cs="Times New Roman"/>
                <w:color w:val="auto"/>
                <w:sz w:val="22"/>
                <w:szCs w:val="22"/>
                <w:highlight w:val="none"/>
                <w:lang w:val="en-US" w:eastAsia="zh-CN"/>
              </w:rPr>
              <w:t>内容较</w:t>
            </w:r>
            <w:r>
              <w:rPr>
                <w:rFonts w:ascii="Times New Roman" w:eastAsia="仿宋" w:cs="Times New Roman"/>
                <w:color w:val="auto"/>
                <w:sz w:val="22"/>
                <w:szCs w:val="22"/>
                <w:highlight w:val="none"/>
              </w:rPr>
              <w:t>全面具体（覆盖70%-89%的优化需求）、</w:t>
            </w:r>
            <w:r>
              <w:rPr>
                <w:rFonts w:hint="eastAsia" w:ascii="Times New Roman" w:eastAsia="仿宋" w:cs="Times New Roman"/>
                <w:color w:val="auto"/>
                <w:sz w:val="22"/>
                <w:szCs w:val="22"/>
                <w:highlight w:val="none"/>
                <w:lang w:val="en-US" w:eastAsia="zh-CN"/>
              </w:rPr>
              <w:t>优化</w:t>
            </w:r>
            <w:r>
              <w:rPr>
                <w:rFonts w:ascii="Times New Roman" w:eastAsia="仿宋" w:cs="Times New Roman"/>
                <w:color w:val="auto"/>
                <w:sz w:val="22"/>
                <w:szCs w:val="22"/>
                <w:highlight w:val="none"/>
              </w:rPr>
              <w:t>思路</w:t>
            </w:r>
            <w:r>
              <w:rPr>
                <w:rFonts w:hint="eastAsia" w:ascii="Times New Roman" w:eastAsia="仿宋" w:cs="Times New Roman"/>
                <w:color w:val="auto"/>
                <w:sz w:val="22"/>
                <w:szCs w:val="22"/>
                <w:highlight w:val="none"/>
                <w:lang w:val="en-US" w:eastAsia="zh-CN"/>
              </w:rPr>
              <w:t>较清晰（逻辑性较强，步骤较明确）</w:t>
            </w:r>
            <w:r>
              <w:rPr>
                <w:rFonts w:ascii="Times New Roman" w:eastAsia="仿宋" w:cs="Times New Roman"/>
                <w:color w:val="auto"/>
                <w:sz w:val="22"/>
                <w:szCs w:val="22"/>
                <w:highlight w:val="none"/>
              </w:rPr>
              <w:t>、</w:t>
            </w:r>
            <w:r>
              <w:rPr>
                <w:rFonts w:hint="eastAsia" w:ascii="Times New Roman" w:eastAsia="仿宋" w:cs="Times New Roman"/>
                <w:color w:val="auto"/>
                <w:sz w:val="22"/>
                <w:szCs w:val="22"/>
                <w:highlight w:val="none"/>
                <w:lang w:val="en-US" w:eastAsia="zh-CN"/>
              </w:rPr>
              <w:t>每年优化次数=1次</w:t>
            </w:r>
            <w:r>
              <w:rPr>
                <w:rFonts w:ascii="Times New Roman" w:eastAsia="仿宋" w:cs="Times New Roman"/>
                <w:color w:val="auto"/>
                <w:sz w:val="22"/>
                <w:szCs w:val="22"/>
                <w:highlight w:val="none"/>
              </w:rPr>
              <w:t>、</w:t>
            </w:r>
            <w:r>
              <w:rPr>
                <w:rFonts w:hint="eastAsia" w:ascii="Times New Roman" w:eastAsia="仿宋" w:cs="Times New Roman"/>
                <w:color w:val="auto"/>
                <w:sz w:val="22"/>
                <w:szCs w:val="22"/>
                <w:highlight w:val="none"/>
                <w:lang w:val="en-US" w:eastAsia="zh-CN"/>
              </w:rPr>
              <w:t>方案</w:t>
            </w:r>
            <w:r>
              <w:rPr>
                <w:rFonts w:ascii="Times New Roman" w:eastAsia="仿宋" w:cs="Times New Roman"/>
                <w:color w:val="auto"/>
                <w:sz w:val="22"/>
                <w:szCs w:val="22"/>
                <w:highlight w:val="none"/>
              </w:rPr>
              <w:t>针对性及可实现性</w:t>
            </w:r>
            <w:r>
              <w:rPr>
                <w:rFonts w:hint="eastAsia" w:ascii="Times New Roman" w:eastAsia="仿宋" w:cs="Times New Roman"/>
                <w:color w:val="auto"/>
                <w:sz w:val="22"/>
                <w:szCs w:val="22"/>
                <w:highlight w:val="none"/>
                <w:lang w:val="en-US" w:eastAsia="zh-CN"/>
              </w:rPr>
              <w:t>较</w:t>
            </w:r>
            <w:r>
              <w:rPr>
                <w:rFonts w:ascii="Times New Roman" w:eastAsia="仿宋" w:cs="Times New Roman"/>
                <w:color w:val="auto"/>
                <w:sz w:val="22"/>
                <w:szCs w:val="22"/>
                <w:highlight w:val="none"/>
              </w:rPr>
              <w:t>强的得</w:t>
            </w:r>
            <w:r>
              <w:rPr>
                <w:rFonts w:hint="eastAsia" w:ascii="Times New Roman" w:eastAsia="仿宋" w:cs="Times New Roman"/>
                <w:color w:val="auto"/>
                <w:sz w:val="22"/>
                <w:szCs w:val="22"/>
                <w:highlight w:val="none"/>
                <w:lang w:val="en-US" w:eastAsia="zh-CN"/>
              </w:rPr>
              <w:t>3</w:t>
            </w:r>
            <w:r>
              <w:rPr>
                <w:rFonts w:ascii="Times New Roman" w:eastAsia="仿宋" w:cs="Times New Roman"/>
                <w:color w:val="auto"/>
                <w:sz w:val="22"/>
                <w:szCs w:val="22"/>
                <w:highlight w:val="none"/>
              </w:rPr>
              <w:t>分；方案</w:t>
            </w:r>
            <w:r>
              <w:rPr>
                <w:rFonts w:hint="eastAsia" w:ascii="Times New Roman" w:eastAsia="仿宋" w:cs="Times New Roman"/>
                <w:color w:val="auto"/>
                <w:sz w:val="22"/>
                <w:szCs w:val="22"/>
                <w:highlight w:val="none"/>
                <w:lang w:val="en-US" w:eastAsia="zh-CN"/>
              </w:rPr>
              <w:t>内容粗略宽泛（覆盖&lt;70%的优化需求）</w:t>
            </w:r>
            <w:r>
              <w:rPr>
                <w:rFonts w:ascii="Times New Roman" w:eastAsia="仿宋" w:cs="Times New Roman"/>
                <w:color w:val="auto"/>
                <w:sz w:val="22"/>
                <w:szCs w:val="22"/>
                <w:highlight w:val="none"/>
              </w:rPr>
              <w:t>、</w:t>
            </w:r>
            <w:r>
              <w:rPr>
                <w:rFonts w:hint="eastAsia" w:ascii="Times New Roman" w:eastAsia="仿宋" w:cs="Times New Roman"/>
                <w:color w:val="auto"/>
                <w:sz w:val="22"/>
                <w:szCs w:val="22"/>
                <w:highlight w:val="none"/>
                <w:lang w:val="en-US" w:eastAsia="zh-CN"/>
              </w:rPr>
              <w:t>优化</w:t>
            </w:r>
            <w:r>
              <w:rPr>
                <w:rFonts w:ascii="Times New Roman" w:eastAsia="仿宋" w:cs="Times New Roman"/>
                <w:color w:val="auto"/>
                <w:sz w:val="22"/>
                <w:szCs w:val="22"/>
                <w:highlight w:val="none"/>
              </w:rPr>
              <w:t>思路</w:t>
            </w:r>
            <w:r>
              <w:rPr>
                <w:rFonts w:hint="eastAsia" w:ascii="Times New Roman" w:eastAsia="仿宋" w:cs="Times New Roman"/>
                <w:color w:val="auto"/>
                <w:sz w:val="22"/>
                <w:szCs w:val="22"/>
                <w:highlight w:val="none"/>
                <w:lang w:val="en-US" w:eastAsia="zh-CN"/>
              </w:rPr>
              <w:t>混乱（逻辑性差，步骤不明确）</w:t>
            </w:r>
            <w:r>
              <w:rPr>
                <w:rFonts w:ascii="Times New Roman" w:eastAsia="仿宋" w:cs="Times New Roman"/>
                <w:color w:val="auto"/>
                <w:sz w:val="22"/>
                <w:szCs w:val="22"/>
                <w:highlight w:val="none"/>
              </w:rPr>
              <w:t>、</w:t>
            </w:r>
            <w:r>
              <w:rPr>
                <w:rFonts w:hint="eastAsia" w:ascii="Times New Roman" w:eastAsia="仿宋" w:cs="Times New Roman"/>
                <w:color w:val="auto"/>
                <w:sz w:val="22"/>
                <w:szCs w:val="22"/>
                <w:highlight w:val="none"/>
                <w:lang w:val="en-US" w:eastAsia="zh-CN"/>
              </w:rPr>
              <w:t>每年优化次数＜1</w:t>
            </w:r>
            <w:r>
              <w:rPr>
                <w:rFonts w:ascii="Times New Roman" w:eastAsia="仿宋" w:cs="Times New Roman"/>
                <w:color w:val="auto"/>
                <w:sz w:val="22"/>
                <w:szCs w:val="22"/>
                <w:highlight w:val="none"/>
              </w:rPr>
              <w:t>、</w:t>
            </w:r>
            <w:r>
              <w:rPr>
                <w:rFonts w:hint="eastAsia" w:ascii="Times New Roman" w:eastAsia="仿宋" w:cs="Times New Roman"/>
                <w:color w:val="auto"/>
                <w:sz w:val="22"/>
                <w:szCs w:val="22"/>
                <w:highlight w:val="none"/>
                <w:lang w:val="en-US" w:eastAsia="zh-CN"/>
              </w:rPr>
              <w:t>缺乏</w:t>
            </w:r>
            <w:r>
              <w:rPr>
                <w:rFonts w:ascii="Times New Roman" w:eastAsia="仿宋" w:cs="Times New Roman"/>
                <w:color w:val="auto"/>
                <w:sz w:val="22"/>
                <w:szCs w:val="22"/>
                <w:highlight w:val="none"/>
              </w:rPr>
              <w:t>针对性及可实现性的得</w:t>
            </w:r>
            <w:r>
              <w:rPr>
                <w:rFonts w:hint="eastAsia" w:ascii="Times New Roman" w:eastAsia="仿宋" w:cs="Times New Roman"/>
                <w:color w:val="auto"/>
                <w:sz w:val="22"/>
                <w:szCs w:val="22"/>
                <w:highlight w:val="none"/>
                <w:lang w:val="en-US" w:eastAsia="zh-CN"/>
              </w:rPr>
              <w:t>1</w:t>
            </w:r>
            <w:r>
              <w:rPr>
                <w:rFonts w:ascii="Times New Roman" w:eastAsia="仿宋" w:cs="Times New Roman"/>
                <w:color w:val="auto"/>
                <w:sz w:val="22"/>
                <w:szCs w:val="22"/>
                <w:highlight w:val="none"/>
              </w:rPr>
              <w:t>分；</w:t>
            </w:r>
            <w:r>
              <w:rPr>
                <w:rFonts w:hint="eastAsia" w:ascii="Times New Roman" w:eastAsia="仿宋" w:cs="Times New Roman"/>
                <w:color w:val="auto"/>
                <w:sz w:val="22"/>
                <w:szCs w:val="22"/>
                <w:highlight w:val="none"/>
                <w:lang w:val="en-US" w:eastAsia="zh-CN"/>
              </w:rPr>
              <w:t>无相关内容的不得分</w:t>
            </w:r>
            <w:r>
              <w:rPr>
                <w:rFonts w:ascii="Times New Roman" w:eastAsia="仿宋" w:cs="Times New Roman"/>
                <w:color w:val="auto"/>
                <w:sz w:val="22"/>
                <w:szCs w:val="22"/>
                <w:highlight w:val="none"/>
              </w:rPr>
              <w:t>。</w:t>
            </w:r>
          </w:p>
          <w:p w14:paraId="637B016B">
            <w:pPr>
              <w:pStyle w:val="26"/>
              <w:keepNext w:val="0"/>
              <w:keepLines w:val="0"/>
              <w:pageBreakBefore w:val="0"/>
              <w:numPr>
                <w:ilvl w:val="0"/>
                <w:numId w:val="0"/>
              </w:numPr>
              <w:kinsoku/>
              <w:wordWrap/>
              <w:overflowPunct/>
              <w:topLinePunct w:val="0"/>
              <w:bidi w:val="0"/>
              <w:spacing w:line="400" w:lineRule="exact"/>
              <w:textAlignment w:val="auto"/>
              <w:rPr>
                <w:rFonts w:ascii="Times New Roman" w:hAnsi="Times New Roman" w:eastAsia="仿宋" w:cs="Times New Roman"/>
                <w:b/>
                <w:bCs/>
                <w:color w:val="auto"/>
                <w:sz w:val="22"/>
                <w:szCs w:val="22"/>
                <w:highlight w:val="none"/>
                <w:lang w:val="en-US" w:eastAsia="zh-CN" w:bidi="ar-SA"/>
              </w:rPr>
            </w:pPr>
            <w:r>
              <w:rPr>
                <w:rFonts w:ascii="Times New Roman" w:hAnsi="Times New Roman" w:eastAsia="仿宋" w:cs="Times New Roman"/>
                <w:b/>
                <w:bCs/>
                <w:color w:val="auto"/>
                <w:sz w:val="22"/>
                <w:szCs w:val="22"/>
                <w:highlight w:val="none"/>
                <w:lang w:val="en-US" w:eastAsia="zh-CN" w:bidi="ar-SA"/>
              </w:rPr>
              <w:t>2.</w:t>
            </w:r>
            <w:r>
              <w:rPr>
                <w:rFonts w:hint="eastAsia" w:ascii="Times New Roman" w:hAnsi="Times New Roman" w:eastAsia="仿宋" w:cs="Times New Roman"/>
                <w:b/>
                <w:bCs/>
                <w:color w:val="auto"/>
                <w:sz w:val="22"/>
                <w:szCs w:val="22"/>
                <w:highlight w:val="none"/>
                <w:lang w:val="en-US" w:eastAsia="zh-CN" w:bidi="ar-SA"/>
              </w:rPr>
              <w:t>网络专题建设</w:t>
            </w:r>
            <w:r>
              <w:rPr>
                <w:rFonts w:hint="eastAsia" w:ascii="Times New Roman" w:eastAsia="仿宋" w:cs="Times New Roman"/>
                <w:b/>
                <w:bCs/>
                <w:color w:val="auto"/>
                <w:sz w:val="22"/>
                <w:szCs w:val="22"/>
                <w:highlight w:val="none"/>
                <w:lang w:val="en-US" w:eastAsia="zh-CN" w:bidi="ar-SA"/>
              </w:rPr>
              <w:t>方案</w:t>
            </w:r>
            <w:r>
              <w:rPr>
                <w:rFonts w:hint="eastAsia" w:ascii="Times New Roman" w:eastAsia="仿宋" w:cs="Times New Roman"/>
                <w:b/>
                <w:bCs/>
                <w:color w:val="auto"/>
                <w:sz w:val="22"/>
                <w:szCs w:val="22"/>
                <w:highlight w:val="none"/>
                <w:lang w:val="en-US" w:eastAsia="zh-CN"/>
              </w:rPr>
              <w:t>（满分5分）</w:t>
            </w:r>
          </w:p>
          <w:p w14:paraId="6A035710">
            <w:pPr>
              <w:pStyle w:val="26"/>
              <w:keepNext w:val="0"/>
              <w:keepLines w:val="0"/>
              <w:pageBreakBefore w:val="0"/>
              <w:numPr>
                <w:ilvl w:val="0"/>
                <w:numId w:val="0"/>
              </w:numPr>
              <w:kinsoku/>
              <w:wordWrap/>
              <w:overflowPunct/>
              <w:topLinePunct w:val="0"/>
              <w:bidi w:val="0"/>
              <w:spacing w:line="400" w:lineRule="exact"/>
              <w:textAlignment w:val="auto"/>
              <w:rPr>
                <w:rFonts w:hint="eastAsia" w:ascii="Times New Roman" w:eastAsia="仿宋" w:cs="Times New Roman"/>
                <w:b w:val="0"/>
                <w:bCs w:val="0"/>
                <w:color w:val="auto"/>
                <w:sz w:val="22"/>
                <w:szCs w:val="22"/>
                <w:highlight w:val="none"/>
                <w:lang w:val="en-US" w:eastAsia="zh-CN" w:bidi="ar-SA"/>
              </w:rPr>
            </w:pPr>
            <w:r>
              <w:rPr>
                <w:rFonts w:ascii="Times New Roman" w:eastAsia="仿宋" w:cs="Times New Roman"/>
                <w:color w:val="auto"/>
                <w:sz w:val="22"/>
                <w:szCs w:val="22"/>
                <w:highlight w:val="none"/>
              </w:rPr>
              <w:t>方案</w:t>
            </w:r>
            <w:r>
              <w:rPr>
                <w:rFonts w:hint="eastAsia" w:ascii="Times New Roman" w:eastAsia="仿宋" w:cs="Times New Roman"/>
                <w:color w:val="auto"/>
                <w:sz w:val="22"/>
                <w:szCs w:val="22"/>
                <w:highlight w:val="none"/>
                <w:lang w:val="en-US" w:eastAsia="zh-CN"/>
              </w:rPr>
              <w:t>内容</w:t>
            </w:r>
            <w:r>
              <w:rPr>
                <w:rFonts w:ascii="Times New Roman" w:eastAsia="仿宋" w:cs="Times New Roman"/>
                <w:color w:val="auto"/>
                <w:sz w:val="22"/>
                <w:szCs w:val="22"/>
                <w:highlight w:val="none"/>
              </w:rPr>
              <w:t>全面具体</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专题设计新颖（创意独特，符合目标用户需求）</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技术开发方案合理（技术路线清晰，开发周期明确）、方案</w:t>
            </w:r>
            <w:r>
              <w:rPr>
                <w:rFonts w:ascii="Times New Roman" w:eastAsia="仿宋" w:cs="Times New Roman"/>
                <w:color w:val="auto"/>
                <w:sz w:val="22"/>
                <w:szCs w:val="22"/>
                <w:highlight w:val="none"/>
              </w:rPr>
              <w:t>针对性及可实现性强的得</w:t>
            </w:r>
            <w:r>
              <w:rPr>
                <w:rFonts w:hint="eastAsia" w:ascii="Times New Roman" w:eastAsia="仿宋" w:cs="Times New Roman"/>
                <w:color w:val="auto"/>
                <w:sz w:val="22"/>
                <w:szCs w:val="22"/>
                <w:highlight w:val="none"/>
                <w:lang w:val="en-US" w:eastAsia="zh-CN"/>
              </w:rPr>
              <w:t>5</w:t>
            </w:r>
            <w:r>
              <w:rPr>
                <w:rFonts w:ascii="Times New Roman" w:eastAsia="仿宋" w:cs="Times New Roman"/>
                <w:color w:val="auto"/>
                <w:sz w:val="22"/>
                <w:szCs w:val="22"/>
                <w:highlight w:val="none"/>
              </w:rPr>
              <w:t>分；方案</w:t>
            </w:r>
            <w:r>
              <w:rPr>
                <w:rFonts w:hint="eastAsia" w:ascii="Times New Roman" w:eastAsia="仿宋" w:cs="Times New Roman"/>
                <w:color w:val="auto"/>
                <w:sz w:val="22"/>
                <w:szCs w:val="22"/>
                <w:highlight w:val="none"/>
                <w:lang w:val="en-US" w:eastAsia="zh-CN"/>
              </w:rPr>
              <w:t>内容较</w:t>
            </w:r>
            <w:r>
              <w:rPr>
                <w:rFonts w:ascii="Times New Roman" w:eastAsia="仿宋" w:cs="Times New Roman"/>
                <w:color w:val="auto"/>
                <w:sz w:val="22"/>
                <w:szCs w:val="22"/>
                <w:highlight w:val="none"/>
              </w:rPr>
              <w:t>全面具体</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专题设计较新颖（创意较好，基本符合目标用户需求）</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技术开发方案较合理（技术路线较清晰，开发周期较明确）、方案</w:t>
            </w:r>
            <w:r>
              <w:rPr>
                <w:rFonts w:ascii="Times New Roman" w:eastAsia="仿宋" w:cs="Times New Roman"/>
                <w:color w:val="auto"/>
                <w:sz w:val="22"/>
                <w:szCs w:val="22"/>
                <w:highlight w:val="none"/>
              </w:rPr>
              <w:t>针对性及可实现性</w:t>
            </w:r>
            <w:r>
              <w:rPr>
                <w:rFonts w:hint="eastAsia" w:ascii="Times New Roman" w:eastAsia="仿宋" w:cs="Times New Roman"/>
                <w:color w:val="auto"/>
                <w:sz w:val="22"/>
                <w:szCs w:val="22"/>
                <w:highlight w:val="none"/>
                <w:lang w:val="en-US" w:eastAsia="zh-CN"/>
              </w:rPr>
              <w:t>较</w:t>
            </w:r>
            <w:r>
              <w:rPr>
                <w:rFonts w:ascii="Times New Roman" w:eastAsia="仿宋" w:cs="Times New Roman"/>
                <w:color w:val="auto"/>
                <w:sz w:val="22"/>
                <w:szCs w:val="22"/>
                <w:highlight w:val="none"/>
              </w:rPr>
              <w:t>强的得</w:t>
            </w:r>
            <w:r>
              <w:rPr>
                <w:rFonts w:hint="eastAsia" w:ascii="Times New Roman" w:eastAsia="仿宋" w:cs="Times New Roman"/>
                <w:color w:val="auto"/>
                <w:sz w:val="22"/>
                <w:szCs w:val="22"/>
                <w:highlight w:val="none"/>
                <w:lang w:val="en-US" w:eastAsia="zh-CN"/>
              </w:rPr>
              <w:t>3</w:t>
            </w:r>
            <w:r>
              <w:rPr>
                <w:rFonts w:ascii="Times New Roman" w:eastAsia="仿宋" w:cs="Times New Roman"/>
                <w:color w:val="auto"/>
                <w:sz w:val="22"/>
                <w:szCs w:val="22"/>
                <w:highlight w:val="none"/>
              </w:rPr>
              <w:t>分；方案</w:t>
            </w:r>
            <w:r>
              <w:rPr>
                <w:rFonts w:hint="eastAsia" w:ascii="Times New Roman" w:eastAsia="仿宋" w:cs="Times New Roman"/>
                <w:color w:val="auto"/>
                <w:sz w:val="22"/>
                <w:szCs w:val="22"/>
                <w:highlight w:val="none"/>
                <w:lang w:val="en-US" w:eastAsia="zh-CN"/>
              </w:rPr>
              <w:t>内容粗略宽泛</w:t>
            </w:r>
            <w:r>
              <w:rPr>
                <w:rFonts w:ascii="Times New Roman" w:eastAsia="仿宋" w:cs="Times New Roman"/>
                <w:color w:val="auto"/>
                <w:sz w:val="22"/>
                <w:szCs w:val="22"/>
                <w:highlight w:val="none"/>
              </w:rPr>
              <w:t>、</w:t>
            </w:r>
            <w:r>
              <w:rPr>
                <w:rFonts w:hint="eastAsia" w:ascii="Times New Roman" w:eastAsia="仿宋" w:cs="Times New Roman"/>
                <w:color w:val="auto"/>
                <w:sz w:val="22"/>
                <w:szCs w:val="22"/>
                <w:highlight w:val="none"/>
                <w:lang w:val="en-US" w:eastAsia="zh-CN"/>
              </w:rPr>
              <w:t>专题设计传统（缺乏创意，不符合目标用户需求）</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技术开发方案缺乏合理性（技术路线不清晰，开发周期不明确）</w:t>
            </w:r>
            <w:r>
              <w:rPr>
                <w:rFonts w:ascii="Times New Roman" w:eastAsia="仿宋" w:cs="Times New Roman"/>
                <w:color w:val="auto"/>
                <w:sz w:val="22"/>
                <w:szCs w:val="22"/>
                <w:highlight w:val="none"/>
              </w:rPr>
              <w:t>、</w:t>
            </w:r>
            <w:r>
              <w:rPr>
                <w:rFonts w:hint="eastAsia" w:ascii="Times New Roman" w:eastAsia="仿宋" w:cs="Times New Roman"/>
                <w:color w:val="auto"/>
                <w:sz w:val="22"/>
                <w:szCs w:val="22"/>
                <w:highlight w:val="none"/>
                <w:lang w:val="en-US" w:eastAsia="zh-CN"/>
              </w:rPr>
              <w:t>缺乏</w:t>
            </w:r>
            <w:r>
              <w:rPr>
                <w:rFonts w:ascii="Times New Roman" w:eastAsia="仿宋" w:cs="Times New Roman"/>
                <w:color w:val="auto"/>
                <w:sz w:val="22"/>
                <w:szCs w:val="22"/>
                <w:highlight w:val="none"/>
              </w:rPr>
              <w:t>针对性及可实现性的得</w:t>
            </w:r>
            <w:r>
              <w:rPr>
                <w:rFonts w:hint="eastAsia" w:ascii="Times New Roman" w:eastAsia="仿宋" w:cs="Times New Roman"/>
                <w:color w:val="auto"/>
                <w:sz w:val="22"/>
                <w:szCs w:val="22"/>
                <w:highlight w:val="none"/>
                <w:lang w:val="en-US" w:eastAsia="zh-CN"/>
              </w:rPr>
              <w:t>1</w:t>
            </w:r>
            <w:r>
              <w:rPr>
                <w:rFonts w:ascii="Times New Roman" w:eastAsia="仿宋" w:cs="Times New Roman"/>
                <w:color w:val="auto"/>
                <w:sz w:val="22"/>
                <w:szCs w:val="22"/>
                <w:highlight w:val="none"/>
              </w:rPr>
              <w:t>分；</w:t>
            </w:r>
            <w:r>
              <w:rPr>
                <w:rFonts w:hint="eastAsia" w:ascii="Times New Roman" w:eastAsia="仿宋" w:cs="Times New Roman"/>
                <w:color w:val="auto"/>
                <w:sz w:val="22"/>
                <w:szCs w:val="22"/>
                <w:highlight w:val="none"/>
                <w:lang w:val="en-US" w:eastAsia="zh-CN"/>
              </w:rPr>
              <w:t>无相关内容的不得分</w:t>
            </w:r>
            <w:r>
              <w:rPr>
                <w:rFonts w:ascii="Times New Roman" w:eastAsia="仿宋" w:cs="Times New Roman"/>
                <w:color w:val="auto"/>
                <w:sz w:val="22"/>
                <w:szCs w:val="22"/>
                <w:highlight w:val="none"/>
              </w:rPr>
              <w:t>。</w:t>
            </w:r>
          </w:p>
          <w:p w14:paraId="46AA9F3B">
            <w:pPr>
              <w:pStyle w:val="26"/>
              <w:keepNext w:val="0"/>
              <w:keepLines w:val="0"/>
              <w:pageBreakBefore w:val="0"/>
              <w:numPr>
                <w:ilvl w:val="0"/>
                <w:numId w:val="0"/>
              </w:numPr>
              <w:kinsoku/>
              <w:wordWrap/>
              <w:overflowPunct/>
              <w:topLinePunct w:val="0"/>
              <w:bidi w:val="0"/>
              <w:spacing w:line="400" w:lineRule="exact"/>
              <w:textAlignment w:val="auto"/>
              <w:rPr>
                <w:rFonts w:hint="eastAsia" w:ascii="Times New Roman" w:eastAsia="仿宋" w:cs="Times New Roman"/>
                <w:b/>
                <w:bCs/>
                <w:color w:val="auto"/>
                <w:sz w:val="22"/>
                <w:szCs w:val="22"/>
                <w:highlight w:val="none"/>
                <w:lang w:val="en-US" w:eastAsia="zh-CN" w:bidi="ar-SA"/>
              </w:rPr>
            </w:pPr>
            <w:r>
              <w:rPr>
                <w:rFonts w:hint="eastAsia" w:ascii="Times New Roman" w:eastAsia="仿宋" w:cs="Times New Roman"/>
                <w:b/>
                <w:bCs/>
                <w:color w:val="auto"/>
                <w:sz w:val="22"/>
                <w:szCs w:val="22"/>
                <w:highlight w:val="none"/>
                <w:lang w:val="en-US" w:eastAsia="zh-CN" w:bidi="ar-SA"/>
              </w:rPr>
              <w:t>3.供稿系统平台维护及安全保障方案</w:t>
            </w:r>
            <w:r>
              <w:rPr>
                <w:rFonts w:hint="eastAsia" w:ascii="Times New Roman" w:eastAsia="仿宋" w:cs="Times New Roman"/>
                <w:b/>
                <w:bCs/>
                <w:color w:val="auto"/>
                <w:sz w:val="22"/>
                <w:szCs w:val="22"/>
                <w:highlight w:val="none"/>
                <w:lang w:val="en-US" w:eastAsia="zh-CN"/>
              </w:rPr>
              <w:t>（满分5分）</w:t>
            </w:r>
          </w:p>
          <w:p w14:paraId="49762122">
            <w:pPr>
              <w:pStyle w:val="26"/>
              <w:keepNext w:val="0"/>
              <w:keepLines w:val="0"/>
              <w:pageBreakBefore w:val="0"/>
              <w:numPr>
                <w:ilvl w:val="0"/>
                <w:numId w:val="0"/>
              </w:numPr>
              <w:kinsoku/>
              <w:wordWrap/>
              <w:overflowPunct/>
              <w:topLinePunct w:val="0"/>
              <w:bidi w:val="0"/>
              <w:spacing w:line="400" w:lineRule="exact"/>
              <w:textAlignment w:val="auto"/>
              <w:rPr>
                <w:rFonts w:hint="eastAsia" w:ascii="Times New Roman" w:eastAsia="仿宋" w:cs="Times New Roman"/>
                <w:b w:val="0"/>
                <w:bCs w:val="0"/>
                <w:color w:val="auto"/>
                <w:sz w:val="22"/>
                <w:szCs w:val="22"/>
                <w:highlight w:val="none"/>
                <w:lang w:val="en-US" w:eastAsia="zh-CN" w:bidi="ar-SA"/>
              </w:rPr>
            </w:pPr>
            <w:r>
              <w:rPr>
                <w:rFonts w:ascii="Times New Roman" w:eastAsia="仿宋" w:cs="Times New Roman"/>
                <w:color w:val="auto"/>
                <w:sz w:val="22"/>
                <w:szCs w:val="22"/>
                <w:highlight w:val="none"/>
              </w:rPr>
              <w:t>方案</w:t>
            </w:r>
            <w:r>
              <w:rPr>
                <w:rFonts w:hint="eastAsia" w:ascii="Times New Roman" w:eastAsia="仿宋" w:cs="Times New Roman"/>
                <w:color w:val="auto"/>
                <w:sz w:val="22"/>
                <w:szCs w:val="22"/>
                <w:highlight w:val="none"/>
                <w:lang w:val="en-US" w:eastAsia="zh-CN"/>
              </w:rPr>
              <w:t>内容</w:t>
            </w:r>
            <w:r>
              <w:rPr>
                <w:rFonts w:ascii="Times New Roman" w:eastAsia="仿宋" w:cs="Times New Roman"/>
                <w:color w:val="auto"/>
                <w:sz w:val="22"/>
                <w:szCs w:val="22"/>
                <w:highlight w:val="none"/>
              </w:rPr>
              <w:t>全面具体</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巡检运维周期科学（巡检频率合理，运维流程明确）</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安全保障措施合理（安全策略完善，应急响应机制健全）、</w:t>
            </w:r>
            <w:r>
              <w:rPr>
                <w:rFonts w:ascii="Times New Roman" w:eastAsia="仿宋" w:cs="Times New Roman"/>
                <w:color w:val="auto"/>
                <w:sz w:val="22"/>
                <w:szCs w:val="22"/>
                <w:highlight w:val="none"/>
              </w:rPr>
              <w:t>针对性及可实现性强的得</w:t>
            </w:r>
            <w:r>
              <w:rPr>
                <w:rFonts w:hint="eastAsia" w:ascii="Times New Roman" w:eastAsia="仿宋" w:cs="Times New Roman"/>
                <w:color w:val="auto"/>
                <w:sz w:val="22"/>
                <w:szCs w:val="22"/>
                <w:highlight w:val="none"/>
                <w:lang w:val="en-US" w:eastAsia="zh-CN"/>
              </w:rPr>
              <w:t>5</w:t>
            </w:r>
            <w:r>
              <w:rPr>
                <w:rFonts w:ascii="Times New Roman" w:eastAsia="仿宋" w:cs="Times New Roman"/>
                <w:color w:val="auto"/>
                <w:sz w:val="22"/>
                <w:szCs w:val="22"/>
                <w:highlight w:val="none"/>
              </w:rPr>
              <w:t>分；方案</w:t>
            </w:r>
            <w:r>
              <w:rPr>
                <w:rFonts w:hint="eastAsia" w:ascii="Times New Roman" w:eastAsia="仿宋" w:cs="Times New Roman"/>
                <w:color w:val="auto"/>
                <w:sz w:val="22"/>
                <w:szCs w:val="22"/>
                <w:highlight w:val="none"/>
                <w:lang w:val="en-US" w:eastAsia="zh-CN"/>
              </w:rPr>
              <w:t>内容较</w:t>
            </w:r>
            <w:r>
              <w:rPr>
                <w:rFonts w:ascii="Times New Roman" w:eastAsia="仿宋" w:cs="Times New Roman"/>
                <w:color w:val="auto"/>
                <w:sz w:val="22"/>
                <w:szCs w:val="22"/>
                <w:highlight w:val="none"/>
              </w:rPr>
              <w:t>全面具体、</w:t>
            </w:r>
            <w:r>
              <w:rPr>
                <w:rFonts w:hint="eastAsia" w:ascii="Times New Roman" w:eastAsia="仿宋" w:cs="Times New Roman"/>
                <w:color w:val="auto"/>
                <w:sz w:val="22"/>
                <w:szCs w:val="22"/>
                <w:highlight w:val="none"/>
                <w:lang w:val="en-US" w:eastAsia="zh-CN"/>
              </w:rPr>
              <w:t>巡检运维周期较科学（巡检频率较合理，运维流程较明确）</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安全保障措施较合理（安全策略较完善，应急响应机制较健全）</w:t>
            </w:r>
            <w:r>
              <w:rPr>
                <w:rFonts w:ascii="Times New Roman" w:eastAsia="仿宋" w:cs="Times New Roman"/>
                <w:color w:val="auto"/>
                <w:sz w:val="22"/>
                <w:szCs w:val="22"/>
                <w:highlight w:val="none"/>
              </w:rPr>
              <w:t>、</w:t>
            </w:r>
            <w:r>
              <w:rPr>
                <w:rFonts w:hint="eastAsia" w:ascii="Times New Roman" w:eastAsia="仿宋" w:cs="Times New Roman"/>
                <w:color w:val="auto"/>
                <w:sz w:val="22"/>
                <w:szCs w:val="22"/>
                <w:highlight w:val="none"/>
                <w:lang w:val="en-US" w:eastAsia="zh-CN"/>
              </w:rPr>
              <w:t>方案</w:t>
            </w:r>
            <w:r>
              <w:rPr>
                <w:rFonts w:ascii="Times New Roman" w:eastAsia="仿宋" w:cs="Times New Roman"/>
                <w:color w:val="auto"/>
                <w:sz w:val="22"/>
                <w:szCs w:val="22"/>
                <w:highlight w:val="none"/>
              </w:rPr>
              <w:t>针对性及可实现性</w:t>
            </w:r>
            <w:r>
              <w:rPr>
                <w:rFonts w:hint="eastAsia" w:ascii="Times New Roman" w:eastAsia="仿宋" w:cs="Times New Roman"/>
                <w:color w:val="auto"/>
                <w:sz w:val="22"/>
                <w:szCs w:val="22"/>
                <w:highlight w:val="none"/>
                <w:lang w:val="en-US" w:eastAsia="zh-CN"/>
              </w:rPr>
              <w:t>较</w:t>
            </w:r>
            <w:r>
              <w:rPr>
                <w:rFonts w:ascii="Times New Roman" w:eastAsia="仿宋" w:cs="Times New Roman"/>
                <w:color w:val="auto"/>
                <w:sz w:val="22"/>
                <w:szCs w:val="22"/>
                <w:highlight w:val="none"/>
              </w:rPr>
              <w:t>强的得</w:t>
            </w:r>
            <w:r>
              <w:rPr>
                <w:rFonts w:hint="eastAsia" w:ascii="Times New Roman" w:eastAsia="仿宋" w:cs="Times New Roman"/>
                <w:color w:val="auto"/>
                <w:sz w:val="22"/>
                <w:szCs w:val="22"/>
                <w:highlight w:val="none"/>
                <w:lang w:val="en-US" w:eastAsia="zh-CN"/>
              </w:rPr>
              <w:t>3</w:t>
            </w:r>
            <w:r>
              <w:rPr>
                <w:rFonts w:ascii="Times New Roman" w:eastAsia="仿宋" w:cs="Times New Roman"/>
                <w:color w:val="auto"/>
                <w:sz w:val="22"/>
                <w:szCs w:val="22"/>
                <w:highlight w:val="none"/>
              </w:rPr>
              <w:t>分；方案</w:t>
            </w:r>
            <w:r>
              <w:rPr>
                <w:rFonts w:hint="eastAsia" w:ascii="Times New Roman" w:eastAsia="仿宋" w:cs="Times New Roman"/>
                <w:color w:val="auto"/>
                <w:sz w:val="22"/>
                <w:szCs w:val="22"/>
                <w:highlight w:val="none"/>
                <w:lang w:val="en-US" w:eastAsia="zh-CN"/>
              </w:rPr>
              <w:t>内容粗略宽泛</w:t>
            </w:r>
            <w:r>
              <w:rPr>
                <w:rFonts w:ascii="Times New Roman" w:eastAsia="仿宋" w:cs="Times New Roman"/>
                <w:color w:val="auto"/>
                <w:sz w:val="22"/>
                <w:szCs w:val="22"/>
                <w:highlight w:val="none"/>
              </w:rPr>
              <w:t>、</w:t>
            </w:r>
            <w:r>
              <w:rPr>
                <w:rFonts w:hint="eastAsia" w:ascii="Times New Roman" w:eastAsia="仿宋" w:cs="Times New Roman"/>
                <w:color w:val="auto"/>
                <w:sz w:val="22"/>
                <w:szCs w:val="22"/>
                <w:highlight w:val="none"/>
                <w:lang w:val="en-US" w:eastAsia="zh-CN"/>
              </w:rPr>
              <w:t>巡检运维周期缺乏科学性（巡检频率不合理，运维流程不明确）</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安全保障措施缺乏合理性（安全策略不完善，应急响应机制不健全）</w:t>
            </w:r>
            <w:r>
              <w:rPr>
                <w:rFonts w:ascii="Times New Roman" w:eastAsia="仿宋" w:cs="Times New Roman"/>
                <w:color w:val="auto"/>
                <w:sz w:val="22"/>
                <w:szCs w:val="22"/>
                <w:highlight w:val="none"/>
              </w:rPr>
              <w:t>、针对性及可实现性</w:t>
            </w:r>
            <w:r>
              <w:rPr>
                <w:rFonts w:hint="eastAsia" w:ascii="Times New Roman" w:eastAsia="仿宋" w:cs="Times New Roman"/>
                <w:color w:val="auto"/>
                <w:sz w:val="22"/>
                <w:szCs w:val="22"/>
                <w:highlight w:val="none"/>
                <w:lang w:val="en-US" w:eastAsia="zh-CN"/>
              </w:rPr>
              <w:t>缺乏</w:t>
            </w:r>
            <w:r>
              <w:rPr>
                <w:rFonts w:ascii="Times New Roman" w:eastAsia="仿宋" w:cs="Times New Roman"/>
                <w:color w:val="auto"/>
                <w:sz w:val="22"/>
                <w:szCs w:val="22"/>
                <w:highlight w:val="none"/>
              </w:rPr>
              <w:t>的得</w:t>
            </w:r>
            <w:r>
              <w:rPr>
                <w:rFonts w:hint="eastAsia" w:ascii="Times New Roman" w:eastAsia="仿宋" w:cs="Times New Roman"/>
                <w:color w:val="auto"/>
                <w:sz w:val="22"/>
                <w:szCs w:val="22"/>
                <w:highlight w:val="none"/>
                <w:lang w:val="en-US" w:eastAsia="zh-CN"/>
              </w:rPr>
              <w:t>1</w:t>
            </w:r>
            <w:r>
              <w:rPr>
                <w:rFonts w:ascii="Times New Roman" w:eastAsia="仿宋" w:cs="Times New Roman"/>
                <w:color w:val="auto"/>
                <w:sz w:val="22"/>
                <w:szCs w:val="22"/>
                <w:highlight w:val="none"/>
              </w:rPr>
              <w:t>分；</w:t>
            </w:r>
            <w:r>
              <w:rPr>
                <w:rFonts w:hint="eastAsia" w:ascii="Times New Roman" w:eastAsia="仿宋" w:cs="Times New Roman"/>
                <w:color w:val="auto"/>
                <w:sz w:val="22"/>
                <w:szCs w:val="22"/>
                <w:highlight w:val="none"/>
                <w:lang w:val="en-US" w:eastAsia="zh-CN"/>
              </w:rPr>
              <w:t>无相关内容的不得分</w:t>
            </w:r>
            <w:r>
              <w:rPr>
                <w:rFonts w:ascii="Times New Roman" w:eastAsia="仿宋" w:cs="Times New Roman"/>
                <w:color w:val="auto"/>
                <w:sz w:val="22"/>
                <w:szCs w:val="22"/>
                <w:highlight w:val="none"/>
              </w:rPr>
              <w:t>。</w:t>
            </w:r>
          </w:p>
          <w:p w14:paraId="3F64BD5C">
            <w:pPr>
              <w:pStyle w:val="26"/>
              <w:keepNext w:val="0"/>
              <w:keepLines w:val="0"/>
              <w:pageBreakBefore w:val="0"/>
              <w:numPr>
                <w:ilvl w:val="0"/>
                <w:numId w:val="0"/>
              </w:numPr>
              <w:kinsoku/>
              <w:wordWrap/>
              <w:overflowPunct/>
              <w:topLinePunct w:val="0"/>
              <w:bidi w:val="0"/>
              <w:spacing w:line="400" w:lineRule="exact"/>
              <w:textAlignment w:val="auto"/>
              <w:rPr>
                <w:rFonts w:hint="eastAsia" w:ascii="Times New Roman" w:eastAsia="仿宋" w:cs="Times New Roman"/>
                <w:b/>
                <w:bCs/>
                <w:color w:val="auto"/>
                <w:sz w:val="22"/>
                <w:szCs w:val="22"/>
                <w:highlight w:val="none"/>
                <w:lang w:val="en-US" w:eastAsia="zh-CN" w:bidi="ar-SA"/>
              </w:rPr>
            </w:pPr>
            <w:r>
              <w:rPr>
                <w:rFonts w:hint="eastAsia" w:ascii="Times New Roman" w:eastAsia="仿宋" w:cs="Times New Roman"/>
                <w:b/>
                <w:bCs/>
                <w:color w:val="auto"/>
                <w:sz w:val="22"/>
                <w:szCs w:val="22"/>
                <w:highlight w:val="none"/>
                <w:lang w:val="en-US" w:eastAsia="zh-CN" w:bidi="ar-SA"/>
              </w:rPr>
              <w:t>4.日常监测读网服务方案</w:t>
            </w:r>
            <w:r>
              <w:rPr>
                <w:rFonts w:hint="eastAsia" w:ascii="Times New Roman" w:eastAsia="仿宋" w:cs="Times New Roman"/>
                <w:b/>
                <w:bCs/>
                <w:color w:val="auto"/>
                <w:sz w:val="22"/>
                <w:szCs w:val="22"/>
                <w:highlight w:val="none"/>
                <w:lang w:val="en-US" w:eastAsia="zh-CN"/>
              </w:rPr>
              <w:t>（满分5分）</w:t>
            </w:r>
          </w:p>
          <w:p w14:paraId="7C5A9DAA">
            <w:pPr>
              <w:pStyle w:val="26"/>
              <w:keepNext w:val="0"/>
              <w:keepLines w:val="0"/>
              <w:pageBreakBefore w:val="0"/>
              <w:numPr>
                <w:ilvl w:val="0"/>
                <w:numId w:val="0"/>
              </w:numPr>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ascii="Times New Roman" w:eastAsia="仿宋" w:cs="Times New Roman"/>
                <w:color w:val="auto"/>
                <w:sz w:val="22"/>
                <w:szCs w:val="22"/>
                <w:highlight w:val="none"/>
              </w:rPr>
              <w:t>方案</w:t>
            </w:r>
            <w:r>
              <w:rPr>
                <w:rFonts w:hint="eastAsia" w:ascii="Times New Roman" w:eastAsia="仿宋" w:cs="Times New Roman"/>
                <w:color w:val="auto"/>
                <w:sz w:val="22"/>
                <w:szCs w:val="22"/>
                <w:highlight w:val="none"/>
                <w:lang w:val="en-US" w:eastAsia="zh-CN"/>
              </w:rPr>
              <w:t>内容</w:t>
            </w:r>
            <w:r>
              <w:rPr>
                <w:rFonts w:ascii="Times New Roman" w:eastAsia="仿宋" w:cs="Times New Roman"/>
                <w:color w:val="auto"/>
                <w:sz w:val="22"/>
                <w:szCs w:val="22"/>
                <w:highlight w:val="none"/>
              </w:rPr>
              <w:t>全面具体</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检测服务考虑到位（监测范围全面，监测频率合理）</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责任人明确（责任分工清晰，联系方式明确）</w:t>
            </w:r>
            <w:r>
              <w:rPr>
                <w:rFonts w:ascii="Times New Roman" w:eastAsia="仿宋" w:cs="Times New Roman"/>
                <w:color w:val="auto"/>
                <w:sz w:val="22"/>
                <w:szCs w:val="22"/>
                <w:highlight w:val="none"/>
              </w:rPr>
              <w:t>、</w:t>
            </w:r>
            <w:r>
              <w:rPr>
                <w:rFonts w:hint="eastAsia" w:ascii="Times New Roman" w:eastAsia="仿宋" w:cs="Times New Roman"/>
                <w:color w:val="auto"/>
                <w:sz w:val="22"/>
                <w:szCs w:val="22"/>
                <w:highlight w:val="none"/>
                <w:lang w:val="en-US" w:eastAsia="zh-CN"/>
              </w:rPr>
              <w:t>网络及信息安全处理措施得当（处理流程清晰，应急响应机制健全）、方案</w:t>
            </w:r>
            <w:r>
              <w:rPr>
                <w:rFonts w:ascii="Times New Roman" w:eastAsia="仿宋" w:cs="Times New Roman"/>
                <w:color w:val="auto"/>
                <w:sz w:val="22"/>
                <w:szCs w:val="22"/>
                <w:highlight w:val="none"/>
              </w:rPr>
              <w:t>针对性及可实现性强的得</w:t>
            </w:r>
            <w:r>
              <w:rPr>
                <w:rFonts w:hint="eastAsia" w:ascii="Times New Roman" w:eastAsia="仿宋" w:cs="Times New Roman"/>
                <w:color w:val="auto"/>
                <w:sz w:val="22"/>
                <w:szCs w:val="22"/>
                <w:highlight w:val="none"/>
                <w:lang w:val="en-US" w:eastAsia="zh-CN"/>
              </w:rPr>
              <w:t>5</w:t>
            </w:r>
            <w:r>
              <w:rPr>
                <w:rFonts w:ascii="Times New Roman" w:eastAsia="仿宋" w:cs="Times New Roman"/>
                <w:color w:val="auto"/>
                <w:sz w:val="22"/>
                <w:szCs w:val="22"/>
                <w:highlight w:val="none"/>
              </w:rPr>
              <w:t>分；方案</w:t>
            </w:r>
            <w:r>
              <w:rPr>
                <w:rFonts w:hint="eastAsia" w:ascii="Times New Roman" w:eastAsia="仿宋" w:cs="Times New Roman"/>
                <w:color w:val="auto"/>
                <w:sz w:val="22"/>
                <w:szCs w:val="22"/>
                <w:highlight w:val="none"/>
                <w:lang w:val="en-US" w:eastAsia="zh-CN"/>
              </w:rPr>
              <w:t>内容较</w:t>
            </w:r>
            <w:r>
              <w:rPr>
                <w:rFonts w:ascii="Times New Roman" w:eastAsia="仿宋" w:cs="Times New Roman"/>
                <w:color w:val="auto"/>
                <w:sz w:val="22"/>
                <w:szCs w:val="22"/>
                <w:highlight w:val="none"/>
              </w:rPr>
              <w:t>全面具体、</w:t>
            </w:r>
            <w:r>
              <w:rPr>
                <w:rFonts w:hint="eastAsia" w:ascii="Times New Roman" w:eastAsia="仿宋" w:cs="Times New Roman"/>
                <w:color w:val="auto"/>
                <w:sz w:val="22"/>
                <w:szCs w:val="22"/>
                <w:highlight w:val="none"/>
                <w:lang w:val="en-US" w:eastAsia="zh-CN"/>
              </w:rPr>
              <w:t>检测服务考虑较到位（监测范围较全面，监测频率较合理）</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责任人明确（责任分工较清晰，联系方式明确）</w:t>
            </w:r>
            <w:r>
              <w:rPr>
                <w:rFonts w:ascii="Times New Roman" w:eastAsia="仿宋" w:cs="Times New Roman"/>
                <w:color w:val="auto"/>
                <w:sz w:val="22"/>
                <w:szCs w:val="22"/>
                <w:highlight w:val="none"/>
              </w:rPr>
              <w:t>、</w:t>
            </w:r>
            <w:r>
              <w:rPr>
                <w:rFonts w:hint="eastAsia" w:ascii="Times New Roman" w:eastAsia="仿宋" w:cs="Times New Roman"/>
                <w:color w:val="auto"/>
                <w:sz w:val="22"/>
                <w:szCs w:val="22"/>
                <w:highlight w:val="none"/>
                <w:lang w:val="en-US" w:eastAsia="zh-CN"/>
              </w:rPr>
              <w:t>网络及信息安全处理措施较得当（处理流程较清晰，应急响应机制较健全）、方案</w:t>
            </w:r>
            <w:r>
              <w:rPr>
                <w:rFonts w:ascii="Times New Roman" w:eastAsia="仿宋" w:cs="Times New Roman"/>
                <w:color w:val="auto"/>
                <w:sz w:val="22"/>
                <w:szCs w:val="22"/>
                <w:highlight w:val="none"/>
              </w:rPr>
              <w:t>针对性及可实现性</w:t>
            </w:r>
            <w:r>
              <w:rPr>
                <w:rFonts w:hint="eastAsia" w:ascii="Times New Roman" w:eastAsia="仿宋" w:cs="Times New Roman"/>
                <w:color w:val="auto"/>
                <w:sz w:val="22"/>
                <w:szCs w:val="22"/>
                <w:highlight w:val="none"/>
                <w:lang w:val="en-US" w:eastAsia="zh-CN"/>
              </w:rPr>
              <w:t>较</w:t>
            </w:r>
            <w:r>
              <w:rPr>
                <w:rFonts w:ascii="Times New Roman" w:eastAsia="仿宋" w:cs="Times New Roman"/>
                <w:color w:val="auto"/>
                <w:sz w:val="22"/>
                <w:szCs w:val="22"/>
                <w:highlight w:val="none"/>
              </w:rPr>
              <w:t>强的得</w:t>
            </w:r>
            <w:r>
              <w:rPr>
                <w:rFonts w:hint="eastAsia" w:ascii="Times New Roman" w:eastAsia="仿宋" w:cs="Times New Roman"/>
                <w:color w:val="auto"/>
                <w:sz w:val="22"/>
                <w:szCs w:val="22"/>
                <w:highlight w:val="none"/>
                <w:lang w:val="en-US" w:eastAsia="zh-CN"/>
              </w:rPr>
              <w:t>3</w:t>
            </w:r>
            <w:r>
              <w:rPr>
                <w:rFonts w:ascii="Times New Roman" w:eastAsia="仿宋" w:cs="Times New Roman"/>
                <w:color w:val="auto"/>
                <w:sz w:val="22"/>
                <w:szCs w:val="22"/>
                <w:highlight w:val="none"/>
              </w:rPr>
              <w:t>分；方案</w:t>
            </w:r>
            <w:r>
              <w:rPr>
                <w:rFonts w:hint="eastAsia" w:ascii="Times New Roman" w:eastAsia="仿宋" w:cs="Times New Roman"/>
                <w:color w:val="auto"/>
                <w:sz w:val="22"/>
                <w:szCs w:val="22"/>
                <w:highlight w:val="none"/>
                <w:lang w:val="en-US" w:eastAsia="zh-CN"/>
              </w:rPr>
              <w:t>内容粗略宽泛</w:t>
            </w:r>
            <w:r>
              <w:rPr>
                <w:rFonts w:ascii="Times New Roman" w:eastAsia="仿宋" w:cs="Times New Roman"/>
                <w:color w:val="auto"/>
                <w:sz w:val="22"/>
                <w:szCs w:val="22"/>
                <w:highlight w:val="none"/>
              </w:rPr>
              <w:t>、</w:t>
            </w:r>
            <w:r>
              <w:rPr>
                <w:rFonts w:hint="eastAsia" w:ascii="Times New Roman" w:eastAsia="仿宋" w:cs="Times New Roman"/>
                <w:color w:val="auto"/>
                <w:sz w:val="22"/>
                <w:szCs w:val="22"/>
                <w:highlight w:val="none"/>
                <w:lang w:val="en-US" w:eastAsia="zh-CN"/>
              </w:rPr>
              <w:t>检测服务考虑欠缺（监测范围不全面，监测频率不合理）</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责任人不明确（责任分工不清晰，联系方式不明确）</w:t>
            </w:r>
            <w:r>
              <w:rPr>
                <w:rFonts w:ascii="Times New Roman" w:eastAsia="仿宋" w:cs="Times New Roman"/>
                <w:color w:val="auto"/>
                <w:sz w:val="22"/>
                <w:szCs w:val="22"/>
                <w:highlight w:val="none"/>
              </w:rPr>
              <w:t>、</w:t>
            </w:r>
            <w:r>
              <w:rPr>
                <w:rFonts w:hint="eastAsia" w:ascii="Times New Roman" w:eastAsia="仿宋" w:cs="Times New Roman"/>
                <w:color w:val="auto"/>
                <w:sz w:val="22"/>
                <w:szCs w:val="22"/>
                <w:highlight w:val="none"/>
                <w:lang w:val="en-US" w:eastAsia="zh-CN"/>
              </w:rPr>
              <w:t>网络及信息安全处理措施不得当（处理流程不清晰，应急响应机制不健全）、缺乏</w:t>
            </w:r>
            <w:r>
              <w:rPr>
                <w:rFonts w:ascii="Times New Roman" w:eastAsia="仿宋" w:cs="Times New Roman"/>
                <w:color w:val="auto"/>
                <w:sz w:val="22"/>
                <w:szCs w:val="22"/>
                <w:highlight w:val="none"/>
              </w:rPr>
              <w:t>针对性及可实现性的得</w:t>
            </w:r>
            <w:r>
              <w:rPr>
                <w:rFonts w:hint="eastAsia" w:ascii="Times New Roman" w:eastAsia="仿宋" w:cs="Times New Roman"/>
                <w:color w:val="auto"/>
                <w:sz w:val="22"/>
                <w:szCs w:val="22"/>
                <w:highlight w:val="none"/>
                <w:lang w:val="en-US" w:eastAsia="zh-CN"/>
              </w:rPr>
              <w:t>1</w:t>
            </w:r>
            <w:r>
              <w:rPr>
                <w:rFonts w:ascii="Times New Roman" w:eastAsia="仿宋" w:cs="Times New Roman"/>
                <w:color w:val="auto"/>
                <w:sz w:val="22"/>
                <w:szCs w:val="22"/>
                <w:highlight w:val="none"/>
              </w:rPr>
              <w:t>分；</w:t>
            </w:r>
            <w:r>
              <w:rPr>
                <w:rFonts w:hint="eastAsia" w:ascii="Times New Roman" w:eastAsia="仿宋" w:cs="Times New Roman"/>
                <w:color w:val="auto"/>
                <w:sz w:val="22"/>
                <w:szCs w:val="22"/>
                <w:highlight w:val="none"/>
                <w:lang w:val="en-US" w:eastAsia="zh-CN"/>
              </w:rPr>
              <w:t>无相关内容的不得分</w:t>
            </w:r>
            <w:r>
              <w:rPr>
                <w:rFonts w:ascii="Times New Roman" w:eastAsia="仿宋" w:cs="Times New Roman"/>
                <w:color w:val="auto"/>
                <w:sz w:val="22"/>
                <w:szCs w:val="22"/>
                <w:highlight w:val="none"/>
              </w:rPr>
              <w:t>。</w:t>
            </w:r>
          </w:p>
        </w:tc>
      </w:tr>
      <w:tr w14:paraId="1892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466" w:type="pct"/>
            <w:vMerge w:val="continue"/>
            <w:vAlign w:val="center"/>
          </w:tcPr>
          <w:p w14:paraId="15133AE4">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p>
        </w:tc>
        <w:tc>
          <w:tcPr>
            <w:tcW w:w="600" w:type="pct"/>
            <w:vMerge w:val="continue"/>
            <w:vAlign w:val="center"/>
          </w:tcPr>
          <w:p w14:paraId="28FAA1B4">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p>
        </w:tc>
        <w:tc>
          <w:tcPr>
            <w:tcW w:w="463" w:type="pct"/>
            <w:vAlign w:val="center"/>
          </w:tcPr>
          <w:p w14:paraId="369705A5">
            <w:pPr>
              <w:pStyle w:val="26"/>
              <w:keepNext w:val="0"/>
              <w:keepLines w:val="0"/>
              <w:pageBreakBefore w:val="0"/>
              <w:kinsoku/>
              <w:wordWrap/>
              <w:overflowPunct/>
              <w:topLinePunct w:val="0"/>
              <w:bidi w:val="0"/>
              <w:spacing w:line="400" w:lineRule="exact"/>
              <w:jc w:val="center"/>
              <w:textAlignment w:val="auto"/>
              <w:rPr>
                <w:rFonts w:ascii="Times New Roman" w:eastAsia="仿宋" w:cs="Times New Roman"/>
                <w:color w:val="auto"/>
                <w:kern w:val="2"/>
                <w:sz w:val="22"/>
                <w:szCs w:val="22"/>
                <w:highlight w:val="none"/>
              </w:rPr>
            </w:pPr>
            <w:r>
              <w:rPr>
                <w:rFonts w:ascii="Times New Roman" w:eastAsia="仿宋" w:cs="Times New Roman"/>
                <w:color w:val="auto"/>
                <w:kern w:val="2"/>
                <w:sz w:val="22"/>
                <w:szCs w:val="22"/>
                <w:highlight w:val="none"/>
              </w:rPr>
              <w:t>服务进度计划及保障措施</w:t>
            </w:r>
            <w:r>
              <w:rPr>
                <w:rFonts w:hint="default" w:ascii="Times New Roman" w:eastAsia="仿宋" w:cs="Times New Roman"/>
                <w:color w:val="auto"/>
                <w:kern w:val="2"/>
                <w:sz w:val="22"/>
                <w:szCs w:val="22"/>
                <w:highlight w:val="none"/>
              </w:rPr>
              <w:t>评审</w:t>
            </w:r>
          </w:p>
          <w:p w14:paraId="1949D52B">
            <w:pPr>
              <w:pStyle w:val="26"/>
              <w:keepNext w:val="0"/>
              <w:keepLines w:val="0"/>
              <w:pageBreakBefore w:val="0"/>
              <w:kinsoku/>
              <w:wordWrap/>
              <w:overflowPunct/>
              <w:topLinePunct w:val="0"/>
              <w:bidi w:val="0"/>
              <w:spacing w:line="400" w:lineRule="exact"/>
              <w:jc w:val="center"/>
              <w:textAlignment w:val="auto"/>
              <w:rPr>
                <w:rFonts w:ascii="Times New Roman" w:eastAsia="仿宋" w:cs="Times New Roman"/>
                <w:color w:val="auto"/>
                <w:kern w:val="2"/>
                <w:sz w:val="22"/>
                <w:szCs w:val="22"/>
                <w:highlight w:val="none"/>
              </w:rPr>
            </w:pPr>
            <w:r>
              <w:rPr>
                <w:rFonts w:ascii="Times New Roman" w:eastAsia="仿宋" w:cs="Times New Roman"/>
                <w:color w:val="auto"/>
                <w:kern w:val="2"/>
                <w:sz w:val="22"/>
                <w:szCs w:val="22"/>
                <w:highlight w:val="none"/>
              </w:rPr>
              <w:t>（满分1</w:t>
            </w:r>
            <w:r>
              <w:rPr>
                <w:rFonts w:hint="eastAsia" w:ascii="Times New Roman" w:eastAsia="仿宋" w:cs="Times New Roman"/>
                <w:color w:val="auto"/>
                <w:kern w:val="2"/>
                <w:sz w:val="22"/>
                <w:szCs w:val="22"/>
                <w:highlight w:val="none"/>
                <w:lang w:val="en-US" w:eastAsia="zh-CN"/>
              </w:rPr>
              <w:t>5</w:t>
            </w:r>
            <w:r>
              <w:rPr>
                <w:rFonts w:ascii="Times New Roman" w:eastAsia="仿宋" w:cs="Times New Roman"/>
                <w:color w:val="auto"/>
                <w:kern w:val="2"/>
                <w:sz w:val="22"/>
                <w:szCs w:val="22"/>
                <w:highlight w:val="none"/>
              </w:rPr>
              <w:t>分）</w:t>
            </w:r>
          </w:p>
        </w:tc>
        <w:tc>
          <w:tcPr>
            <w:tcW w:w="3470" w:type="pct"/>
            <w:vAlign w:val="center"/>
          </w:tcPr>
          <w:p w14:paraId="723ED3D2">
            <w:pPr>
              <w:pStyle w:val="26"/>
              <w:keepNext w:val="0"/>
              <w:keepLines w:val="0"/>
              <w:pageBreakBefore w:val="0"/>
              <w:kinsoku/>
              <w:wordWrap/>
              <w:overflowPunct/>
              <w:topLinePunct w:val="0"/>
              <w:bidi w:val="0"/>
              <w:spacing w:line="400" w:lineRule="exact"/>
              <w:textAlignment w:val="auto"/>
              <w:rPr>
                <w:rFonts w:ascii="Times New Roman" w:eastAsia="仿宋" w:cs="Times New Roman"/>
                <w:b/>
                <w:bCs/>
                <w:color w:val="auto"/>
                <w:kern w:val="2"/>
                <w:sz w:val="22"/>
                <w:szCs w:val="22"/>
                <w:highlight w:val="none"/>
              </w:rPr>
            </w:pPr>
            <w:r>
              <w:rPr>
                <w:rFonts w:ascii="Times New Roman" w:eastAsia="仿宋" w:cs="Times New Roman"/>
                <w:b/>
                <w:bCs/>
                <w:color w:val="auto"/>
                <w:kern w:val="2"/>
                <w:sz w:val="22"/>
                <w:szCs w:val="22"/>
                <w:highlight w:val="none"/>
              </w:rPr>
              <w:t>1、服务进度计划（满分</w:t>
            </w:r>
            <w:r>
              <w:rPr>
                <w:rFonts w:hint="eastAsia" w:ascii="Times New Roman" w:eastAsia="仿宋" w:cs="Times New Roman"/>
                <w:b/>
                <w:bCs/>
                <w:color w:val="auto"/>
                <w:kern w:val="2"/>
                <w:sz w:val="22"/>
                <w:szCs w:val="22"/>
                <w:highlight w:val="none"/>
                <w:lang w:val="en-US" w:eastAsia="zh-CN"/>
              </w:rPr>
              <w:t>6</w:t>
            </w:r>
            <w:r>
              <w:rPr>
                <w:rFonts w:ascii="Times New Roman" w:eastAsia="仿宋" w:cs="Times New Roman"/>
                <w:b/>
                <w:bCs/>
                <w:color w:val="auto"/>
                <w:kern w:val="2"/>
                <w:sz w:val="22"/>
                <w:szCs w:val="22"/>
                <w:highlight w:val="none"/>
              </w:rPr>
              <w:t>分）</w:t>
            </w:r>
          </w:p>
          <w:p w14:paraId="350E3A17">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kern w:val="2"/>
                <w:sz w:val="22"/>
                <w:szCs w:val="22"/>
                <w:highlight w:val="none"/>
              </w:rPr>
            </w:pPr>
            <w:r>
              <w:rPr>
                <w:rFonts w:ascii="Times New Roman" w:eastAsia="仿宋" w:cs="Times New Roman"/>
                <w:color w:val="auto"/>
                <w:kern w:val="2"/>
                <w:sz w:val="22"/>
                <w:szCs w:val="22"/>
                <w:highlight w:val="none"/>
              </w:rPr>
              <w:t>进度计划科学</w:t>
            </w:r>
            <w:r>
              <w:rPr>
                <w:rFonts w:hint="eastAsia" w:ascii="Times New Roman" w:eastAsia="仿宋" w:cs="Times New Roman"/>
                <w:color w:val="auto"/>
                <w:kern w:val="2"/>
                <w:sz w:val="22"/>
                <w:szCs w:val="22"/>
                <w:highlight w:val="none"/>
              </w:rPr>
              <w:t>（时间节点合理，符合项目实际需求）</w:t>
            </w:r>
            <w:r>
              <w:rPr>
                <w:rFonts w:ascii="Times New Roman" w:eastAsia="仿宋" w:cs="Times New Roman"/>
                <w:color w:val="auto"/>
                <w:kern w:val="2"/>
                <w:sz w:val="22"/>
                <w:szCs w:val="22"/>
                <w:highlight w:val="none"/>
              </w:rPr>
              <w:t>、工作铺排合理</w:t>
            </w:r>
            <w:r>
              <w:rPr>
                <w:rFonts w:hint="eastAsia" w:ascii="Times New Roman" w:eastAsia="仿宋" w:cs="Times New Roman"/>
                <w:color w:val="auto"/>
                <w:kern w:val="2"/>
                <w:sz w:val="22"/>
                <w:szCs w:val="22"/>
                <w:highlight w:val="none"/>
              </w:rPr>
              <w:t>（各阶段任务分配明确，逻辑清晰）</w:t>
            </w:r>
            <w:r>
              <w:rPr>
                <w:rFonts w:ascii="Times New Roman" w:eastAsia="仿宋" w:cs="Times New Roman"/>
                <w:color w:val="auto"/>
                <w:kern w:val="2"/>
                <w:sz w:val="22"/>
                <w:szCs w:val="22"/>
                <w:highlight w:val="none"/>
              </w:rPr>
              <w:t>，各阶段有明确的时间节点及对应工作内容的得</w:t>
            </w:r>
            <w:r>
              <w:rPr>
                <w:rFonts w:hint="eastAsia" w:ascii="Times New Roman" w:eastAsia="仿宋" w:cs="Times New Roman"/>
                <w:color w:val="auto"/>
                <w:kern w:val="2"/>
                <w:sz w:val="22"/>
                <w:szCs w:val="22"/>
                <w:highlight w:val="none"/>
                <w:lang w:val="en-US" w:eastAsia="zh-CN"/>
              </w:rPr>
              <w:t>6</w:t>
            </w:r>
            <w:r>
              <w:rPr>
                <w:rFonts w:ascii="Times New Roman" w:eastAsia="仿宋" w:cs="Times New Roman"/>
                <w:color w:val="auto"/>
                <w:kern w:val="2"/>
                <w:sz w:val="22"/>
                <w:szCs w:val="22"/>
                <w:highlight w:val="none"/>
              </w:rPr>
              <w:t>分；进度计划较科学</w:t>
            </w:r>
            <w:r>
              <w:rPr>
                <w:rFonts w:hint="eastAsia" w:ascii="Times New Roman" w:eastAsia="仿宋" w:cs="Times New Roman"/>
                <w:color w:val="auto"/>
                <w:kern w:val="2"/>
                <w:sz w:val="22"/>
                <w:szCs w:val="22"/>
                <w:highlight w:val="none"/>
              </w:rPr>
              <w:t>（时间节点</w:t>
            </w:r>
            <w:r>
              <w:rPr>
                <w:rFonts w:hint="eastAsia" w:ascii="Times New Roman" w:eastAsia="仿宋" w:cs="Times New Roman"/>
                <w:color w:val="auto"/>
                <w:kern w:val="2"/>
                <w:sz w:val="22"/>
                <w:szCs w:val="22"/>
                <w:highlight w:val="none"/>
                <w:lang w:val="en-US" w:eastAsia="zh-CN"/>
              </w:rPr>
              <w:t>较</w:t>
            </w:r>
            <w:r>
              <w:rPr>
                <w:rFonts w:hint="eastAsia" w:ascii="Times New Roman" w:eastAsia="仿宋" w:cs="Times New Roman"/>
                <w:color w:val="auto"/>
                <w:kern w:val="2"/>
                <w:sz w:val="22"/>
                <w:szCs w:val="22"/>
                <w:highlight w:val="none"/>
              </w:rPr>
              <w:t>合理，</w:t>
            </w:r>
            <w:r>
              <w:rPr>
                <w:rFonts w:hint="eastAsia" w:ascii="Times New Roman" w:eastAsia="仿宋" w:cs="Times New Roman"/>
                <w:color w:val="auto"/>
                <w:kern w:val="2"/>
                <w:sz w:val="22"/>
                <w:szCs w:val="22"/>
                <w:highlight w:val="none"/>
                <w:lang w:val="en-US" w:eastAsia="zh-CN"/>
              </w:rPr>
              <w:t>基本</w:t>
            </w:r>
            <w:r>
              <w:rPr>
                <w:rFonts w:hint="eastAsia" w:ascii="Times New Roman" w:eastAsia="仿宋" w:cs="Times New Roman"/>
                <w:color w:val="auto"/>
                <w:kern w:val="2"/>
                <w:sz w:val="22"/>
                <w:szCs w:val="22"/>
                <w:highlight w:val="none"/>
              </w:rPr>
              <w:t>符合项目实际需求）</w:t>
            </w:r>
            <w:r>
              <w:rPr>
                <w:rFonts w:ascii="Times New Roman" w:eastAsia="仿宋" w:cs="Times New Roman"/>
                <w:color w:val="auto"/>
                <w:kern w:val="2"/>
                <w:sz w:val="22"/>
                <w:szCs w:val="22"/>
                <w:highlight w:val="none"/>
              </w:rPr>
              <w:t>、工作铺排较合理</w:t>
            </w:r>
            <w:r>
              <w:rPr>
                <w:rFonts w:hint="eastAsia" w:ascii="Times New Roman" w:eastAsia="仿宋" w:cs="Times New Roman"/>
                <w:color w:val="auto"/>
                <w:kern w:val="2"/>
                <w:sz w:val="22"/>
                <w:szCs w:val="22"/>
                <w:highlight w:val="none"/>
              </w:rPr>
              <w:t>（各阶段任务分配较明确，逻辑较清晰）</w:t>
            </w:r>
            <w:r>
              <w:rPr>
                <w:rFonts w:ascii="Times New Roman" w:eastAsia="仿宋" w:cs="Times New Roman"/>
                <w:color w:val="auto"/>
                <w:kern w:val="2"/>
                <w:sz w:val="22"/>
                <w:szCs w:val="22"/>
                <w:highlight w:val="none"/>
              </w:rPr>
              <w:t>，各阶段有基本的时间节点及对应工作内容的得3分；进度计划基本科学</w:t>
            </w:r>
            <w:r>
              <w:rPr>
                <w:rFonts w:hint="eastAsia" w:ascii="Times New Roman" w:eastAsia="仿宋" w:cs="Times New Roman"/>
                <w:color w:val="auto"/>
                <w:kern w:val="2"/>
                <w:sz w:val="22"/>
                <w:szCs w:val="22"/>
                <w:highlight w:val="none"/>
              </w:rPr>
              <w:t>（时间节点基本合理，部分不符合项目实际需求）</w:t>
            </w:r>
            <w:r>
              <w:rPr>
                <w:rFonts w:ascii="Times New Roman" w:eastAsia="仿宋" w:cs="Times New Roman"/>
                <w:color w:val="auto"/>
                <w:kern w:val="2"/>
                <w:sz w:val="22"/>
                <w:szCs w:val="22"/>
                <w:highlight w:val="none"/>
              </w:rPr>
              <w:t>、工作铺排基本合理</w:t>
            </w:r>
            <w:r>
              <w:rPr>
                <w:rFonts w:hint="eastAsia" w:ascii="Times New Roman" w:eastAsia="仿宋" w:cs="Times New Roman"/>
                <w:color w:val="auto"/>
                <w:kern w:val="2"/>
                <w:sz w:val="22"/>
                <w:szCs w:val="22"/>
                <w:highlight w:val="none"/>
              </w:rPr>
              <w:t>（各阶段任务分配基本明确，逻辑性欠佳）</w:t>
            </w:r>
            <w:r>
              <w:rPr>
                <w:rFonts w:ascii="Times New Roman" w:eastAsia="仿宋" w:cs="Times New Roman"/>
                <w:color w:val="auto"/>
                <w:kern w:val="2"/>
                <w:sz w:val="22"/>
                <w:szCs w:val="22"/>
                <w:highlight w:val="none"/>
              </w:rPr>
              <w:t>，各阶段时间节点及对应工作内容粗略的得1分</w:t>
            </w:r>
            <w:r>
              <w:rPr>
                <w:rFonts w:hint="eastAsia" w:ascii="Times New Roman" w:eastAsia="仿宋" w:cs="Times New Roman"/>
                <w:color w:val="auto"/>
                <w:kern w:val="2"/>
                <w:sz w:val="22"/>
                <w:szCs w:val="22"/>
                <w:highlight w:val="none"/>
                <w:lang w:eastAsia="zh-CN"/>
              </w:rPr>
              <w:t>；</w:t>
            </w:r>
            <w:r>
              <w:rPr>
                <w:rFonts w:ascii="Times New Roman" w:eastAsia="仿宋" w:cs="Times New Roman"/>
                <w:color w:val="auto"/>
                <w:kern w:val="2"/>
                <w:sz w:val="22"/>
                <w:szCs w:val="22"/>
                <w:highlight w:val="none"/>
              </w:rPr>
              <w:t>无相关内容的得0分。</w:t>
            </w:r>
          </w:p>
          <w:p w14:paraId="2B0D9C03">
            <w:pPr>
              <w:pStyle w:val="26"/>
              <w:keepNext w:val="0"/>
              <w:keepLines w:val="0"/>
              <w:pageBreakBefore w:val="0"/>
              <w:kinsoku/>
              <w:wordWrap/>
              <w:overflowPunct/>
              <w:topLinePunct w:val="0"/>
              <w:bidi w:val="0"/>
              <w:spacing w:line="400" w:lineRule="exact"/>
              <w:textAlignment w:val="auto"/>
              <w:rPr>
                <w:rFonts w:ascii="Times New Roman" w:eastAsia="仿宋" w:cs="Times New Roman"/>
                <w:b/>
                <w:bCs/>
                <w:color w:val="auto"/>
                <w:kern w:val="2"/>
                <w:sz w:val="22"/>
                <w:szCs w:val="22"/>
                <w:highlight w:val="none"/>
              </w:rPr>
            </w:pPr>
            <w:r>
              <w:rPr>
                <w:rFonts w:ascii="Times New Roman" w:eastAsia="仿宋" w:cs="Times New Roman"/>
                <w:b/>
                <w:bCs/>
                <w:color w:val="auto"/>
                <w:kern w:val="2"/>
                <w:sz w:val="22"/>
                <w:szCs w:val="22"/>
                <w:highlight w:val="none"/>
              </w:rPr>
              <w:t>2、进度保障措施（满分</w:t>
            </w:r>
            <w:r>
              <w:rPr>
                <w:rFonts w:hint="eastAsia" w:ascii="Times New Roman" w:eastAsia="仿宋" w:cs="Times New Roman"/>
                <w:b/>
                <w:bCs/>
                <w:color w:val="auto"/>
                <w:kern w:val="2"/>
                <w:sz w:val="22"/>
                <w:szCs w:val="22"/>
                <w:highlight w:val="none"/>
                <w:lang w:val="en-US" w:eastAsia="zh-CN"/>
              </w:rPr>
              <w:t>6</w:t>
            </w:r>
            <w:r>
              <w:rPr>
                <w:rFonts w:ascii="Times New Roman" w:eastAsia="仿宋" w:cs="Times New Roman"/>
                <w:b/>
                <w:bCs/>
                <w:color w:val="auto"/>
                <w:kern w:val="2"/>
                <w:sz w:val="22"/>
                <w:szCs w:val="22"/>
                <w:highlight w:val="none"/>
              </w:rPr>
              <w:t>分）</w:t>
            </w:r>
          </w:p>
          <w:p w14:paraId="7FF3BE74">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kern w:val="2"/>
                <w:sz w:val="22"/>
                <w:szCs w:val="22"/>
                <w:highlight w:val="none"/>
              </w:rPr>
            </w:pPr>
            <w:r>
              <w:rPr>
                <w:rFonts w:ascii="Times New Roman" w:eastAsia="仿宋" w:cs="Times New Roman"/>
                <w:color w:val="auto"/>
                <w:kern w:val="2"/>
                <w:sz w:val="22"/>
                <w:szCs w:val="22"/>
                <w:highlight w:val="none"/>
              </w:rPr>
              <w:t>项目开展进度保障措施得当有力、针对性强、可实现性和可实施性强的得</w:t>
            </w:r>
            <w:r>
              <w:rPr>
                <w:rFonts w:hint="eastAsia" w:ascii="Times New Roman" w:eastAsia="仿宋" w:cs="Times New Roman"/>
                <w:color w:val="auto"/>
                <w:kern w:val="2"/>
                <w:sz w:val="22"/>
                <w:szCs w:val="22"/>
                <w:highlight w:val="none"/>
                <w:lang w:val="en-US" w:eastAsia="zh-CN"/>
              </w:rPr>
              <w:t>6</w:t>
            </w:r>
            <w:r>
              <w:rPr>
                <w:rFonts w:ascii="Times New Roman" w:eastAsia="仿宋" w:cs="Times New Roman"/>
                <w:color w:val="auto"/>
                <w:kern w:val="2"/>
                <w:sz w:val="22"/>
                <w:szCs w:val="22"/>
                <w:highlight w:val="none"/>
              </w:rPr>
              <w:t>分；项目开展进度保障措施较得当有力、针对性较强、可实现性和可实施性较强的得</w:t>
            </w:r>
            <w:r>
              <w:rPr>
                <w:rFonts w:hint="eastAsia" w:ascii="Times New Roman" w:eastAsia="仿宋" w:cs="Times New Roman"/>
                <w:color w:val="auto"/>
                <w:kern w:val="2"/>
                <w:sz w:val="22"/>
                <w:szCs w:val="22"/>
                <w:highlight w:val="none"/>
                <w:lang w:val="en-US" w:eastAsia="zh-CN"/>
              </w:rPr>
              <w:t>3</w:t>
            </w:r>
            <w:r>
              <w:rPr>
                <w:rFonts w:ascii="Times New Roman" w:eastAsia="仿宋" w:cs="Times New Roman"/>
                <w:color w:val="auto"/>
                <w:kern w:val="2"/>
                <w:sz w:val="22"/>
                <w:szCs w:val="22"/>
                <w:highlight w:val="none"/>
              </w:rPr>
              <w:t>分；项目开展进度保障措施基本得当有力、针对性欠缺、可实现性和可实施性欠佳的得1分；无项目开展进度保障措施的得0分。</w:t>
            </w:r>
          </w:p>
          <w:p w14:paraId="70BBD1BA">
            <w:pPr>
              <w:pStyle w:val="26"/>
              <w:keepNext w:val="0"/>
              <w:keepLines w:val="0"/>
              <w:pageBreakBefore w:val="0"/>
              <w:kinsoku/>
              <w:wordWrap/>
              <w:overflowPunct/>
              <w:topLinePunct w:val="0"/>
              <w:bidi w:val="0"/>
              <w:spacing w:line="400" w:lineRule="exact"/>
              <w:textAlignment w:val="auto"/>
              <w:rPr>
                <w:rFonts w:ascii="Times New Roman" w:eastAsia="仿宋" w:cs="Times New Roman"/>
                <w:b/>
                <w:bCs/>
                <w:color w:val="auto"/>
                <w:sz w:val="22"/>
                <w:szCs w:val="22"/>
                <w:highlight w:val="none"/>
              </w:rPr>
            </w:pPr>
            <w:r>
              <w:rPr>
                <w:rFonts w:ascii="Times New Roman" w:eastAsia="仿宋" w:cs="Times New Roman"/>
                <w:b/>
                <w:bCs/>
                <w:color w:val="auto"/>
                <w:sz w:val="22"/>
                <w:szCs w:val="22"/>
                <w:highlight w:val="none"/>
              </w:rPr>
              <w:t>3.违约责任承诺（满分3分）</w:t>
            </w:r>
          </w:p>
          <w:p w14:paraId="40A4B17E">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kern w:val="2"/>
                <w:sz w:val="22"/>
                <w:szCs w:val="22"/>
                <w:highlight w:val="none"/>
              </w:rPr>
            </w:pPr>
            <w:r>
              <w:rPr>
                <w:rFonts w:ascii="Times New Roman" w:eastAsia="仿宋" w:cs="Times New Roman"/>
                <w:color w:val="000000" w:themeColor="text1"/>
                <w:sz w:val="22"/>
                <w:szCs w:val="22"/>
                <w:highlight w:val="none"/>
                <w14:textFill>
                  <w14:solidFill>
                    <w14:schemeClr w14:val="tx1"/>
                  </w14:solidFill>
                </w14:textFill>
              </w:rPr>
              <w:t>违约责任承诺详细具体，针对性强的得3分；违约责任承诺详细但不够具体，缺乏针对性的得2分；违约责任承诺粗略且宽泛，无针对性的得1分；无违约责任承诺的得0分。</w:t>
            </w:r>
          </w:p>
        </w:tc>
      </w:tr>
      <w:tr w14:paraId="1348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466" w:type="pct"/>
            <w:vMerge w:val="continue"/>
            <w:vAlign w:val="center"/>
          </w:tcPr>
          <w:p w14:paraId="199B7157">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p>
        </w:tc>
        <w:tc>
          <w:tcPr>
            <w:tcW w:w="600" w:type="pct"/>
            <w:vMerge w:val="continue"/>
            <w:vAlign w:val="center"/>
          </w:tcPr>
          <w:p w14:paraId="1CEB2C5E">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p>
        </w:tc>
        <w:tc>
          <w:tcPr>
            <w:tcW w:w="463" w:type="pct"/>
            <w:vAlign w:val="center"/>
          </w:tcPr>
          <w:p w14:paraId="735B131A">
            <w:pPr>
              <w:pStyle w:val="26"/>
              <w:keepNext w:val="0"/>
              <w:keepLines w:val="0"/>
              <w:pageBreakBefore w:val="0"/>
              <w:kinsoku/>
              <w:wordWrap/>
              <w:overflowPunct/>
              <w:topLinePunct w:val="0"/>
              <w:bidi w:val="0"/>
              <w:spacing w:line="400" w:lineRule="exact"/>
              <w:jc w:val="center"/>
              <w:textAlignment w:val="auto"/>
              <w:rPr>
                <w:rFonts w:ascii="Times New Roman" w:eastAsia="仿宋" w:cs="Times New Roman"/>
                <w:color w:val="auto"/>
                <w:kern w:val="2"/>
                <w:sz w:val="22"/>
                <w:szCs w:val="22"/>
                <w:highlight w:val="none"/>
              </w:rPr>
            </w:pPr>
            <w:r>
              <w:rPr>
                <w:rFonts w:hint="default" w:ascii="Times New Roman" w:eastAsia="仿宋" w:cs="Times New Roman"/>
                <w:color w:val="auto"/>
                <w:kern w:val="2"/>
                <w:sz w:val="22"/>
                <w:szCs w:val="22"/>
                <w:highlight w:val="none"/>
                <w:lang w:val="en-US" w:eastAsia="zh-CN"/>
              </w:rPr>
              <w:t>基础设施资源</w:t>
            </w:r>
            <w:r>
              <w:rPr>
                <w:rFonts w:hint="eastAsia" w:ascii="Times New Roman" w:eastAsia="仿宋" w:cs="Times New Roman"/>
                <w:color w:val="auto"/>
                <w:kern w:val="2"/>
                <w:sz w:val="22"/>
                <w:szCs w:val="22"/>
                <w:highlight w:val="none"/>
                <w:lang w:val="en-US" w:eastAsia="zh-CN"/>
              </w:rPr>
              <w:t>评审（</w:t>
            </w:r>
            <w:r>
              <w:rPr>
                <w:rFonts w:hint="default" w:ascii="Times New Roman" w:eastAsia="仿宋" w:cs="Times New Roman"/>
                <w:color w:val="auto"/>
                <w:kern w:val="2"/>
                <w:sz w:val="22"/>
                <w:szCs w:val="22"/>
                <w:highlight w:val="none"/>
              </w:rPr>
              <w:t>满分</w:t>
            </w:r>
            <w:r>
              <w:rPr>
                <w:rFonts w:hint="eastAsia" w:ascii="Times New Roman" w:eastAsia="仿宋" w:cs="Times New Roman"/>
                <w:color w:val="auto"/>
                <w:kern w:val="2"/>
                <w:sz w:val="22"/>
                <w:szCs w:val="22"/>
                <w:highlight w:val="none"/>
                <w:lang w:val="en-US" w:eastAsia="zh-CN"/>
              </w:rPr>
              <w:t>3</w:t>
            </w:r>
            <w:r>
              <w:rPr>
                <w:rFonts w:hint="default" w:ascii="Times New Roman" w:eastAsia="仿宋" w:cs="Times New Roman"/>
                <w:color w:val="auto"/>
                <w:kern w:val="2"/>
                <w:sz w:val="22"/>
                <w:szCs w:val="22"/>
                <w:highlight w:val="none"/>
              </w:rPr>
              <w:t>分</w:t>
            </w:r>
            <w:r>
              <w:rPr>
                <w:rFonts w:hint="eastAsia" w:ascii="Times New Roman" w:eastAsia="仿宋" w:cs="Times New Roman"/>
                <w:color w:val="auto"/>
                <w:kern w:val="2"/>
                <w:sz w:val="22"/>
                <w:szCs w:val="22"/>
                <w:highlight w:val="none"/>
                <w:lang w:val="en-US" w:eastAsia="zh-CN"/>
              </w:rPr>
              <w:t>）</w:t>
            </w:r>
          </w:p>
        </w:tc>
        <w:tc>
          <w:tcPr>
            <w:tcW w:w="3470" w:type="pct"/>
            <w:vAlign w:val="center"/>
          </w:tcPr>
          <w:p w14:paraId="576D50AF">
            <w:pPr>
              <w:pStyle w:val="26"/>
              <w:keepNext w:val="0"/>
              <w:keepLines w:val="0"/>
              <w:pageBreakBefore w:val="0"/>
              <w:kinsoku/>
              <w:wordWrap/>
              <w:overflowPunct/>
              <w:topLinePunct w:val="0"/>
              <w:bidi w:val="0"/>
              <w:spacing w:line="400" w:lineRule="exact"/>
              <w:textAlignment w:val="auto"/>
              <w:rPr>
                <w:rFonts w:hint="eastAsia" w:ascii="Times New Roman" w:eastAsia="仿宋" w:cs="Times New Roman"/>
                <w:color w:val="000000" w:themeColor="text1"/>
                <w:sz w:val="22"/>
                <w:szCs w:val="22"/>
                <w:highlight w:val="none"/>
                <w:lang w:val="en-US" w:eastAsia="zh-CN"/>
                <w14:textFill>
                  <w14:solidFill>
                    <w14:schemeClr w14:val="tx1"/>
                  </w14:solidFill>
                </w14:textFill>
              </w:rPr>
            </w:pPr>
            <w:r>
              <w:rPr>
                <w:rFonts w:hint="eastAsia" w:ascii="Times New Roman" w:eastAsia="仿宋" w:cs="Times New Roman"/>
                <w:color w:val="000000" w:themeColor="text1"/>
                <w:sz w:val="22"/>
                <w:szCs w:val="22"/>
                <w:highlight w:val="none"/>
                <w:lang w:val="en-US" w:eastAsia="zh-CN"/>
                <w14:textFill>
                  <w14:solidFill>
                    <w14:schemeClr w14:val="tx1"/>
                  </w14:solidFill>
                </w14:textFill>
              </w:rPr>
              <w:t>包括①服务器≥4核16G②高性能对象存储≥1TB③网络≥50M共享+10TCDN流量。</w:t>
            </w:r>
          </w:p>
          <w:p w14:paraId="3D8F5BE9">
            <w:pPr>
              <w:pStyle w:val="26"/>
              <w:keepNext w:val="0"/>
              <w:keepLines w:val="0"/>
              <w:pageBreakBefore w:val="0"/>
              <w:kinsoku/>
              <w:wordWrap/>
              <w:overflowPunct/>
              <w:topLinePunct w:val="0"/>
              <w:bidi w:val="0"/>
              <w:spacing w:line="400" w:lineRule="exact"/>
              <w:textAlignment w:val="auto"/>
              <w:rPr>
                <w:rFonts w:hint="eastAsia" w:ascii="Times New Roman" w:eastAsia="仿宋" w:cs="Times New Roman"/>
                <w:color w:val="000000" w:themeColor="text1"/>
                <w:sz w:val="22"/>
                <w:szCs w:val="22"/>
                <w:highlight w:val="none"/>
                <w:lang w:val="en-US" w:eastAsia="zh-CN"/>
                <w14:textFill>
                  <w14:solidFill>
                    <w14:schemeClr w14:val="tx1"/>
                  </w14:solidFill>
                </w14:textFill>
              </w:rPr>
            </w:pPr>
            <w:r>
              <w:rPr>
                <w:rFonts w:hint="eastAsia" w:ascii="Times New Roman" w:eastAsia="仿宋" w:cs="Times New Roman"/>
                <w:color w:val="000000" w:themeColor="text1"/>
                <w:sz w:val="22"/>
                <w:szCs w:val="22"/>
                <w:highlight w:val="none"/>
                <w:lang w:val="en-US" w:eastAsia="zh-CN"/>
                <w14:textFill>
                  <w14:solidFill>
                    <w14:schemeClr w14:val="tx1"/>
                  </w14:solidFill>
                </w14:textFill>
              </w:rPr>
              <w:t>以上3项均需提供承诺函及相关证明材料，每缺少1项扣1分，分数扣完为止。</w:t>
            </w:r>
          </w:p>
          <w:p w14:paraId="22E180CF">
            <w:pPr>
              <w:pStyle w:val="26"/>
              <w:keepNext w:val="0"/>
              <w:keepLines w:val="0"/>
              <w:pageBreakBefore w:val="0"/>
              <w:kinsoku/>
              <w:wordWrap/>
              <w:overflowPunct/>
              <w:topLinePunct w:val="0"/>
              <w:bidi w:val="0"/>
              <w:spacing w:line="400" w:lineRule="exact"/>
              <w:textAlignment w:val="auto"/>
              <w:rPr>
                <w:rFonts w:hint="default" w:ascii="仿宋" w:hAnsi="仿宋" w:eastAsia="仿宋" w:cs="仿宋"/>
                <w:color w:val="auto"/>
                <w:sz w:val="24"/>
                <w:szCs w:val="24"/>
                <w:highlight w:val="none"/>
                <w:lang w:val="en-US" w:eastAsia="zh-CN"/>
              </w:rPr>
            </w:pPr>
            <w:r>
              <w:rPr>
                <w:rFonts w:hint="eastAsia" w:ascii="Times New Roman" w:eastAsia="仿宋" w:cs="Times New Roman"/>
                <w:color w:val="000000" w:themeColor="text1"/>
                <w:sz w:val="22"/>
                <w:szCs w:val="22"/>
                <w:highlight w:val="none"/>
                <w:lang w:val="en-US" w:eastAsia="zh-CN"/>
                <w14:textFill>
                  <w14:solidFill>
                    <w14:schemeClr w14:val="tx1"/>
                  </w14:solidFill>
                </w14:textFill>
              </w:rPr>
              <w:t>证明材料包括：所投产品主要技术指标、参数及性能的公开印刷的详细说明书（非自行拟定）或制造商公开发布的印刷资料（彩页或产品宣传册）或检测(检验)报告或官方网站发布的技术资料截图。不接受供应商自行印刷、打印或者手写的技术支持资料）</w:t>
            </w:r>
            <w:r>
              <w:rPr>
                <w:rFonts w:hint="eastAsia" w:ascii="仿宋" w:hAnsi="仿宋" w:eastAsia="仿宋" w:cs="仿宋"/>
                <w:color w:val="auto"/>
                <w:sz w:val="24"/>
                <w:szCs w:val="24"/>
                <w:highlight w:val="none"/>
                <w:lang w:val="en-US" w:eastAsia="zh-CN"/>
              </w:rPr>
              <w:t>。</w:t>
            </w:r>
          </w:p>
        </w:tc>
      </w:tr>
      <w:tr w14:paraId="0C83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466" w:type="pct"/>
            <w:vMerge w:val="continue"/>
            <w:vAlign w:val="center"/>
          </w:tcPr>
          <w:p w14:paraId="19C527D2">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p>
        </w:tc>
        <w:tc>
          <w:tcPr>
            <w:tcW w:w="600" w:type="pct"/>
            <w:vMerge w:val="continue"/>
            <w:vAlign w:val="center"/>
          </w:tcPr>
          <w:p w14:paraId="64D5FF98">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p>
        </w:tc>
        <w:tc>
          <w:tcPr>
            <w:tcW w:w="463" w:type="pct"/>
            <w:vAlign w:val="center"/>
          </w:tcPr>
          <w:p w14:paraId="0DA25086">
            <w:pPr>
              <w:pStyle w:val="26"/>
              <w:keepNext w:val="0"/>
              <w:keepLines w:val="0"/>
              <w:pageBreakBefore w:val="0"/>
              <w:kinsoku/>
              <w:wordWrap/>
              <w:overflowPunct/>
              <w:topLinePunct w:val="0"/>
              <w:bidi w:val="0"/>
              <w:spacing w:line="400" w:lineRule="exact"/>
              <w:jc w:val="center"/>
              <w:textAlignment w:val="auto"/>
              <w:rPr>
                <w:rFonts w:hint="default" w:ascii="Times New Roman" w:eastAsia="仿宋" w:cs="Times New Roman"/>
                <w:color w:val="auto"/>
                <w:kern w:val="2"/>
                <w:sz w:val="22"/>
                <w:szCs w:val="22"/>
                <w:highlight w:val="none"/>
              </w:rPr>
            </w:pPr>
            <w:bookmarkStart w:id="87" w:name="_Toc18020"/>
            <w:r>
              <w:rPr>
                <w:rFonts w:hint="default" w:ascii="Times New Roman" w:eastAsia="仿宋" w:cs="Times New Roman"/>
                <w:color w:val="auto"/>
                <w:kern w:val="2"/>
                <w:sz w:val="22"/>
                <w:szCs w:val="22"/>
                <w:highlight w:val="none"/>
              </w:rPr>
              <w:t>知识产权承诺评审</w:t>
            </w:r>
            <w:bookmarkEnd w:id="87"/>
          </w:p>
          <w:p w14:paraId="58CF5658">
            <w:pPr>
              <w:pStyle w:val="26"/>
              <w:keepNext w:val="0"/>
              <w:keepLines w:val="0"/>
              <w:pageBreakBefore w:val="0"/>
              <w:kinsoku/>
              <w:wordWrap/>
              <w:overflowPunct/>
              <w:topLinePunct w:val="0"/>
              <w:bidi w:val="0"/>
              <w:spacing w:line="400" w:lineRule="exact"/>
              <w:jc w:val="center"/>
              <w:textAlignment w:val="auto"/>
              <w:rPr>
                <w:rFonts w:ascii="Times New Roman" w:eastAsia="仿宋" w:cs="Times New Roman"/>
                <w:color w:val="auto"/>
                <w:kern w:val="2"/>
                <w:sz w:val="22"/>
                <w:szCs w:val="22"/>
                <w:highlight w:val="none"/>
              </w:rPr>
            </w:pPr>
            <w:bookmarkStart w:id="88" w:name="_Toc23516"/>
            <w:r>
              <w:rPr>
                <w:rFonts w:hint="default" w:ascii="Times New Roman" w:eastAsia="仿宋" w:cs="Times New Roman"/>
                <w:color w:val="auto"/>
                <w:kern w:val="2"/>
                <w:sz w:val="22"/>
                <w:szCs w:val="22"/>
                <w:highlight w:val="none"/>
              </w:rPr>
              <w:t>（满分</w:t>
            </w:r>
            <w:r>
              <w:rPr>
                <w:rFonts w:hint="eastAsia" w:ascii="Times New Roman" w:eastAsia="仿宋" w:cs="Times New Roman"/>
                <w:color w:val="auto"/>
                <w:kern w:val="2"/>
                <w:sz w:val="22"/>
                <w:szCs w:val="22"/>
                <w:highlight w:val="none"/>
                <w:lang w:val="en-US" w:eastAsia="zh-CN"/>
              </w:rPr>
              <w:t>2</w:t>
            </w:r>
            <w:r>
              <w:rPr>
                <w:rFonts w:hint="default" w:ascii="Times New Roman" w:eastAsia="仿宋" w:cs="Times New Roman"/>
                <w:color w:val="auto"/>
                <w:kern w:val="2"/>
                <w:sz w:val="22"/>
                <w:szCs w:val="22"/>
                <w:highlight w:val="none"/>
              </w:rPr>
              <w:t>分）</w:t>
            </w:r>
            <w:bookmarkEnd w:id="88"/>
          </w:p>
        </w:tc>
        <w:tc>
          <w:tcPr>
            <w:tcW w:w="3470" w:type="pct"/>
            <w:vAlign w:val="center"/>
          </w:tcPr>
          <w:p w14:paraId="601152C2">
            <w:pPr>
              <w:pStyle w:val="26"/>
              <w:keepNext w:val="0"/>
              <w:keepLines w:val="0"/>
              <w:pageBreakBefore w:val="0"/>
              <w:kinsoku/>
              <w:wordWrap/>
              <w:overflowPunct/>
              <w:topLinePunct w:val="0"/>
              <w:bidi w:val="0"/>
              <w:spacing w:line="400" w:lineRule="exact"/>
              <w:textAlignment w:val="auto"/>
              <w:rPr>
                <w:rFonts w:hint="eastAsia" w:ascii="Times New Roman" w:eastAsia="仿宋" w:cs="Times New Roman"/>
                <w:color w:val="000000" w:themeColor="text1"/>
                <w:sz w:val="22"/>
                <w:szCs w:val="22"/>
                <w:highlight w:val="none"/>
                <w:lang w:val="en-US" w:eastAsia="zh-CN"/>
                <w14:textFill>
                  <w14:solidFill>
                    <w14:schemeClr w14:val="tx1"/>
                  </w14:solidFill>
                </w14:textFill>
              </w:rPr>
            </w:pPr>
            <w:r>
              <w:rPr>
                <w:rFonts w:hint="eastAsia" w:ascii="Times New Roman" w:eastAsia="仿宋" w:cs="Times New Roman"/>
                <w:color w:val="000000" w:themeColor="text1"/>
                <w:sz w:val="22"/>
                <w:szCs w:val="22"/>
                <w:highlight w:val="none"/>
                <w:lang w:val="en-US" w:eastAsia="zh-CN"/>
                <w14:textFill>
                  <w14:solidFill>
                    <w14:schemeClr w14:val="tx1"/>
                  </w14:solidFill>
                </w14:textFill>
              </w:rPr>
              <w:t>①供应商承诺除本项目工作所需外，未经采购人书面同意，不得擅自使用、复制采购人的标志、数据信息、文档及其他资料。供应商应保证其所提供的产品及服务不侵犯第三方的知识产权，否则，由此给采购人造成的一切损失由供应商承担。②供应商在履行项目合同过程中所产生的网站页面设计、网页源代码的知识产权归属于采购人所有。</w:t>
            </w:r>
          </w:p>
          <w:p w14:paraId="73CA795C">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000000" w:themeColor="text1"/>
                <w:sz w:val="22"/>
                <w:szCs w:val="22"/>
                <w:highlight w:val="none"/>
                <w14:textFill>
                  <w14:solidFill>
                    <w14:schemeClr w14:val="tx1"/>
                  </w14:solidFill>
                </w14:textFill>
              </w:rPr>
            </w:pPr>
            <w:r>
              <w:rPr>
                <w:rFonts w:hint="eastAsia" w:ascii="Times New Roman" w:eastAsia="仿宋" w:cs="Times New Roman"/>
                <w:b/>
                <w:bCs/>
                <w:color w:val="000000" w:themeColor="text1"/>
                <w:sz w:val="22"/>
                <w:szCs w:val="22"/>
                <w:highlight w:val="none"/>
                <w14:textFill>
                  <w14:solidFill>
                    <w14:schemeClr w14:val="tx1"/>
                  </w14:solidFill>
                </w14:textFill>
              </w:rPr>
              <w:t>提供承诺函的得</w:t>
            </w:r>
            <w:r>
              <w:rPr>
                <w:rFonts w:hint="eastAsia" w:ascii="Times New Roman" w:eastAsia="仿宋" w:cs="Times New Roman"/>
                <w:b/>
                <w:bCs/>
                <w:color w:val="000000" w:themeColor="text1"/>
                <w:sz w:val="22"/>
                <w:szCs w:val="22"/>
                <w:highlight w:val="none"/>
                <w:lang w:val="en-US" w:eastAsia="zh-CN"/>
                <w14:textFill>
                  <w14:solidFill>
                    <w14:schemeClr w14:val="tx1"/>
                  </w14:solidFill>
                </w14:textFill>
              </w:rPr>
              <w:t>2</w:t>
            </w:r>
            <w:r>
              <w:rPr>
                <w:rFonts w:hint="eastAsia" w:ascii="Times New Roman" w:eastAsia="仿宋" w:cs="Times New Roman"/>
                <w:b/>
                <w:bCs/>
                <w:color w:val="000000" w:themeColor="text1"/>
                <w:sz w:val="22"/>
                <w:szCs w:val="22"/>
                <w:highlight w:val="none"/>
                <w14:textFill>
                  <w14:solidFill>
                    <w14:schemeClr w14:val="tx1"/>
                  </w14:solidFill>
                </w14:textFill>
              </w:rPr>
              <w:t>分，不提供不得分。</w:t>
            </w:r>
          </w:p>
        </w:tc>
      </w:tr>
      <w:tr w14:paraId="72E9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466" w:type="pct"/>
            <w:vMerge w:val="continue"/>
            <w:vAlign w:val="center"/>
          </w:tcPr>
          <w:p w14:paraId="460F1C22">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p>
        </w:tc>
        <w:tc>
          <w:tcPr>
            <w:tcW w:w="600" w:type="pct"/>
            <w:vMerge w:val="continue"/>
            <w:vAlign w:val="center"/>
          </w:tcPr>
          <w:p w14:paraId="4238B717">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p>
        </w:tc>
        <w:tc>
          <w:tcPr>
            <w:tcW w:w="463" w:type="pct"/>
            <w:vAlign w:val="center"/>
          </w:tcPr>
          <w:p w14:paraId="5979DECF">
            <w:pPr>
              <w:pStyle w:val="26"/>
              <w:keepNext w:val="0"/>
              <w:keepLines w:val="0"/>
              <w:pageBreakBefore w:val="0"/>
              <w:kinsoku/>
              <w:wordWrap/>
              <w:overflowPunct/>
              <w:topLinePunct w:val="0"/>
              <w:bidi w:val="0"/>
              <w:spacing w:line="400" w:lineRule="exact"/>
              <w:jc w:val="center"/>
              <w:textAlignment w:val="auto"/>
              <w:rPr>
                <w:rFonts w:ascii="Times New Roman" w:eastAsia="仿宋" w:cs="Times New Roman"/>
                <w:color w:val="auto"/>
                <w:kern w:val="2"/>
                <w:sz w:val="22"/>
                <w:szCs w:val="22"/>
                <w:highlight w:val="none"/>
              </w:rPr>
            </w:pPr>
            <w:r>
              <w:rPr>
                <w:rFonts w:hint="eastAsia" w:ascii="Times New Roman" w:eastAsia="仿宋" w:cs="Times New Roman"/>
                <w:color w:val="auto"/>
                <w:kern w:val="2"/>
                <w:sz w:val="22"/>
                <w:szCs w:val="22"/>
                <w:highlight w:val="none"/>
                <w:lang w:val="en-US" w:eastAsia="zh-CN"/>
              </w:rPr>
              <w:t>保密承诺及保证措施</w:t>
            </w:r>
            <w:r>
              <w:rPr>
                <w:rFonts w:hint="default" w:ascii="Times New Roman" w:eastAsia="仿宋" w:cs="Times New Roman"/>
                <w:color w:val="auto"/>
                <w:kern w:val="2"/>
                <w:sz w:val="22"/>
                <w:szCs w:val="22"/>
                <w:highlight w:val="none"/>
              </w:rPr>
              <w:t>评审</w:t>
            </w:r>
            <w:r>
              <w:rPr>
                <w:rFonts w:hint="eastAsia" w:ascii="Times New Roman" w:eastAsia="仿宋" w:cs="Times New Roman"/>
                <w:color w:val="auto"/>
                <w:kern w:val="2"/>
                <w:sz w:val="22"/>
                <w:szCs w:val="22"/>
                <w:highlight w:val="none"/>
                <w:lang w:val="en-US" w:eastAsia="zh-CN"/>
              </w:rPr>
              <w:t>（满分5分</w:t>
            </w:r>
            <w:r>
              <w:rPr>
                <w:rFonts w:ascii="Times New Roman" w:eastAsia="仿宋" w:cs="Times New Roman"/>
                <w:color w:val="auto"/>
                <w:kern w:val="2"/>
                <w:sz w:val="22"/>
                <w:szCs w:val="22"/>
                <w:highlight w:val="none"/>
              </w:rPr>
              <w:t>）</w:t>
            </w:r>
          </w:p>
        </w:tc>
        <w:tc>
          <w:tcPr>
            <w:tcW w:w="3470" w:type="pct"/>
            <w:vAlign w:val="center"/>
          </w:tcPr>
          <w:p w14:paraId="31B376AF">
            <w:pPr>
              <w:pStyle w:val="26"/>
              <w:keepNext w:val="0"/>
              <w:keepLines w:val="0"/>
              <w:pageBreakBefore w:val="0"/>
              <w:kinsoku/>
              <w:wordWrap/>
              <w:overflowPunct/>
              <w:topLinePunct w:val="0"/>
              <w:bidi w:val="0"/>
              <w:spacing w:line="400" w:lineRule="exact"/>
              <w:textAlignment w:val="auto"/>
              <w:rPr>
                <w:rFonts w:hint="eastAsia" w:ascii="Times New Roman" w:eastAsia="仿宋" w:cs="Times New Roman"/>
                <w:color w:val="auto"/>
                <w:kern w:val="2"/>
                <w:sz w:val="22"/>
                <w:szCs w:val="22"/>
                <w:highlight w:val="none"/>
              </w:rPr>
            </w:pPr>
            <w:r>
              <w:rPr>
                <w:rFonts w:hint="eastAsia" w:ascii="Times New Roman" w:eastAsia="仿宋" w:cs="Times New Roman"/>
                <w:color w:val="auto"/>
                <w:kern w:val="2"/>
                <w:sz w:val="22"/>
                <w:szCs w:val="22"/>
                <w:highlight w:val="none"/>
              </w:rPr>
              <w:t>1.保密承诺及保障措施（</w:t>
            </w:r>
            <w:r>
              <w:rPr>
                <w:rFonts w:hint="eastAsia" w:ascii="Times New Roman" w:eastAsia="仿宋" w:cs="Times New Roman"/>
                <w:color w:val="auto"/>
                <w:kern w:val="2"/>
                <w:sz w:val="22"/>
                <w:szCs w:val="22"/>
                <w:highlight w:val="none"/>
                <w:lang w:val="en-US" w:eastAsia="zh-CN"/>
              </w:rPr>
              <w:t>3</w:t>
            </w:r>
            <w:r>
              <w:rPr>
                <w:rFonts w:hint="eastAsia" w:ascii="Times New Roman" w:eastAsia="仿宋" w:cs="Times New Roman"/>
                <w:color w:val="auto"/>
                <w:kern w:val="2"/>
                <w:sz w:val="22"/>
                <w:szCs w:val="22"/>
                <w:highlight w:val="none"/>
              </w:rPr>
              <w:t>分）：承诺内容全面详细，保障措施科学合理，针对性强的得</w:t>
            </w:r>
            <w:r>
              <w:rPr>
                <w:rFonts w:hint="eastAsia" w:ascii="Times New Roman" w:eastAsia="仿宋" w:cs="Times New Roman"/>
                <w:color w:val="auto"/>
                <w:kern w:val="2"/>
                <w:sz w:val="22"/>
                <w:szCs w:val="22"/>
                <w:highlight w:val="none"/>
                <w:lang w:val="en-US" w:eastAsia="zh-CN"/>
              </w:rPr>
              <w:t>3</w:t>
            </w:r>
            <w:r>
              <w:rPr>
                <w:rFonts w:hint="eastAsia" w:ascii="Times New Roman" w:eastAsia="仿宋" w:cs="Times New Roman"/>
                <w:color w:val="auto"/>
                <w:kern w:val="2"/>
                <w:sz w:val="22"/>
                <w:szCs w:val="22"/>
                <w:highlight w:val="none"/>
              </w:rPr>
              <w:t>分；承诺内容较全面详细，保障措施较科学合理，针对性较强的得</w:t>
            </w:r>
            <w:r>
              <w:rPr>
                <w:rFonts w:hint="eastAsia" w:ascii="Times New Roman" w:eastAsia="仿宋" w:cs="Times New Roman"/>
                <w:color w:val="auto"/>
                <w:kern w:val="2"/>
                <w:sz w:val="22"/>
                <w:szCs w:val="22"/>
                <w:highlight w:val="none"/>
                <w:lang w:val="en-US" w:eastAsia="zh-CN"/>
              </w:rPr>
              <w:t>2</w:t>
            </w:r>
            <w:r>
              <w:rPr>
                <w:rFonts w:hint="eastAsia" w:ascii="Times New Roman" w:eastAsia="仿宋" w:cs="Times New Roman"/>
                <w:color w:val="auto"/>
                <w:kern w:val="2"/>
                <w:sz w:val="22"/>
                <w:szCs w:val="22"/>
                <w:highlight w:val="none"/>
              </w:rPr>
              <w:t>分；承诺内容宽泛粗略，保障措施科学合理性欠缺，针对性欠缺的得</w:t>
            </w:r>
            <w:r>
              <w:rPr>
                <w:rFonts w:hint="eastAsia" w:ascii="Times New Roman" w:eastAsia="仿宋" w:cs="Times New Roman"/>
                <w:color w:val="auto"/>
                <w:kern w:val="2"/>
                <w:sz w:val="22"/>
                <w:szCs w:val="22"/>
                <w:highlight w:val="none"/>
                <w:lang w:val="en-US" w:eastAsia="zh-CN"/>
              </w:rPr>
              <w:t>1</w:t>
            </w:r>
            <w:r>
              <w:rPr>
                <w:rFonts w:hint="eastAsia" w:ascii="Times New Roman" w:eastAsia="仿宋" w:cs="Times New Roman"/>
                <w:color w:val="auto"/>
                <w:kern w:val="2"/>
                <w:sz w:val="22"/>
                <w:szCs w:val="22"/>
                <w:highlight w:val="none"/>
              </w:rPr>
              <w:t>分；无相关内容的得0分。</w:t>
            </w:r>
          </w:p>
          <w:p w14:paraId="2C77F1B6">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kern w:val="2"/>
                <w:sz w:val="22"/>
                <w:szCs w:val="22"/>
                <w:highlight w:val="none"/>
              </w:rPr>
            </w:pPr>
            <w:r>
              <w:rPr>
                <w:rFonts w:hint="eastAsia" w:ascii="Times New Roman" w:eastAsia="仿宋" w:cs="Times New Roman"/>
                <w:color w:val="auto"/>
                <w:kern w:val="2"/>
                <w:sz w:val="22"/>
                <w:szCs w:val="22"/>
                <w:highlight w:val="none"/>
              </w:rPr>
              <w:t>2.保密违约责任承诺（</w:t>
            </w:r>
            <w:r>
              <w:rPr>
                <w:rFonts w:hint="eastAsia" w:ascii="Times New Roman" w:eastAsia="仿宋" w:cs="Times New Roman"/>
                <w:color w:val="auto"/>
                <w:kern w:val="2"/>
                <w:sz w:val="22"/>
                <w:szCs w:val="22"/>
                <w:highlight w:val="none"/>
                <w:lang w:val="en-US" w:eastAsia="zh-CN"/>
              </w:rPr>
              <w:t>2</w:t>
            </w:r>
            <w:r>
              <w:rPr>
                <w:rFonts w:hint="eastAsia" w:ascii="Times New Roman" w:eastAsia="仿宋" w:cs="Times New Roman"/>
                <w:color w:val="auto"/>
                <w:kern w:val="2"/>
                <w:sz w:val="22"/>
                <w:szCs w:val="22"/>
                <w:highlight w:val="none"/>
              </w:rPr>
              <w:t>分）：违约责任承诺详细具体，针对性强的得</w:t>
            </w:r>
            <w:r>
              <w:rPr>
                <w:rFonts w:hint="eastAsia" w:ascii="Times New Roman" w:eastAsia="仿宋" w:cs="Times New Roman"/>
                <w:color w:val="auto"/>
                <w:kern w:val="2"/>
                <w:sz w:val="22"/>
                <w:szCs w:val="22"/>
                <w:highlight w:val="none"/>
                <w:lang w:val="en-US" w:eastAsia="zh-CN"/>
              </w:rPr>
              <w:t>2</w:t>
            </w:r>
            <w:r>
              <w:rPr>
                <w:rFonts w:hint="eastAsia" w:ascii="Times New Roman" w:eastAsia="仿宋" w:cs="Times New Roman"/>
                <w:color w:val="auto"/>
                <w:kern w:val="2"/>
                <w:sz w:val="22"/>
                <w:szCs w:val="22"/>
                <w:highlight w:val="none"/>
              </w:rPr>
              <w:t>分；违约责任承诺粗略且宽泛，无针对性的得</w:t>
            </w:r>
            <w:r>
              <w:rPr>
                <w:rFonts w:hint="eastAsia" w:ascii="Times New Roman" w:eastAsia="仿宋" w:cs="Times New Roman"/>
                <w:color w:val="auto"/>
                <w:kern w:val="2"/>
                <w:sz w:val="22"/>
                <w:szCs w:val="22"/>
                <w:highlight w:val="none"/>
                <w:lang w:val="en-US" w:eastAsia="zh-CN"/>
              </w:rPr>
              <w:t>1</w:t>
            </w:r>
            <w:r>
              <w:rPr>
                <w:rFonts w:hint="eastAsia" w:ascii="Times New Roman" w:eastAsia="仿宋" w:cs="Times New Roman"/>
                <w:color w:val="auto"/>
                <w:kern w:val="2"/>
                <w:sz w:val="22"/>
                <w:szCs w:val="22"/>
                <w:highlight w:val="none"/>
              </w:rPr>
              <w:t>分；无违约责任承诺的得0分。</w:t>
            </w:r>
          </w:p>
        </w:tc>
      </w:tr>
      <w:tr w14:paraId="5AB7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466" w:type="pct"/>
            <w:vMerge w:val="restart"/>
            <w:vAlign w:val="center"/>
          </w:tcPr>
          <w:p w14:paraId="25293D7B">
            <w:pPr>
              <w:pStyle w:val="26"/>
              <w:keepNext w:val="0"/>
              <w:keepLines w:val="0"/>
              <w:pageBreakBefore w:val="0"/>
              <w:kinsoku/>
              <w:wordWrap/>
              <w:overflowPunct/>
              <w:topLinePunct w:val="0"/>
              <w:bidi w:val="0"/>
              <w:spacing w:line="400" w:lineRule="exact"/>
              <w:jc w:val="center"/>
              <w:textAlignment w:val="auto"/>
              <w:rPr>
                <w:rFonts w:ascii="Times New Roman" w:eastAsia="仿宋" w:cs="Times New Roman"/>
                <w:color w:val="auto"/>
                <w:sz w:val="22"/>
                <w:szCs w:val="22"/>
                <w:highlight w:val="none"/>
              </w:rPr>
            </w:pPr>
            <w:r>
              <w:rPr>
                <w:rFonts w:ascii="Times New Roman" w:eastAsia="仿宋" w:cs="Times New Roman"/>
                <w:color w:val="auto"/>
                <w:sz w:val="22"/>
                <w:szCs w:val="22"/>
                <w:highlight w:val="none"/>
              </w:rPr>
              <w:t>2.2.4（3）</w:t>
            </w:r>
          </w:p>
        </w:tc>
        <w:tc>
          <w:tcPr>
            <w:tcW w:w="600" w:type="pct"/>
            <w:vMerge w:val="restart"/>
            <w:vAlign w:val="center"/>
          </w:tcPr>
          <w:p w14:paraId="380939ED">
            <w:pPr>
              <w:pStyle w:val="26"/>
              <w:keepNext w:val="0"/>
              <w:keepLines w:val="0"/>
              <w:pageBreakBefore w:val="0"/>
              <w:kinsoku/>
              <w:wordWrap/>
              <w:overflowPunct/>
              <w:topLinePunct w:val="0"/>
              <w:bidi w:val="0"/>
              <w:spacing w:line="400" w:lineRule="exact"/>
              <w:jc w:val="center"/>
              <w:textAlignment w:val="auto"/>
              <w:rPr>
                <w:rFonts w:ascii="Times New Roman" w:eastAsia="仿宋" w:cs="Times New Roman"/>
                <w:color w:val="auto"/>
                <w:sz w:val="22"/>
                <w:szCs w:val="22"/>
                <w:highlight w:val="none"/>
              </w:rPr>
            </w:pPr>
            <w:r>
              <w:rPr>
                <w:rFonts w:ascii="Times New Roman" w:eastAsia="仿宋" w:cs="Times New Roman"/>
                <w:color w:val="auto"/>
                <w:sz w:val="22"/>
                <w:szCs w:val="22"/>
                <w:highlight w:val="none"/>
              </w:rPr>
              <w:t>服务部分F3</w:t>
            </w:r>
          </w:p>
          <w:p w14:paraId="56DD4ECB">
            <w:pPr>
              <w:pStyle w:val="26"/>
              <w:keepNext w:val="0"/>
              <w:keepLines w:val="0"/>
              <w:pageBreakBefore w:val="0"/>
              <w:kinsoku/>
              <w:wordWrap/>
              <w:overflowPunct/>
              <w:topLinePunct w:val="0"/>
              <w:bidi w:val="0"/>
              <w:spacing w:line="400" w:lineRule="exact"/>
              <w:jc w:val="center"/>
              <w:textAlignment w:val="auto"/>
              <w:rPr>
                <w:rFonts w:ascii="Times New Roman" w:eastAsia="仿宋" w:cs="Times New Roman"/>
                <w:color w:val="auto"/>
                <w:sz w:val="22"/>
                <w:szCs w:val="22"/>
                <w:highlight w:val="none"/>
              </w:rPr>
            </w:pPr>
            <w:r>
              <w:rPr>
                <w:rFonts w:ascii="Times New Roman" w:eastAsia="仿宋" w:cs="Times New Roman"/>
                <w:color w:val="auto"/>
                <w:sz w:val="22"/>
                <w:szCs w:val="22"/>
                <w:highlight w:val="none"/>
              </w:rPr>
              <w:t>评分标准</w:t>
            </w:r>
          </w:p>
        </w:tc>
        <w:tc>
          <w:tcPr>
            <w:tcW w:w="463" w:type="pct"/>
            <w:vAlign w:val="center"/>
          </w:tcPr>
          <w:p w14:paraId="16116E9F">
            <w:pPr>
              <w:pStyle w:val="26"/>
              <w:keepNext w:val="0"/>
              <w:keepLines w:val="0"/>
              <w:pageBreakBefore w:val="0"/>
              <w:kinsoku/>
              <w:wordWrap/>
              <w:overflowPunct/>
              <w:topLinePunct w:val="0"/>
              <w:bidi w:val="0"/>
              <w:snapToGrid w:val="0"/>
              <w:spacing w:line="400" w:lineRule="exact"/>
              <w:jc w:val="center"/>
              <w:textAlignment w:val="auto"/>
              <w:rPr>
                <w:rFonts w:ascii="Times New Roman" w:eastAsia="仿宋" w:cs="Times New Roman"/>
                <w:color w:val="auto"/>
                <w:sz w:val="22"/>
                <w:szCs w:val="22"/>
                <w:highlight w:val="none"/>
              </w:rPr>
            </w:pPr>
            <w:r>
              <w:rPr>
                <w:rFonts w:ascii="Times New Roman" w:eastAsia="仿宋" w:cs="Times New Roman"/>
                <w:color w:val="auto"/>
                <w:sz w:val="22"/>
                <w:szCs w:val="22"/>
                <w:highlight w:val="none"/>
              </w:rPr>
              <w:t>服务团队人员配置</w:t>
            </w:r>
            <w:r>
              <w:rPr>
                <w:rFonts w:hint="default" w:ascii="Times New Roman" w:eastAsia="仿宋" w:cs="Times New Roman"/>
                <w:color w:val="auto"/>
                <w:kern w:val="2"/>
                <w:sz w:val="22"/>
                <w:szCs w:val="22"/>
                <w:highlight w:val="none"/>
              </w:rPr>
              <w:t>评审</w:t>
            </w:r>
            <w:r>
              <w:rPr>
                <w:rFonts w:ascii="Times New Roman" w:eastAsia="仿宋" w:cs="Times New Roman"/>
                <w:color w:val="auto"/>
                <w:sz w:val="22"/>
                <w:szCs w:val="22"/>
                <w:highlight w:val="none"/>
              </w:rPr>
              <w:t>（满分1</w:t>
            </w:r>
            <w:r>
              <w:rPr>
                <w:rFonts w:hint="eastAsia" w:ascii="Times New Roman" w:eastAsia="仿宋" w:cs="Times New Roman"/>
                <w:color w:val="auto"/>
                <w:sz w:val="22"/>
                <w:szCs w:val="22"/>
                <w:highlight w:val="none"/>
                <w:lang w:val="en-US" w:eastAsia="zh-CN"/>
              </w:rPr>
              <w:t>5</w:t>
            </w:r>
            <w:r>
              <w:rPr>
                <w:rFonts w:ascii="Times New Roman" w:eastAsia="仿宋" w:cs="Times New Roman"/>
                <w:color w:val="auto"/>
                <w:sz w:val="22"/>
                <w:szCs w:val="22"/>
                <w:highlight w:val="none"/>
              </w:rPr>
              <w:t>分）</w:t>
            </w:r>
          </w:p>
        </w:tc>
        <w:tc>
          <w:tcPr>
            <w:tcW w:w="3470" w:type="pct"/>
            <w:vAlign w:val="center"/>
          </w:tcPr>
          <w:p w14:paraId="0DF01A14">
            <w:pPr>
              <w:pStyle w:val="26"/>
              <w:keepNext w:val="0"/>
              <w:keepLines w:val="0"/>
              <w:pageBreakBefore w:val="0"/>
              <w:kinsoku/>
              <w:wordWrap/>
              <w:overflowPunct/>
              <w:topLinePunct w:val="0"/>
              <w:bidi w:val="0"/>
              <w:spacing w:line="400" w:lineRule="exact"/>
              <w:textAlignment w:val="auto"/>
              <w:rPr>
                <w:rFonts w:ascii="Times New Roman" w:eastAsia="仿宋" w:cs="Times New Roman"/>
                <w:b/>
                <w:bCs/>
                <w:color w:val="auto"/>
                <w:sz w:val="22"/>
                <w:szCs w:val="22"/>
                <w:highlight w:val="none"/>
              </w:rPr>
            </w:pPr>
            <w:r>
              <w:rPr>
                <w:rFonts w:ascii="Times New Roman" w:eastAsia="仿宋" w:cs="Times New Roman"/>
                <w:b/>
                <w:bCs/>
                <w:color w:val="auto"/>
                <w:sz w:val="22"/>
                <w:szCs w:val="22"/>
                <w:highlight w:val="none"/>
              </w:rPr>
              <w:t>1、项目人员配置（含</w:t>
            </w:r>
            <w:r>
              <w:rPr>
                <w:rFonts w:hint="eastAsia" w:ascii="Times New Roman" w:eastAsia="仿宋" w:cs="Times New Roman"/>
                <w:b/>
                <w:bCs/>
                <w:color w:val="auto"/>
                <w:sz w:val="22"/>
                <w:szCs w:val="22"/>
                <w:highlight w:val="none"/>
                <w:lang w:val="en-US" w:eastAsia="zh-CN"/>
              </w:rPr>
              <w:t>项目负责人</w:t>
            </w:r>
            <w:r>
              <w:rPr>
                <w:rFonts w:ascii="Times New Roman" w:eastAsia="仿宋" w:cs="Times New Roman"/>
                <w:b/>
                <w:bCs/>
                <w:color w:val="auto"/>
                <w:sz w:val="22"/>
                <w:szCs w:val="22"/>
                <w:highlight w:val="none"/>
              </w:rPr>
              <w:t>、</w:t>
            </w:r>
            <w:r>
              <w:rPr>
                <w:rFonts w:hint="eastAsia" w:ascii="Times New Roman" w:eastAsia="仿宋" w:cs="Times New Roman"/>
                <w:b/>
                <w:bCs/>
                <w:color w:val="auto"/>
                <w:sz w:val="22"/>
                <w:szCs w:val="22"/>
                <w:highlight w:val="none"/>
                <w:lang w:val="en-US" w:eastAsia="zh-CN"/>
              </w:rPr>
              <w:t>技术人员</w:t>
            </w:r>
            <w:r>
              <w:rPr>
                <w:rFonts w:ascii="Times New Roman" w:eastAsia="仿宋" w:cs="Times New Roman"/>
                <w:b/>
                <w:bCs/>
                <w:color w:val="auto"/>
                <w:sz w:val="22"/>
                <w:szCs w:val="22"/>
                <w:highlight w:val="none"/>
              </w:rPr>
              <w:t>、</w:t>
            </w:r>
            <w:r>
              <w:rPr>
                <w:rFonts w:hint="eastAsia" w:ascii="Times New Roman" w:eastAsia="仿宋" w:cs="Times New Roman"/>
                <w:b/>
                <w:bCs/>
                <w:color w:val="auto"/>
                <w:sz w:val="22"/>
                <w:szCs w:val="22"/>
                <w:highlight w:val="none"/>
                <w:lang w:val="en-US" w:eastAsia="zh-CN"/>
              </w:rPr>
              <w:t>美编人员</w:t>
            </w:r>
            <w:r>
              <w:rPr>
                <w:rFonts w:ascii="Times New Roman" w:eastAsia="仿宋" w:cs="Times New Roman"/>
                <w:b/>
                <w:bCs/>
                <w:color w:val="auto"/>
                <w:sz w:val="22"/>
                <w:szCs w:val="22"/>
                <w:highlight w:val="none"/>
              </w:rPr>
              <w:t>、</w:t>
            </w:r>
            <w:r>
              <w:rPr>
                <w:rFonts w:hint="eastAsia" w:ascii="Times New Roman" w:eastAsia="仿宋" w:cs="Times New Roman"/>
                <w:b/>
                <w:bCs/>
                <w:color w:val="auto"/>
                <w:sz w:val="22"/>
                <w:szCs w:val="22"/>
                <w:highlight w:val="none"/>
                <w:lang w:val="en-US" w:eastAsia="zh-CN"/>
              </w:rPr>
              <w:t>采编人员</w:t>
            </w:r>
            <w:r>
              <w:rPr>
                <w:rFonts w:ascii="Times New Roman" w:eastAsia="仿宋" w:cs="Times New Roman"/>
                <w:b/>
                <w:bCs/>
                <w:color w:val="auto"/>
                <w:sz w:val="22"/>
                <w:szCs w:val="22"/>
                <w:highlight w:val="none"/>
              </w:rPr>
              <w:t>等）（满分</w:t>
            </w:r>
            <w:r>
              <w:rPr>
                <w:rFonts w:hint="eastAsia" w:ascii="Times New Roman" w:eastAsia="仿宋" w:cs="Times New Roman"/>
                <w:b/>
                <w:bCs/>
                <w:color w:val="auto"/>
                <w:sz w:val="22"/>
                <w:szCs w:val="22"/>
                <w:highlight w:val="none"/>
                <w:lang w:val="en-US" w:eastAsia="zh-CN"/>
              </w:rPr>
              <w:t>10</w:t>
            </w:r>
            <w:r>
              <w:rPr>
                <w:rFonts w:ascii="Times New Roman" w:eastAsia="仿宋" w:cs="Times New Roman"/>
                <w:b/>
                <w:bCs/>
                <w:color w:val="auto"/>
                <w:sz w:val="22"/>
                <w:szCs w:val="22"/>
                <w:highlight w:val="none"/>
              </w:rPr>
              <w:t>分）</w:t>
            </w:r>
          </w:p>
          <w:p w14:paraId="435E0AE7">
            <w:pPr>
              <w:pStyle w:val="26"/>
              <w:keepNext w:val="0"/>
              <w:keepLines w:val="0"/>
              <w:pageBreakBefore w:val="0"/>
              <w:kinsoku/>
              <w:wordWrap/>
              <w:overflowPunct/>
              <w:topLinePunct w:val="0"/>
              <w:bidi w:val="0"/>
              <w:spacing w:line="400" w:lineRule="exact"/>
              <w:textAlignment w:val="auto"/>
              <w:rPr>
                <w:rFonts w:hint="default" w:ascii="Times New Roman" w:eastAsia="仿宋" w:cs="Times New Roman"/>
                <w:color w:val="auto"/>
                <w:sz w:val="22"/>
                <w:szCs w:val="22"/>
                <w:highlight w:val="none"/>
                <w:lang w:val="en-US" w:eastAsia="zh-CN"/>
              </w:rPr>
            </w:pPr>
            <w:r>
              <w:rPr>
                <w:rFonts w:hint="eastAsia" w:ascii="Times New Roman" w:eastAsia="仿宋" w:cs="Times New Roman"/>
                <w:b/>
                <w:bCs/>
                <w:color w:val="auto"/>
                <w:sz w:val="22"/>
                <w:szCs w:val="22"/>
                <w:highlight w:val="none"/>
                <w:lang w:eastAsia="zh-CN"/>
              </w:rPr>
              <w:t>（</w:t>
            </w:r>
            <w:r>
              <w:rPr>
                <w:rFonts w:hint="eastAsia" w:ascii="Times New Roman" w:eastAsia="仿宋" w:cs="Times New Roman"/>
                <w:b/>
                <w:bCs/>
                <w:color w:val="auto"/>
                <w:sz w:val="22"/>
                <w:szCs w:val="22"/>
                <w:highlight w:val="none"/>
                <w:lang w:val="en-US" w:eastAsia="zh-CN"/>
              </w:rPr>
              <w:t>1</w:t>
            </w:r>
            <w:r>
              <w:rPr>
                <w:rFonts w:hint="eastAsia" w:ascii="Times New Roman" w:eastAsia="仿宋" w:cs="Times New Roman"/>
                <w:b/>
                <w:bCs/>
                <w:color w:val="auto"/>
                <w:sz w:val="22"/>
                <w:szCs w:val="22"/>
                <w:highlight w:val="none"/>
                <w:lang w:eastAsia="zh-CN"/>
              </w:rPr>
              <w:t>）</w:t>
            </w:r>
            <w:r>
              <w:rPr>
                <w:rFonts w:hint="eastAsia" w:ascii="Times New Roman" w:eastAsia="仿宋" w:cs="Times New Roman"/>
                <w:b/>
                <w:bCs/>
                <w:color w:val="auto"/>
                <w:sz w:val="22"/>
                <w:szCs w:val="22"/>
                <w:highlight w:val="none"/>
                <w:lang w:val="en-US" w:eastAsia="zh-CN"/>
              </w:rPr>
              <w:t>数量评审：</w:t>
            </w:r>
            <w:r>
              <w:rPr>
                <w:rFonts w:ascii="Times New Roman" w:eastAsia="仿宋" w:cs="Times New Roman"/>
                <w:color w:val="auto"/>
                <w:sz w:val="22"/>
                <w:szCs w:val="22"/>
                <w:highlight w:val="none"/>
              </w:rPr>
              <w:t>拟投入本项目的团队人员配置</w:t>
            </w:r>
            <w:r>
              <w:rPr>
                <w:rFonts w:hint="eastAsia" w:ascii="Times New Roman" w:eastAsia="仿宋" w:cs="Times New Roman"/>
                <w:color w:val="auto"/>
                <w:sz w:val="22"/>
                <w:szCs w:val="22"/>
                <w:highlight w:val="none"/>
                <w:lang w:val="en-US" w:eastAsia="zh-CN"/>
              </w:rPr>
              <w:t>优于采购</w:t>
            </w:r>
            <w:r>
              <w:rPr>
                <w:rFonts w:ascii="Times New Roman" w:eastAsia="仿宋" w:cs="Times New Roman"/>
                <w:color w:val="auto"/>
                <w:sz w:val="22"/>
                <w:szCs w:val="22"/>
                <w:highlight w:val="none"/>
              </w:rPr>
              <w:t>需求</w:t>
            </w:r>
            <w:r>
              <w:rPr>
                <w:rFonts w:hint="eastAsia" w:ascii="Times New Roman" w:eastAsia="仿宋" w:cs="Times New Roman"/>
                <w:color w:val="auto"/>
                <w:sz w:val="22"/>
                <w:szCs w:val="22"/>
                <w:highlight w:val="none"/>
                <w:lang w:val="en-US" w:eastAsia="zh-CN"/>
              </w:rPr>
              <w:t>且人数＞6人的得5分；</w:t>
            </w:r>
            <w:r>
              <w:rPr>
                <w:rFonts w:ascii="Times New Roman" w:eastAsia="仿宋" w:cs="Times New Roman"/>
                <w:color w:val="auto"/>
                <w:sz w:val="22"/>
                <w:szCs w:val="22"/>
                <w:highlight w:val="none"/>
              </w:rPr>
              <w:t>拟投入本项目的团队人员配置满足</w:t>
            </w:r>
            <w:r>
              <w:rPr>
                <w:rFonts w:hint="eastAsia" w:ascii="Times New Roman" w:eastAsia="仿宋" w:cs="Times New Roman"/>
                <w:color w:val="auto"/>
                <w:sz w:val="22"/>
                <w:szCs w:val="22"/>
                <w:highlight w:val="none"/>
                <w:lang w:val="en-US" w:eastAsia="zh-CN"/>
              </w:rPr>
              <w:t>采购</w:t>
            </w:r>
            <w:r>
              <w:rPr>
                <w:rFonts w:ascii="Times New Roman" w:eastAsia="仿宋" w:cs="Times New Roman"/>
                <w:color w:val="auto"/>
                <w:sz w:val="22"/>
                <w:szCs w:val="22"/>
                <w:highlight w:val="none"/>
              </w:rPr>
              <w:t>需求</w:t>
            </w:r>
            <w:r>
              <w:rPr>
                <w:rFonts w:hint="eastAsia" w:ascii="Times New Roman" w:eastAsia="仿宋" w:cs="Times New Roman"/>
                <w:color w:val="auto"/>
                <w:sz w:val="22"/>
                <w:szCs w:val="22"/>
                <w:highlight w:val="none"/>
                <w:lang w:val="en-US" w:eastAsia="zh-CN"/>
              </w:rPr>
              <w:t>且人数=6人的得3分；</w:t>
            </w:r>
            <w:r>
              <w:rPr>
                <w:rFonts w:ascii="Times New Roman" w:eastAsia="仿宋" w:cs="Times New Roman"/>
                <w:color w:val="auto"/>
                <w:sz w:val="22"/>
                <w:szCs w:val="22"/>
                <w:highlight w:val="none"/>
              </w:rPr>
              <w:t>拟投入本项目的团队人员配置</w:t>
            </w:r>
            <w:r>
              <w:rPr>
                <w:rFonts w:hint="eastAsia" w:ascii="Times New Roman" w:eastAsia="仿宋" w:cs="Times New Roman"/>
                <w:color w:val="auto"/>
                <w:sz w:val="22"/>
                <w:szCs w:val="22"/>
                <w:highlight w:val="none"/>
                <w:lang w:val="en-US" w:eastAsia="zh-CN"/>
              </w:rPr>
              <w:t>低于采购</w:t>
            </w:r>
            <w:r>
              <w:rPr>
                <w:rFonts w:ascii="Times New Roman" w:eastAsia="仿宋" w:cs="Times New Roman"/>
                <w:color w:val="auto"/>
                <w:sz w:val="22"/>
                <w:szCs w:val="22"/>
                <w:highlight w:val="none"/>
              </w:rPr>
              <w:t>需求</w:t>
            </w:r>
            <w:r>
              <w:rPr>
                <w:rFonts w:hint="eastAsia" w:ascii="Times New Roman" w:eastAsia="仿宋" w:cs="Times New Roman"/>
                <w:color w:val="auto"/>
                <w:sz w:val="22"/>
                <w:szCs w:val="22"/>
                <w:highlight w:val="none"/>
                <w:lang w:val="en-US" w:eastAsia="zh-CN"/>
              </w:rPr>
              <w:t>且人数＜6人的得1分；无相关人员配置或无有效证明材料的得0分。</w:t>
            </w:r>
          </w:p>
          <w:p w14:paraId="79C7B79B">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hint="eastAsia" w:ascii="Times New Roman" w:eastAsia="仿宋" w:cs="Times New Roman"/>
                <w:b/>
                <w:bCs/>
                <w:color w:val="auto"/>
                <w:sz w:val="22"/>
                <w:szCs w:val="22"/>
                <w:highlight w:val="none"/>
                <w:lang w:eastAsia="zh-CN"/>
              </w:rPr>
              <w:t>（</w:t>
            </w:r>
            <w:r>
              <w:rPr>
                <w:rFonts w:hint="eastAsia" w:ascii="Times New Roman" w:eastAsia="仿宋" w:cs="Times New Roman"/>
                <w:b/>
                <w:bCs/>
                <w:color w:val="auto"/>
                <w:sz w:val="22"/>
                <w:szCs w:val="22"/>
                <w:highlight w:val="none"/>
                <w:lang w:val="en-US" w:eastAsia="zh-CN"/>
              </w:rPr>
              <w:t>2</w:t>
            </w:r>
            <w:r>
              <w:rPr>
                <w:rFonts w:hint="eastAsia" w:ascii="Times New Roman" w:eastAsia="仿宋" w:cs="Times New Roman"/>
                <w:b/>
                <w:bCs/>
                <w:color w:val="auto"/>
                <w:sz w:val="22"/>
                <w:szCs w:val="22"/>
                <w:highlight w:val="none"/>
                <w:lang w:eastAsia="zh-CN"/>
              </w:rPr>
              <w:t>）</w:t>
            </w:r>
            <w:r>
              <w:rPr>
                <w:rFonts w:hint="eastAsia" w:ascii="Times New Roman" w:eastAsia="仿宋" w:cs="Times New Roman"/>
                <w:b/>
                <w:bCs/>
                <w:color w:val="auto"/>
                <w:sz w:val="22"/>
                <w:szCs w:val="22"/>
                <w:highlight w:val="none"/>
                <w:lang w:val="en-US" w:eastAsia="zh-CN"/>
              </w:rPr>
              <w:t>专业技术评审：</w:t>
            </w:r>
            <w:r>
              <w:rPr>
                <w:rFonts w:ascii="Times New Roman" w:eastAsia="仿宋" w:cs="Times New Roman"/>
                <w:color w:val="auto"/>
                <w:sz w:val="22"/>
                <w:szCs w:val="22"/>
                <w:highlight w:val="none"/>
              </w:rPr>
              <w:t>拟投入本项目的团队人员配置专业结构合理</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工种覆盖项目需求≥90%</w:t>
            </w:r>
            <w:r>
              <w:rPr>
                <w:rFonts w:hint="eastAsia" w:ascii="Times New Roman" w:eastAsia="仿宋" w:cs="Times New Roman"/>
                <w:color w:val="auto"/>
                <w:sz w:val="22"/>
                <w:szCs w:val="22"/>
                <w:highlight w:val="none"/>
                <w:lang w:eastAsia="zh-CN"/>
              </w:rPr>
              <w:t>）</w:t>
            </w:r>
            <w:r>
              <w:rPr>
                <w:rFonts w:ascii="Times New Roman" w:eastAsia="仿宋" w:cs="Times New Roman"/>
                <w:color w:val="auto"/>
                <w:sz w:val="22"/>
                <w:szCs w:val="22"/>
                <w:highlight w:val="none"/>
              </w:rPr>
              <w:t>、经验</w:t>
            </w:r>
            <w:r>
              <w:rPr>
                <w:rFonts w:hint="eastAsia" w:ascii="Times New Roman" w:eastAsia="仿宋" w:cs="Times New Roman"/>
                <w:color w:val="auto"/>
                <w:sz w:val="22"/>
                <w:szCs w:val="22"/>
                <w:highlight w:val="none"/>
                <w:lang w:val="en-US" w:eastAsia="zh-CN"/>
              </w:rPr>
              <w:t>技术</w:t>
            </w:r>
            <w:r>
              <w:rPr>
                <w:rFonts w:ascii="Times New Roman" w:eastAsia="仿宋" w:cs="Times New Roman"/>
                <w:color w:val="auto"/>
                <w:sz w:val="22"/>
                <w:szCs w:val="22"/>
                <w:highlight w:val="none"/>
              </w:rPr>
              <w:t>能力强的得</w:t>
            </w:r>
            <w:r>
              <w:rPr>
                <w:rFonts w:hint="eastAsia" w:ascii="Times New Roman" w:eastAsia="仿宋" w:cs="Times New Roman"/>
                <w:color w:val="auto"/>
                <w:sz w:val="22"/>
                <w:szCs w:val="22"/>
                <w:highlight w:val="none"/>
                <w:lang w:val="en-US" w:eastAsia="zh-CN"/>
              </w:rPr>
              <w:t>5</w:t>
            </w:r>
            <w:r>
              <w:rPr>
                <w:rFonts w:ascii="Times New Roman" w:eastAsia="仿宋" w:cs="Times New Roman"/>
                <w:color w:val="auto"/>
                <w:sz w:val="22"/>
                <w:szCs w:val="22"/>
                <w:highlight w:val="none"/>
              </w:rPr>
              <w:t>分；拟投入本项目的团队人员配置专业结构较合理</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工种覆盖项目需求60%~89%</w:t>
            </w:r>
            <w:r>
              <w:rPr>
                <w:rFonts w:hint="eastAsia" w:ascii="Times New Roman" w:eastAsia="仿宋" w:cs="Times New Roman"/>
                <w:color w:val="auto"/>
                <w:sz w:val="22"/>
                <w:szCs w:val="22"/>
                <w:highlight w:val="none"/>
                <w:lang w:eastAsia="zh-CN"/>
              </w:rPr>
              <w:t>）</w:t>
            </w:r>
            <w:r>
              <w:rPr>
                <w:rFonts w:ascii="Times New Roman" w:eastAsia="仿宋" w:cs="Times New Roman"/>
                <w:color w:val="auto"/>
                <w:sz w:val="22"/>
                <w:szCs w:val="22"/>
                <w:highlight w:val="none"/>
              </w:rPr>
              <w:t>、经验</w:t>
            </w:r>
            <w:r>
              <w:rPr>
                <w:rFonts w:hint="eastAsia" w:ascii="Times New Roman" w:eastAsia="仿宋" w:cs="Times New Roman"/>
                <w:color w:val="auto"/>
                <w:sz w:val="22"/>
                <w:szCs w:val="22"/>
                <w:highlight w:val="none"/>
                <w:lang w:val="en-US" w:eastAsia="zh-CN"/>
              </w:rPr>
              <w:t>技术</w:t>
            </w:r>
            <w:r>
              <w:rPr>
                <w:rFonts w:ascii="Times New Roman" w:eastAsia="仿宋" w:cs="Times New Roman"/>
                <w:color w:val="auto"/>
                <w:sz w:val="22"/>
                <w:szCs w:val="22"/>
                <w:highlight w:val="none"/>
              </w:rPr>
              <w:t>能力较强的得</w:t>
            </w:r>
            <w:r>
              <w:rPr>
                <w:rFonts w:hint="eastAsia" w:ascii="Times New Roman" w:eastAsia="仿宋" w:cs="Times New Roman"/>
                <w:color w:val="auto"/>
                <w:sz w:val="22"/>
                <w:szCs w:val="22"/>
                <w:highlight w:val="none"/>
                <w:lang w:val="en-US" w:eastAsia="zh-CN"/>
              </w:rPr>
              <w:t>3</w:t>
            </w:r>
            <w:r>
              <w:rPr>
                <w:rFonts w:ascii="Times New Roman" w:eastAsia="仿宋" w:cs="Times New Roman"/>
                <w:color w:val="auto"/>
                <w:sz w:val="22"/>
                <w:szCs w:val="22"/>
                <w:highlight w:val="none"/>
              </w:rPr>
              <w:t>分；拟投入本项目的团队人员配置专业结构缺乏合理性</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工种覆盖项目需求＜60%</w:t>
            </w:r>
            <w:r>
              <w:rPr>
                <w:rFonts w:hint="eastAsia" w:ascii="Times New Roman" w:eastAsia="仿宋" w:cs="Times New Roman"/>
                <w:color w:val="auto"/>
                <w:sz w:val="22"/>
                <w:szCs w:val="22"/>
                <w:highlight w:val="none"/>
                <w:lang w:eastAsia="zh-CN"/>
              </w:rPr>
              <w:t>）</w:t>
            </w:r>
            <w:r>
              <w:rPr>
                <w:rFonts w:ascii="Times New Roman" w:eastAsia="仿宋" w:cs="Times New Roman"/>
                <w:color w:val="auto"/>
                <w:sz w:val="22"/>
                <w:szCs w:val="22"/>
                <w:highlight w:val="none"/>
              </w:rPr>
              <w:t>、经验能力一般的得1分；无相关内容的得0分。</w:t>
            </w:r>
          </w:p>
          <w:p w14:paraId="58A48934">
            <w:pPr>
              <w:pStyle w:val="26"/>
              <w:keepNext w:val="0"/>
              <w:keepLines w:val="0"/>
              <w:pageBreakBefore w:val="0"/>
              <w:kinsoku/>
              <w:wordWrap/>
              <w:overflowPunct/>
              <w:topLinePunct w:val="0"/>
              <w:bidi w:val="0"/>
              <w:spacing w:line="400" w:lineRule="exact"/>
              <w:textAlignment w:val="auto"/>
              <w:rPr>
                <w:rFonts w:hint="default" w:ascii="Times New Roman" w:eastAsia="仿宋" w:cs="Times New Roman"/>
                <w:b/>
                <w:bCs/>
                <w:color w:val="auto"/>
                <w:sz w:val="22"/>
                <w:szCs w:val="22"/>
                <w:highlight w:val="none"/>
                <w:lang w:val="en-US" w:eastAsia="zh-CN"/>
              </w:rPr>
            </w:pPr>
            <w:r>
              <w:rPr>
                <w:rFonts w:hint="eastAsia" w:ascii="Times New Roman" w:eastAsia="仿宋" w:cs="Times New Roman"/>
                <w:b/>
                <w:bCs/>
                <w:color w:val="auto"/>
                <w:sz w:val="22"/>
                <w:szCs w:val="22"/>
                <w:highlight w:val="none"/>
                <w:lang w:val="en-US" w:eastAsia="zh-CN"/>
              </w:rPr>
              <w:t>注：需附有效的团队人员证明材料，否则不得分，证明资料含身份证、毕业证（若有）、劳动合同或社保证明、相关专业的职业资格证或职称证（若有）、类似服务经验（如有）等。</w:t>
            </w:r>
          </w:p>
          <w:p w14:paraId="7007167F">
            <w:pPr>
              <w:pStyle w:val="26"/>
              <w:keepNext w:val="0"/>
              <w:keepLines w:val="0"/>
              <w:pageBreakBefore w:val="0"/>
              <w:kinsoku/>
              <w:wordWrap/>
              <w:overflowPunct/>
              <w:topLinePunct w:val="0"/>
              <w:bidi w:val="0"/>
              <w:spacing w:line="400" w:lineRule="exact"/>
              <w:textAlignment w:val="auto"/>
              <w:rPr>
                <w:rFonts w:ascii="Times New Roman" w:eastAsia="仿宋" w:cs="Times New Roman"/>
                <w:b/>
                <w:bCs/>
                <w:color w:val="auto"/>
                <w:sz w:val="22"/>
                <w:szCs w:val="22"/>
                <w:highlight w:val="none"/>
              </w:rPr>
            </w:pPr>
            <w:r>
              <w:rPr>
                <w:rFonts w:ascii="Times New Roman" w:eastAsia="仿宋" w:cs="Times New Roman"/>
                <w:b/>
                <w:bCs/>
                <w:color w:val="auto"/>
                <w:sz w:val="22"/>
                <w:szCs w:val="22"/>
                <w:highlight w:val="none"/>
              </w:rPr>
              <w:t>2、团队组织管理（满分5分）</w:t>
            </w:r>
          </w:p>
          <w:p w14:paraId="73CCB0D3">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ascii="Times New Roman" w:eastAsia="仿宋" w:cs="Times New Roman"/>
                <w:color w:val="auto"/>
                <w:sz w:val="22"/>
                <w:szCs w:val="22"/>
                <w:highlight w:val="none"/>
              </w:rPr>
              <w:t>管理制度完善有效、切实可行</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有明确的执行流程</w:t>
            </w:r>
            <w:r>
              <w:rPr>
                <w:rFonts w:hint="eastAsia" w:ascii="Times New Roman" w:eastAsia="仿宋" w:cs="Times New Roman"/>
                <w:color w:val="auto"/>
                <w:sz w:val="22"/>
                <w:szCs w:val="22"/>
                <w:highlight w:val="none"/>
                <w:lang w:eastAsia="zh-CN"/>
              </w:rPr>
              <w:t>）</w:t>
            </w:r>
            <w:r>
              <w:rPr>
                <w:rFonts w:ascii="Times New Roman" w:eastAsia="仿宋" w:cs="Times New Roman"/>
                <w:color w:val="auto"/>
                <w:sz w:val="22"/>
                <w:szCs w:val="22"/>
                <w:highlight w:val="none"/>
              </w:rPr>
              <w:t>，团队岗位职责明确</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分工清晰，责任到人</w:t>
            </w:r>
            <w:r>
              <w:rPr>
                <w:rFonts w:hint="eastAsia" w:ascii="Times New Roman" w:eastAsia="仿宋" w:cs="Times New Roman"/>
                <w:color w:val="auto"/>
                <w:sz w:val="22"/>
                <w:szCs w:val="22"/>
                <w:highlight w:val="none"/>
                <w:lang w:eastAsia="zh-CN"/>
              </w:rPr>
              <w:t>）</w:t>
            </w:r>
            <w:r>
              <w:rPr>
                <w:rFonts w:ascii="Times New Roman" w:eastAsia="仿宋" w:cs="Times New Roman"/>
                <w:color w:val="auto"/>
                <w:sz w:val="22"/>
                <w:szCs w:val="22"/>
                <w:highlight w:val="none"/>
              </w:rPr>
              <w:t>，分工科学合理的得5分；管理制度较完善有效、基本切实可行</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有较明确的执行流程</w:t>
            </w:r>
            <w:r>
              <w:rPr>
                <w:rFonts w:hint="eastAsia" w:ascii="Times New Roman" w:eastAsia="仿宋" w:cs="Times New Roman"/>
                <w:color w:val="auto"/>
                <w:sz w:val="22"/>
                <w:szCs w:val="22"/>
                <w:highlight w:val="none"/>
                <w:lang w:eastAsia="zh-CN"/>
              </w:rPr>
              <w:t>）</w:t>
            </w:r>
            <w:r>
              <w:rPr>
                <w:rFonts w:ascii="Times New Roman" w:eastAsia="仿宋" w:cs="Times New Roman"/>
                <w:color w:val="auto"/>
                <w:sz w:val="22"/>
                <w:szCs w:val="22"/>
                <w:highlight w:val="none"/>
              </w:rPr>
              <w:t>，团队岗位职责较明确</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分工较清晰，责任到人</w:t>
            </w:r>
            <w:r>
              <w:rPr>
                <w:rFonts w:hint="eastAsia" w:ascii="Times New Roman" w:eastAsia="仿宋" w:cs="Times New Roman"/>
                <w:color w:val="auto"/>
                <w:sz w:val="22"/>
                <w:szCs w:val="22"/>
                <w:highlight w:val="none"/>
                <w:lang w:eastAsia="zh-CN"/>
              </w:rPr>
              <w:t>）</w:t>
            </w:r>
            <w:r>
              <w:rPr>
                <w:rFonts w:ascii="Times New Roman" w:eastAsia="仿宋" w:cs="Times New Roman"/>
                <w:color w:val="auto"/>
                <w:sz w:val="22"/>
                <w:szCs w:val="22"/>
                <w:highlight w:val="none"/>
              </w:rPr>
              <w:t>，分工较科学合理的得3分；管理制度基本完善有效、切实可行性欠佳</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执行流程不明确</w:t>
            </w:r>
            <w:r>
              <w:rPr>
                <w:rFonts w:hint="eastAsia" w:ascii="Times New Roman" w:eastAsia="仿宋" w:cs="Times New Roman"/>
                <w:color w:val="auto"/>
                <w:sz w:val="22"/>
                <w:szCs w:val="22"/>
                <w:highlight w:val="none"/>
                <w:lang w:eastAsia="zh-CN"/>
              </w:rPr>
              <w:t>）</w:t>
            </w:r>
            <w:r>
              <w:rPr>
                <w:rFonts w:ascii="Times New Roman" w:eastAsia="仿宋" w:cs="Times New Roman"/>
                <w:color w:val="auto"/>
                <w:sz w:val="22"/>
                <w:szCs w:val="22"/>
                <w:highlight w:val="none"/>
              </w:rPr>
              <w:t>，团队岗位职责模糊</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分工不清晰，责任未到人</w:t>
            </w:r>
            <w:r>
              <w:rPr>
                <w:rFonts w:hint="eastAsia" w:ascii="Times New Roman" w:eastAsia="仿宋" w:cs="Times New Roman"/>
                <w:color w:val="auto"/>
                <w:sz w:val="22"/>
                <w:szCs w:val="22"/>
                <w:highlight w:val="none"/>
                <w:lang w:eastAsia="zh-CN"/>
              </w:rPr>
              <w:t>）</w:t>
            </w:r>
            <w:r>
              <w:rPr>
                <w:rFonts w:ascii="Times New Roman" w:eastAsia="仿宋" w:cs="Times New Roman"/>
                <w:color w:val="auto"/>
                <w:sz w:val="22"/>
                <w:szCs w:val="22"/>
                <w:highlight w:val="none"/>
              </w:rPr>
              <w:t>，分工科学合理性欠佳的得1分；无相关内容的得0分。</w:t>
            </w:r>
          </w:p>
        </w:tc>
      </w:tr>
      <w:tr w14:paraId="1BA8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466" w:type="pct"/>
            <w:vMerge w:val="continue"/>
            <w:vAlign w:val="center"/>
          </w:tcPr>
          <w:p w14:paraId="0618DBD8">
            <w:pPr>
              <w:pStyle w:val="26"/>
              <w:keepNext w:val="0"/>
              <w:keepLines w:val="0"/>
              <w:pageBreakBefore w:val="0"/>
              <w:kinsoku/>
              <w:wordWrap/>
              <w:overflowPunct/>
              <w:topLinePunct w:val="0"/>
              <w:bidi w:val="0"/>
              <w:spacing w:line="400" w:lineRule="exact"/>
              <w:jc w:val="center"/>
              <w:textAlignment w:val="auto"/>
              <w:rPr>
                <w:rFonts w:ascii="Times New Roman" w:eastAsia="仿宋" w:cs="Times New Roman"/>
                <w:color w:val="auto"/>
                <w:sz w:val="22"/>
                <w:szCs w:val="22"/>
                <w:highlight w:val="none"/>
              </w:rPr>
            </w:pPr>
          </w:p>
        </w:tc>
        <w:tc>
          <w:tcPr>
            <w:tcW w:w="600" w:type="pct"/>
            <w:vMerge w:val="continue"/>
            <w:vAlign w:val="center"/>
          </w:tcPr>
          <w:p w14:paraId="15842A39">
            <w:pPr>
              <w:pStyle w:val="26"/>
              <w:keepNext w:val="0"/>
              <w:keepLines w:val="0"/>
              <w:pageBreakBefore w:val="0"/>
              <w:kinsoku/>
              <w:wordWrap/>
              <w:overflowPunct/>
              <w:topLinePunct w:val="0"/>
              <w:bidi w:val="0"/>
              <w:spacing w:line="400" w:lineRule="exact"/>
              <w:jc w:val="center"/>
              <w:textAlignment w:val="auto"/>
              <w:rPr>
                <w:rFonts w:ascii="Times New Roman" w:eastAsia="仿宋" w:cs="Times New Roman"/>
                <w:color w:val="auto"/>
                <w:sz w:val="22"/>
                <w:szCs w:val="22"/>
                <w:highlight w:val="none"/>
              </w:rPr>
            </w:pPr>
          </w:p>
        </w:tc>
        <w:tc>
          <w:tcPr>
            <w:tcW w:w="463" w:type="pct"/>
            <w:vAlign w:val="center"/>
          </w:tcPr>
          <w:p w14:paraId="66CA967D">
            <w:pPr>
              <w:pStyle w:val="26"/>
              <w:keepNext w:val="0"/>
              <w:keepLines w:val="0"/>
              <w:pageBreakBefore w:val="0"/>
              <w:kinsoku/>
              <w:wordWrap/>
              <w:overflowPunct/>
              <w:topLinePunct w:val="0"/>
              <w:bidi w:val="0"/>
              <w:snapToGrid w:val="0"/>
              <w:spacing w:line="400" w:lineRule="exact"/>
              <w:jc w:val="center"/>
              <w:textAlignment w:val="auto"/>
              <w:rPr>
                <w:rFonts w:ascii="Times New Roman" w:eastAsia="仿宋" w:cs="Times New Roman"/>
                <w:color w:val="auto"/>
                <w:sz w:val="22"/>
                <w:szCs w:val="22"/>
                <w:highlight w:val="none"/>
              </w:rPr>
            </w:pPr>
            <w:r>
              <w:rPr>
                <w:rFonts w:ascii="Times New Roman" w:eastAsia="仿宋" w:cs="Times New Roman"/>
                <w:color w:val="auto"/>
                <w:sz w:val="22"/>
                <w:szCs w:val="22"/>
                <w:highlight w:val="none"/>
              </w:rPr>
              <w:t>服务质量承诺及保障措施</w:t>
            </w:r>
            <w:r>
              <w:rPr>
                <w:rFonts w:hint="default" w:ascii="Times New Roman" w:eastAsia="仿宋" w:cs="Times New Roman"/>
                <w:color w:val="auto"/>
                <w:kern w:val="2"/>
                <w:sz w:val="22"/>
                <w:szCs w:val="22"/>
                <w:highlight w:val="none"/>
              </w:rPr>
              <w:t>评审</w:t>
            </w:r>
            <w:r>
              <w:rPr>
                <w:rFonts w:ascii="Times New Roman" w:eastAsia="仿宋" w:cs="Times New Roman"/>
                <w:color w:val="auto"/>
                <w:sz w:val="22"/>
                <w:szCs w:val="22"/>
                <w:highlight w:val="none"/>
              </w:rPr>
              <w:t>（满分1</w:t>
            </w:r>
            <w:r>
              <w:rPr>
                <w:rFonts w:hint="eastAsia" w:ascii="Times New Roman" w:eastAsia="仿宋" w:cs="Times New Roman"/>
                <w:color w:val="auto"/>
                <w:sz w:val="22"/>
                <w:szCs w:val="22"/>
                <w:highlight w:val="none"/>
                <w:lang w:val="en-US" w:eastAsia="zh-CN"/>
              </w:rPr>
              <w:t>5</w:t>
            </w:r>
            <w:r>
              <w:rPr>
                <w:rFonts w:ascii="Times New Roman" w:eastAsia="仿宋" w:cs="Times New Roman"/>
                <w:color w:val="auto"/>
                <w:sz w:val="22"/>
                <w:szCs w:val="22"/>
                <w:highlight w:val="none"/>
              </w:rPr>
              <w:t>分）</w:t>
            </w:r>
          </w:p>
        </w:tc>
        <w:tc>
          <w:tcPr>
            <w:tcW w:w="3470" w:type="pct"/>
            <w:vAlign w:val="center"/>
          </w:tcPr>
          <w:p w14:paraId="66D22151">
            <w:pPr>
              <w:pStyle w:val="26"/>
              <w:keepNext w:val="0"/>
              <w:keepLines w:val="0"/>
              <w:pageBreakBefore w:val="0"/>
              <w:kinsoku/>
              <w:wordWrap/>
              <w:overflowPunct/>
              <w:topLinePunct w:val="0"/>
              <w:bidi w:val="0"/>
              <w:spacing w:line="400" w:lineRule="exact"/>
              <w:textAlignment w:val="auto"/>
              <w:rPr>
                <w:rFonts w:ascii="Times New Roman" w:eastAsia="仿宋" w:cs="Times New Roman"/>
                <w:b/>
                <w:bCs/>
                <w:color w:val="auto"/>
                <w:sz w:val="22"/>
                <w:szCs w:val="22"/>
                <w:highlight w:val="none"/>
              </w:rPr>
            </w:pPr>
            <w:r>
              <w:rPr>
                <w:rFonts w:ascii="Times New Roman" w:eastAsia="仿宋" w:cs="Times New Roman"/>
                <w:b/>
                <w:bCs/>
                <w:color w:val="auto"/>
                <w:sz w:val="22"/>
                <w:szCs w:val="22"/>
                <w:highlight w:val="none"/>
              </w:rPr>
              <w:t>1.服务质量承诺（满分</w:t>
            </w:r>
            <w:r>
              <w:rPr>
                <w:rFonts w:hint="eastAsia" w:ascii="Times New Roman" w:eastAsia="仿宋" w:cs="Times New Roman"/>
                <w:b/>
                <w:bCs/>
                <w:color w:val="auto"/>
                <w:sz w:val="22"/>
                <w:szCs w:val="22"/>
                <w:highlight w:val="none"/>
                <w:lang w:val="en-US" w:eastAsia="zh-CN"/>
              </w:rPr>
              <w:t>6</w:t>
            </w:r>
            <w:r>
              <w:rPr>
                <w:rFonts w:ascii="Times New Roman" w:eastAsia="仿宋" w:cs="Times New Roman"/>
                <w:b/>
                <w:bCs/>
                <w:color w:val="auto"/>
                <w:sz w:val="22"/>
                <w:szCs w:val="22"/>
                <w:highlight w:val="none"/>
              </w:rPr>
              <w:t>分）</w:t>
            </w:r>
          </w:p>
          <w:p w14:paraId="3CFDFAB5">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ascii="Times New Roman" w:eastAsia="仿宋" w:cs="Times New Roman"/>
                <w:color w:val="auto"/>
                <w:sz w:val="22"/>
                <w:szCs w:val="22"/>
                <w:highlight w:val="none"/>
              </w:rPr>
              <w:t>服务承诺内容（</w:t>
            </w:r>
            <w:r>
              <w:rPr>
                <w:rFonts w:hint="eastAsia" w:ascii="Times New Roman" w:eastAsia="仿宋" w:cs="Times New Roman"/>
                <w:color w:val="auto"/>
                <w:sz w:val="22"/>
                <w:szCs w:val="22"/>
                <w:highlight w:val="none"/>
                <w:lang w:val="en-US" w:eastAsia="zh-CN"/>
              </w:rPr>
              <w:t>含应急、远程、现场等</w:t>
            </w:r>
            <w:r>
              <w:rPr>
                <w:rFonts w:ascii="Times New Roman" w:eastAsia="仿宋" w:cs="Times New Roman"/>
                <w:color w:val="auto"/>
                <w:sz w:val="22"/>
                <w:szCs w:val="22"/>
                <w:highlight w:val="none"/>
              </w:rPr>
              <w:t>服务</w:t>
            </w:r>
            <w:r>
              <w:rPr>
                <w:rFonts w:hint="eastAsia" w:ascii="Times New Roman" w:eastAsia="仿宋" w:cs="Times New Roman"/>
                <w:color w:val="auto"/>
                <w:sz w:val="22"/>
                <w:szCs w:val="22"/>
                <w:highlight w:val="none"/>
                <w:lang w:val="en-US" w:eastAsia="zh-CN"/>
              </w:rPr>
              <w:t>响应</w:t>
            </w:r>
            <w:r>
              <w:rPr>
                <w:rFonts w:ascii="Times New Roman" w:eastAsia="仿宋" w:cs="Times New Roman"/>
                <w:color w:val="auto"/>
                <w:sz w:val="22"/>
                <w:szCs w:val="22"/>
                <w:highlight w:val="none"/>
              </w:rPr>
              <w:t>及时性、</w:t>
            </w:r>
            <w:r>
              <w:rPr>
                <w:rFonts w:hint="eastAsia" w:ascii="Times New Roman" w:eastAsia="仿宋" w:cs="Times New Roman"/>
                <w:color w:val="auto"/>
                <w:sz w:val="22"/>
                <w:szCs w:val="22"/>
                <w:highlight w:val="none"/>
                <w:lang w:val="en-US" w:eastAsia="zh-CN"/>
              </w:rPr>
              <w:t>服务的全面性</w:t>
            </w:r>
            <w:r>
              <w:rPr>
                <w:rFonts w:ascii="Times New Roman" w:eastAsia="仿宋" w:cs="Times New Roman"/>
                <w:color w:val="auto"/>
                <w:sz w:val="22"/>
                <w:szCs w:val="22"/>
                <w:highlight w:val="none"/>
              </w:rPr>
              <w:t>、</w:t>
            </w:r>
            <w:r>
              <w:rPr>
                <w:rFonts w:hint="eastAsia" w:ascii="Times New Roman" w:eastAsia="仿宋" w:cs="Times New Roman"/>
                <w:color w:val="auto"/>
                <w:sz w:val="22"/>
                <w:szCs w:val="22"/>
                <w:highlight w:val="none"/>
                <w:lang w:val="en-US" w:eastAsia="zh-CN"/>
              </w:rPr>
              <w:t>服务标准及质量</w:t>
            </w:r>
            <w:r>
              <w:rPr>
                <w:rFonts w:ascii="Times New Roman" w:eastAsia="仿宋" w:cs="Times New Roman"/>
                <w:color w:val="auto"/>
                <w:sz w:val="22"/>
                <w:szCs w:val="22"/>
                <w:highlight w:val="none"/>
              </w:rPr>
              <w:t>等方面）全面具体、条理清晰、针对性强的得</w:t>
            </w:r>
            <w:r>
              <w:rPr>
                <w:rFonts w:hint="eastAsia" w:ascii="Times New Roman" w:eastAsia="仿宋" w:cs="Times New Roman"/>
                <w:color w:val="auto"/>
                <w:sz w:val="22"/>
                <w:szCs w:val="22"/>
                <w:highlight w:val="none"/>
                <w:lang w:val="en-US" w:eastAsia="zh-CN"/>
              </w:rPr>
              <w:t>6</w:t>
            </w:r>
            <w:r>
              <w:rPr>
                <w:rFonts w:ascii="Times New Roman" w:eastAsia="仿宋" w:cs="Times New Roman"/>
                <w:color w:val="auto"/>
                <w:sz w:val="22"/>
                <w:szCs w:val="22"/>
                <w:highlight w:val="none"/>
              </w:rPr>
              <w:t>分；内容较全面具体、条理较清晰、针对性较强的得3分；内容粗略且宽泛、条理性欠佳、针对性一般的得1分；内容无针对性或无相关内容的得0分。</w:t>
            </w:r>
          </w:p>
          <w:p w14:paraId="01631770">
            <w:pPr>
              <w:pStyle w:val="26"/>
              <w:keepNext w:val="0"/>
              <w:keepLines w:val="0"/>
              <w:pageBreakBefore w:val="0"/>
              <w:kinsoku/>
              <w:wordWrap/>
              <w:overflowPunct/>
              <w:topLinePunct w:val="0"/>
              <w:bidi w:val="0"/>
              <w:spacing w:line="400" w:lineRule="exact"/>
              <w:textAlignment w:val="auto"/>
              <w:rPr>
                <w:rFonts w:ascii="Times New Roman" w:eastAsia="仿宋" w:cs="Times New Roman"/>
                <w:b/>
                <w:bCs/>
                <w:color w:val="auto"/>
                <w:sz w:val="22"/>
                <w:szCs w:val="22"/>
                <w:highlight w:val="none"/>
              </w:rPr>
            </w:pPr>
            <w:r>
              <w:rPr>
                <w:rFonts w:ascii="Times New Roman" w:eastAsia="仿宋" w:cs="Times New Roman"/>
                <w:b/>
                <w:bCs/>
                <w:color w:val="auto"/>
                <w:sz w:val="22"/>
                <w:szCs w:val="22"/>
                <w:highlight w:val="none"/>
              </w:rPr>
              <w:t>2.保障措施（满分</w:t>
            </w:r>
            <w:r>
              <w:rPr>
                <w:rFonts w:hint="eastAsia" w:ascii="Times New Roman" w:eastAsia="仿宋" w:cs="Times New Roman"/>
                <w:b/>
                <w:bCs/>
                <w:color w:val="auto"/>
                <w:sz w:val="22"/>
                <w:szCs w:val="22"/>
                <w:highlight w:val="none"/>
                <w:lang w:val="en-US" w:eastAsia="zh-CN"/>
              </w:rPr>
              <w:t>6</w:t>
            </w:r>
            <w:r>
              <w:rPr>
                <w:rFonts w:ascii="Times New Roman" w:eastAsia="仿宋" w:cs="Times New Roman"/>
                <w:b/>
                <w:bCs/>
                <w:color w:val="auto"/>
                <w:sz w:val="22"/>
                <w:szCs w:val="22"/>
                <w:highlight w:val="none"/>
              </w:rPr>
              <w:t>分）</w:t>
            </w:r>
          </w:p>
          <w:p w14:paraId="4A8DED31">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ascii="Times New Roman" w:eastAsia="仿宋" w:cs="Times New Roman"/>
                <w:color w:val="auto"/>
                <w:sz w:val="22"/>
                <w:szCs w:val="22"/>
                <w:highlight w:val="none"/>
              </w:rPr>
              <w:t>项目开展进度保障措施得当有力、针对性强、可实现性和可实施性强的得</w:t>
            </w:r>
            <w:r>
              <w:rPr>
                <w:rFonts w:hint="eastAsia" w:ascii="Times New Roman" w:eastAsia="仿宋" w:cs="Times New Roman"/>
                <w:color w:val="auto"/>
                <w:sz w:val="22"/>
                <w:szCs w:val="22"/>
                <w:highlight w:val="none"/>
                <w:lang w:val="en-US" w:eastAsia="zh-CN"/>
              </w:rPr>
              <w:t>6</w:t>
            </w:r>
            <w:r>
              <w:rPr>
                <w:rFonts w:ascii="Times New Roman" w:eastAsia="仿宋" w:cs="Times New Roman"/>
                <w:color w:val="auto"/>
                <w:sz w:val="22"/>
                <w:szCs w:val="22"/>
                <w:highlight w:val="none"/>
              </w:rPr>
              <w:t>分；项目开展进度保障措施较得当有力、针对性较强、可实现性和可实施性较强的得3分；项目开展进度保障措施基本得当有力、针对性欠缺、可实现性和可实施性欠佳的得1分；无项目开展进度保障措施的得0分。</w:t>
            </w:r>
          </w:p>
          <w:p w14:paraId="3A7713C7">
            <w:pPr>
              <w:pStyle w:val="26"/>
              <w:keepNext w:val="0"/>
              <w:keepLines w:val="0"/>
              <w:pageBreakBefore w:val="0"/>
              <w:kinsoku/>
              <w:wordWrap/>
              <w:overflowPunct/>
              <w:topLinePunct w:val="0"/>
              <w:bidi w:val="0"/>
              <w:spacing w:line="400" w:lineRule="exact"/>
              <w:textAlignment w:val="auto"/>
              <w:rPr>
                <w:rFonts w:ascii="Times New Roman" w:eastAsia="仿宋" w:cs="Times New Roman"/>
                <w:b/>
                <w:bCs/>
                <w:color w:val="auto"/>
                <w:sz w:val="22"/>
                <w:szCs w:val="22"/>
                <w:highlight w:val="none"/>
              </w:rPr>
            </w:pPr>
            <w:r>
              <w:rPr>
                <w:rFonts w:ascii="Times New Roman" w:eastAsia="仿宋" w:cs="Times New Roman"/>
                <w:b/>
                <w:bCs/>
                <w:color w:val="auto"/>
                <w:sz w:val="22"/>
                <w:szCs w:val="22"/>
                <w:highlight w:val="none"/>
              </w:rPr>
              <w:t>3.违约责任承诺（满分3分）</w:t>
            </w:r>
          </w:p>
          <w:p w14:paraId="10E26361">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ascii="Times New Roman" w:eastAsia="仿宋" w:cs="Times New Roman"/>
                <w:color w:val="000000" w:themeColor="text1"/>
                <w:sz w:val="22"/>
                <w:szCs w:val="22"/>
                <w:highlight w:val="none"/>
                <w14:textFill>
                  <w14:solidFill>
                    <w14:schemeClr w14:val="tx1"/>
                  </w14:solidFill>
                </w14:textFill>
              </w:rPr>
              <w:t>违约责任承诺详细具体，针对性强的得3分；违约责任承诺详细但不够具体，缺乏针对性的得2分；违约责任承诺粗略且宽泛，无针对性的得1分；无违约责任承诺的得0分。</w:t>
            </w:r>
          </w:p>
        </w:tc>
      </w:tr>
      <w:tr w14:paraId="7CFE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466" w:type="pct"/>
            <w:vMerge w:val="continue"/>
            <w:vAlign w:val="center"/>
          </w:tcPr>
          <w:p w14:paraId="339DB852">
            <w:pPr>
              <w:pStyle w:val="26"/>
              <w:keepNext w:val="0"/>
              <w:keepLines w:val="0"/>
              <w:pageBreakBefore w:val="0"/>
              <w:kinsoku/>
              <w:wordWrap/>
              <w:overflowPunct/>
              <w:topLinePunct w:val="0"/>
              <w:bidi w:val="0"/>
              <w:spacing w:line="400" w:lineRule="exact"/>
              <w:jc w:val="center"/>
              <w:textAlignment w:val="auto"/>
              <w:rPr>
                <w:rFonts w:ascii="Times New Roman" w:eastAsia="仿宋" w:cs="Times New Roman"/>
                <w:color w:val="auto"/>
                <w:sz w:val="22"/>
                <w:szCs w:val="22"/>
                <w:highlight w:val="none"/>
              </w:rPr>
            </w:pPr>
          </w:p>
        </w:tc>
        <w:tc>
          <w:tcPr>
            <w:tcW w:w="600" w:type="pct"/>
            <w:vMerge w:val="continue"/>
            <w:vAlign w:val="center"/>
          </w:tcPr>
          <w:p w14:paraId="64619ACE">
            <w:pPr>
              <w:pStyle w:val="26"/>
              <w:keepNext w:val="0"/>
              <w:keepLines w:val="0"/>
              <w:pageBreakBefore w:val="0"/>
              <w:kinsoku/>
              <w:wordWrap/>
              <w:overflowPunct/>
              <w:topLinePunct w:val="0"/>
              <w:bidi w:val="0"/>
              <w:spacing w:line="400" w:lineRule="exact"/>
              <w:jc w:val="center"/>
              <w:textAlignment w:val="auto"/>
              <w:rPr>
                <w:rFonts w:ascii="Times New Roman" w:eastAsia="仿宋" w:cs="Times New Roman"/>
                <w:color w:val="auto"/>
                <w:sz w:val="22"/>
                <w:szCs w:val="22"/>
                <w:highlight w:val="none"/>
              </w:rPr>
            </w:pPr>
          </w:p>
        </w:tc>
        <w:tc>
          <w:tcPr>
            <w:tcW w:w="463" w:type="pct"/>
            <w:vAlign w:val="center"/>
          </w:tcPr>
          <w:p w14:paraId="02214CCD">
            <w:pPr>
              <w:pStyle w:val="26"/>
              <w:keepNext w:val="0"/>
              <w:keepLines w:val="0"/>
              <w:pageBreakBefore w:val="0"/>
              <w:kinsoku/>
              <w:wordWrap/>
              <w:overflowPunct/>
              <w:topLinePunct w:val="0"/>
              <w:bidi w:val="0"/>
              <w:spacing w:line="400" w:lineRule="exact"/>
              <w:textAlignment w:val="auto"/>
              <w:rPr>
                <w:rFonts w:hint="default" w:ascii="Times New Roman" w:eastAsia="仿宋" w:cs="Times New Roman"/>
                <w:color w:val="auto"/>
                <w:sz w:val="22"/>
                <w:szCs w:val="22"/>
                <w:highlight w:val="none"/>
                <w:lang w:val="en-US" w:eastAsia="zh-CN"/>
              </w:rPr>
            </w:pPr>
            <w:r>
              <w:rPr>
                <w:rFonts w:hint="eastAsia" w:ascii="Times New Roman" w:eastAsia="仿宋" w:cs="Times New Roman"/>
                <w:color w:val="auto"/>
                <w:sz w:val="22"/>
                <w:szCs w:val="22"/>
                <w:highlight w:val="none"/>
                <w:lang w:val="en-US" w:eastAsia="zh-CN"/>
              </w:rPr>
              <w:t>类似工作经验评审（满分5分）</w:t>
            </w:r>
          </w:p>
        </w:tc>
        <w:tc>
          <w:tcPr>
            <w:tcW w:w="3470" w:type="pct"/>
            <w:vAlign w:val="center"/>
          </w:tcPr>
          <w:p w14:paraId="4EB2DFCF">
            <w:pPr>
              <w:pStyle w:val="26"/>
              <w:keepNext w:val="0"/>
              <w:keepLines w:val="0"/>
              <w:pageBreakBefore w:val="0"/>
              <w:kinsoku/>
              <w:wordWrap/>
              <w:overflowPunct/>
              <w:topLinePunct w:val="0"/>
              <w:bidi w:val="0"/>
              <w:spacing w:line="400" w:lineRule="exact"/>
              <w:textAlignment w:val="auto"/>
              <w:rPr>
                <w:rFonts w:hint="eastAsia" w:ascii="Times New Roman" w:eastAsia="仿宋" w:cs="Times New Roman"/>
                <w:color w:val="auto"/>
                <w:sz w:val="22"/>
                <w:szCs w:val="22"/>
                <w:highlight w:val="none"/>
              </w:rPr>
            </w:pPr>
            <w:r>
              <w:rPr>
                <w:rFonts w:hint="eastAsia" w:ascii="Times New Roman" w:eastAsia="仿宋" w:cs="Times New Roman"/>
                <w:color w:val="auto"/>
                <w:sz w:val="22"/>
                <w:szCs w:val="22"/>
                <w:highlight w:val="none"/>
                <w:lang w:val="en-US" w:eastAsia="zh-CN"/>
              </w:rPr>
              <w:t>供应商</w:t>
            </w:r>
            <w:r>
              <w:rPr>
                <w:rFonts w:hint="eastAsia" w:ascii="Times New Roman" w:eastAsia="仿宋" w:cs="Times New Roman"/>
                <w:color w:val="auto"/>
                <w:sz w:val="22"/>
                <w:szCs w:val="22"/>
                <w:highlight w:val="none"/>
              </w:rPr>
              <w:t>202</w:t>
            </w:r>
            <w:r>
              <w:rPr>
                <w:rFonts w:hint="eastAsia" w:ascii="Times New Roman" w:eastAsia="仿宋" w:cs="Times New Roman"/>
                <w:color w:val="auto"/>
                <w:sz w:val="22"/>
                <w:szCs w:val="22"/>
                <w:highlight w:val="none"/>
                <w:lang w:val="en-US" w:eastAsia="zh-CN"/>
              </w:rPr>
              <w:t>2</w:t>
            </w:r>
            <w:r>
              <w:rPr>
                <w:rFonts w:hint="eastAsia" w:ascii="Times New Roman" w:eastAsia="仿宋" w:cs="Times New Roman"/>
                <w:color w:val="auto"/>
                <w:sz w:val="22"/>
                <w:szCs w:val="22"/>
                <w:highlight w:val="none"/>
              </w:rPr>
              <w:t>年1月至今承担过的类似业绩：每承担过一个类似项目业绩得1分，本项最高得</w:t>
            </w:r>
            <w:r>
              <w:rPr>
                <w:rFonts w:hint="eastAsia" w:ascii="Times New Roman" w:eastAsia="仿宋" w:cs="Times New Roman"/>
                <w:color w:val="auto"/>
                <w:sz w:val="22"/>
                <w:szCs w:val="22"/>
                <w:highlight w:val="none"/>
                <w:lang w:val="en-US" w:eastAsia="zh-CN"/>
              </w:rPr>
              <w:t>5</w:t>
            </w:r>
            <w:r>
              <w:rPr>
                <w:rFonts w:hint="eastAsia" w:ascii="Times New Roman" w:eastAsia="仿宋" w:cs="Times New Roman"/>
                <w:color w:val="auto"/>
                <w:sz w:val="22"/>
                <w:szCs w:val="22"/>
                <w:highlight w:val="none"/>
              </w:rPr>
              <w:t>分；</w:t>
            </w:r>
          </w:p>
          <w:p w14:paraId="10008178">
            <w:pPr>
              <w:pStyle w:val="26"/>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hint="eastAsia" w:ascii="Times New Roman" w:eastAsia="仿宋" w:cs="Times New Roman"/>
                <w:color w:val="auto"/>
                <w:sz w:val="22"/>
                <w:szCs w:val="22"/>
                <w:highlight w:val="none"/>
              </w:rPr>
              <w:t>注：类似业绩是指供应商合同签订时间为202</w:t>
            </w:r>
            <w:r>
              <w:rPr>
                <w:rFonts w:hint="eastAsia" w:ascii="Times New Roman" w:eastAsia="仿宋" w:cs="Times New Roman"/>
                <w:color w:val="auto"/>
                <w:sz w:val="22"/>
                <w:szCs w:val="22"/>
                <w:highlight w:val="none"/>
                <w:lang w:val="en-US" w:eastAsia="zh-CN"/>
              </w:rPr>
              <w:t>2</w:t>
            </w:r>
            <w:r>
              <w:rPr>
                <w:rFonts w:hint="eastAsia" w:ascii="Times New Roman" w:eastAsia="仿宋" w:cs="Times New Roman"/>
                <w:color w:val="auto"/>
                <w:sz w:val="22"/>
                <w:szCs w:val="22"/>
                <w:highlight w:val="none"/>
              </w:rPr>
              <w:t>年1月至今承担过的类似项目业绩。业绩证明材料应附合同</w:t>
            </w:r>
            <w:r>
              <w:rPr>
                <w:rFonts w:hint="eastAsia" w:ascii="Times New Roman" w:eastAsia="仿宋" w:cs="Times New Roman"/>
                <w:color w:val="auto"/>
                <w:sz w:val="22"/>
                <w:szCs w:val="22"/>
                <w:highlight w:val="none"/>
                <w:lang w:val="en-US" w:eastAsia="zh-CN"/>
              </w:rPr>
              <w:t>协议</w:t>
            </w:r>
            <w:r>
              <w:rPr>
                <w:rFonts w:hint="eastAsia" w:ascii="Times New Roman" w:eastAsia="仿宋" w:cs="Times New Roman"/>
                <w:color w:val="auto"/>
                <w:sz w:val="22"/>
                <w:szCs w:val="22"/>
                <w:highlight w:val="none"/>
              </w:rPr>
              <w:t>书或中标（成交）通知书或验收报告等证明材料复印件。</w:t>
            </w:r>
          </w:p>
        </w:tc>
      </w:tr>
      <w:tr w14:paraId="3660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5000" w:type="pct"/>
            <w:gridSpan w:val="4"/>
            <w:vAlign w:val="center"/>
          </w:tcPr>
          <w:p w14:paraId="71BE8EFC">
            <w:pPr>
              <w:pStyle w:val="26"/>
              <w:keepNext w:val="0"/>
              <w:keepLines w:val="0"/>
              <w:pageBreakBefore w:val="0"/>
              <w:numPr>
                <w:ilvl w:val="255"/>
                <w:numId w:val="0"/>
              </w:numPr>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ascii="Times New Roman" w:eastAsia="仿宋" w:cs="Times New Roman"/>
                <w:color w:val="auto"/>
                <w:sz w:val="22"/>
                <w:szCs w:val="22"/>
                <w:highlight w:val="none"/>
              </w:rPr>
              <w:t>备注：对各供应商响应文件服务、技术文件独立进行评分。</w:t>
            </w:r>
          </w:p>
        </w:tc>
      </w:tr>
    </w:tbl>
    <w:p w14:paraId="193D6B33">
      <w:pPr>
        <w:pStyle w:val="3"/>
        <w:numPr>
          <w:ilvl w:val="0"/>
          <w:numId w:val="0"/>
        </w:numPr>
        <w:spacing w:before="0" w:after="0" w:line="500" w:lineRule="exact"/>
        <w:jc w:val="both"/>
        <w:rPr>
          <w:rFonts w:ascii="Times New Roman" w:hAnsi="Times New Roman" w:eastAsia="仿宋"/>
          <w:sz w:val="24"/>
          <w:szCs w:val="24"/>
          <w:highlight w:val="none"/>
        </w:rPr>
      </w:pPr>
      <w:bookmarkStart w:id="89" w:name="_Toc14099"/>
      <w:r>
        <w:rPr>
          <w:rFonts w:ascii="Times New Roman" w:hAnsi="Times New Roman" w:eastAsia="仿宋"/>
          <w:sz w:val="24"/>
          <w:szCs w:val="24"/>
          <w:highlight w:val="none"/>
        </w:rPr>
        <w:t>1.磋商方法</w:t>
      </w:r>
      <w:bookmarkEnd w:id="89"/>
    </w:p>
    <w:p w14:paraId="52890619">
      <w:pPr>
        <w:spacing w:line="500" w:lineRule="exact"/>
        <w:rPr>
          <w:rFonts w:eastAsia="仿宋"/>
          <w:kern w:val="0"/>
          <w:sz w:val="22"/>
          <w:szCs w:val="22"/>
          <w:highlight w:val="none"/>
        </w:rPr>
      </w:pPr>
      <w:r>
        <w:rPr>
          <w:rFonts w:eastAsia="仿宋"/>
          <w:b/>
          <w:bCs/>
          <w:sz w:val="22"/>
          <w:szCs w:val="22"/>
          <w:highlight w:val="none"/>
        </w:rPr>
        <w:t>1.1本次磋商采用综合评分法。</w:t>
      </w:r>
      <w:r>
        <w:rPr>
          <w:rFonts w:eastAsia="仿宋"/>
          <w:sz w:val="22"/>
          <w:szCs w:val="22"/>
          <w:highlight w:val="none"/>
        </w:rPr>
        <w:t>竞争性磋商小组对满足竞争性磋商文件实质性要求审查标准的响应文件，按照本章前附表规定的评分标准进行打分，并按磋商总得分计算公式计算磋商总得分，按总得分由高到低的顺序推荐成交候选供应商排序。磋商总得分相等时，按照最后报价由低到高的顺序推荐；磋商总得分相等且最后报价相同时，按照技术部分得分由高到低顺序推荐，若最终排名仍一致时，由磋商小组不记名投票决定成交候选供应商排序。</w:t>
      </w:r>
    </w:p>
    <w:p w14:paraId="0FEDC3A3">
      <w:pPr>
        <w:spacing w:line="500" w:lineRule="exact"/>
        <w:ind w:firstLine="442" w:firstLineChars="200"/>
        <w:rPr>
          <w:rFonts w:eastAsia="仿宋"/>
          <w:b/>
          <w:sz w:val="22"/>
          <w:szCs w:val="22"/>
          <w:highlight w:val="none"/>
        </w:rPr>
      </w:pPr>
      <w:r>
        <w:rPr>
          <w:rFonts w:eastAsia="仿宋"/>
          <w:b/>
          <w:sz w:val="22"/>
          <w:szCs w:val="22"/>
          <w:highlight w:val="none"/>
        </w:rPr>
        <w:t>1.2磋商小组及其成员不得有下列行为，否则其评审意见无效，并不得获取评审劳务报酬和报销异地评审差旅费：</w:t>
      </w:r>
    </w:p>
    <w:p w14:paraId="39AF33DB">
      <w:pPr>
        <w:spacing w:line="500" w:lineRule="exact"/>
        <w:rPr>
          <w:rFonts w:eastAsia="仿宋"/>
          <w:sz w:val="22"/>
          <w:szCs w:val="22"/>
          <w:highlight w:val="none"/>
        </w:rPr>
      </w:pPr>
      <w:r>
        <w:rPr>
          <w:rFonts w:eastAsia="仿宋"/>
          <w:b/>
          <w:sz w:val="22"/>
          <w:szCs w:val="22"/>
          <w:highlight w:val="none"/>
        </w:rPr>
        <w:t xml:space="preserve">　 </w:t>
      </w:r>
      <w:r>
        <w:rPr>
          <w:rFonts w:eastAsia="仿宋"/>
          <w:sz w:val="22"/>
          <w:szCs w:val="22"/>
          <w:highlight w:val="none"/>
        </w:rPr>
        <w:t>（一）确定参与评标至评标结束前私自接触供应商；</w:t>
      </w:r>
    </w:p>
    <w:p w14:paraId="5C75BEF1">
      <w:pPr>
        <w:spacing w:line="500" w:lineRule="exact"/>
        <w:rPr>
          <w:rFonts w:eastAsia="仿宋"/>
          <w:sz w:val="22"/>
          <w:szCs w:val="22"/>
          <w:highlight w:val="none"/>
        </w:rPr>
      </w:pPr>
      <w:r>
        <w:rPr>
          <w:rFonts w:eastAsia="仿宋"/>
          <w:sz w:val="22"/>
          <w:szCs w:val="22"/>
          <w:highlight w:val="none"/>
        </w:rPr>
        <w:t>　 （二）接受供应商提出的与响应文件不一致的澄清或者说明（按照《政府采购竞争性磋商采购方式管理暂行办法》第十八条规定的情形除外）；</w:t>
      </w:r>
    </w:p>
    <w:p w14:paraId="630212DF">
      <w:pPr>
        <w:spacing w:line="500" w:lineRule="exact"/>
        <w:rPr>
          <w:rFonts w:eastAsia="仿宋"/>
          <w:sz w:val="22"/>
          <w:szCs w:val="22"/>
          <w:highlight w:val="none"/>
        </w:rPr>
      </w:pPr>
      <w:r>
        <w:rPr>
          <w:rFonts w:eastAsia="仿宋"/>
          <w:sz w:val="22"/>
          <w:szCs w:val="22"/>
          <w:highlight w:val="none"/>
        </w:rPr>
        <w:t>　 （三）违反评标纪律发表倾向性意见或者征询采购人的倾向性意见；</w:t>
      </w:r>
    </w:p>
    <w:p w14:paraId="63B3B6EB">
      <w:pPr>
        <w:spacing w:line="500" w:lineRule="exact"/>
        <w:rPr>
          <w:rFonts w:eastAsia="仿宋"/>
          <w:sz w:val="22"/>
          <w:szCs w:val="22"/>
          <w:highlight w:val="none"/>
        </w:rPr>
      </w:pPr>
      <w:r>
        <w:rPr>
          <w:rFonts w:eastAsia="仿宋"/>
          <w:sz w:val="22"/>
          <w:szCs w:val="22"/>
          <w:highlight w:val="none"/>
        </w:rPr>
        <w:t>　 （四）对需要专业判断的主观评审因素协商评分；</w:t>
      </w:r>
    </w:p>
    <w:p w14:paraId="28E98A6C">
      <w:pPr>
        <w:spacing w:line="500" w:lineRule="exact"/>
        <w:rPr>
          <w:rFonts w:eastAsia="仿宋"/>
          <w:sz w:val="22"/>
          <w:szCs w:val="22"/>
          <w:highlight w:val="none"/>
        </w:rPr>
      </w:pPr>
      <w:r>
        <w:rPr>
          <w:rFonts w:eastAsia="仿宋"/>
          <w:sz w:val="22"/>
          <w:szCs w:val="22"/>
          <w:highlight w:val="none"/>
        </w:rPr>
        <w:t>　 （五）在评标过程中擅离职守，影响评标程序正常进行的；</w:t>
      </w:r>
    </w:p>
    <w:p w14:paraId="1308F71D">
      <w:pPr>
        <w:spacing w:line="500" w:lineRule="exact"/>
        <w:rPr>
          <w:rFonts w:eastAsia="仿宋"/>
          <w:sz w:val="22"/>
          <w:szCs w:val="22"/>
          <w:highlight w:val="none"/>
        </w:rPr>
      </w:pPr>
      <w:r>
        <w:rPr>
          <w:rFonts w:eastAsia="仿宋"/>
          <w:sz w:val="22"/>
          <w:szCs w:val="22"/>
          <w:highlight w:val="none"/>
        </w:rPr>
        <w:t>　 （六）记录、复制或者带走任何评标资料；</w:t>
      </w:r>
    </w:p>
    <w:p w14:paraId="4E094F1E">
      <w:pPr>
        <w:spacing w:line="500" w:lineRule="exact"/>
        <w:rPr>
          <w:rFonts w:eastAsia="仿宋"/>
          <w:bCs/>
          <w:sz w:val="20"/>
          <w:szCs w:val="22"/>
          <w:highlight w:val="none"/>
        </w:rPr>
      </w:pPr>
      <w:r>
        <w:rPr>
          <w:rFonts w:eastAsia="仿宋"/>
          <w:sz w:val="22"/>
          <w:szCs w:val="22"/>
          <w:highlight w:val="none"/>
        </w:rPr>
        <w:t>　 （七）其他不遵守评标纪律的行为。</w:t>
      </w:r>
    </w:p>
    <w:p w14:paraId="26B7A3E2">
      <w:pPr>
        <w:pStyle w:val="3"/>
        <w:numPr>
          <w:ilvl w:val="0"/>
          <w:numId w:val="0"/>
        </w:numPr>
        <w:spacing w:before="0" w:after="0" w:line="500" w:lineRule="exact"/>
        <w:jc w:val="both"/>
        <w:rPr>
          <w:rFonts w:ascii="Times New Roman" w:hAnsi="Times New Roman" w:eastAsia="仿宋"/>
          <w:sz w:val="24"/>
          <w:szCs w:val="24"/>
          <w:highlight w:val="none"/>
        </w:rPr>
      </w:pPr>
      <w:bookmarkStart w:id="90" w:name="_Toc19487"/>
      <w:r>
        <w:rPr>
          <w:rFonts w:ascii="Times New Roman" w:hAnsi="Times New Roman" w:eastAsia="仿宋"/>
          <w:sz w:val="24"/>
          <w:szCs w:val="24"/>
          <w:highlight w:val="none"/>
        </w:rPr>
        <w:t>2.评审标准</w:t>
      </w:r>
      <w:bookmarkEnd w:id="90"/>
    </w:p>
    <w:p w14:paraId="78B8C720">
      <w:pPr>
        <w:tabs>
          <w:tab w:val="left" w:pos="2472"/>
        </w:tabs>
        <w:autoSpaceDE w:val="0"/>
        <w:autoSpaceDN w:val="0"/>
        <w:adjustRightInd w:val="0"/>
        <w:spacing w:line="500" w:lineRule="exact"/>
        <w:jc w:val="left"/>
        <w:rPr>
          <w:rFonts w:eastAsia="仿宋"/>
          <w:kern w:val="0"/>
          <w:sz w:val="18"/>
          <w:szCs w:val="22"/>
          <w:highlight w:val="none"/>
        </w:rPr>
      </w:pPr>
      <w:r>
        <w:rPr>
          <w:rFonts w:eastAsia="仿宋"/>
          <w:b/>
          <w:bCs/>
          <w:kern w:val="0"/>
          <w:sz w:val="22"/>
          <w:szCs w:val="22"/>
          <w:highlight w:val="none"/>
        </w:rPr>
        <w:t>2.1实质性要求审查标准</w:t>
      </w:r>
    </w:p>
    <w:p w14:paraId="31AF604A">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实质性要求审查标准：依据法律法规和竞争性磋商文件的规定，对响应文件中的资格证明等实质性要求审查标准进行审查，见“磋商程序和方法前附表”。</w:t>
      </w:r>
    </w:p>
    <w:p w14:paraId="6ABC547D">
      <w:pPr>
        <w:tabs>
          <w:tab w:val="left" w:pos="2472"/>
        </w:tabs>
        <w:autoSpaceDE w:val="0"/>
        <w:autoSpaceDN w:val="0"/>
        <w:adjustRightInd w:val="0"/>
        <w:spacing w:line="500" w:lineRule="exact"/>
        <w:jc w:val="left"/>
        <w:rPr>
          <w:rFonts w:eastAsia="仿宋"/>
          <w:b/>
          <w:bCs/>
          <w:kern w:val="0"/>
          <w:sz w:val="22"/>
          <w:szCs w:val="22"/>
          <w:highlight w:val="none"/>
        </w:rPr>
      </w:pPr>
      <w:r>
        <w:rPr>
          <w:rFonts w:eastAsia="仿宋"/>
          <w:b/>
          <w:bCs/>
          <w:kern w:val="0"/>
          <w:sz w:val="22"/>
          <w:szCs w:val="22"/>
          <w:highlight w:val="none"/>
        </w:rPr>
        <w:t>2.2 分值构成与评分标准</w:t>
      </w:r>
    </w:p>
    <w:p w14:paraId="2652D4A3">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2.2.1 分值构成</w:t>
      </w:r>
    </w:p>
    <w:p w14:paraId="01F98F90">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（1）磋商报价部分评分：见磋商程序和方法前附表；</w:t>
      </w:r>
    </w:p>
    <w:p w14:paraId="7170DC2E">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（2）技术部分评分：见磋商程序和方法前附表；</w:t>
      </w:r>
    </w:p>
    <w:p w14:paraId="6A47E7A3">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（3）服务部分评分：见磋商程序和方法前附表。</w:t>
      </w:r>
    </w:p>
    <w:p w14:paraId="24D307E9">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2.2.2 磋商基准价计算方法：见磋商程序和方法前附表。</w:t>
      </w:r>
    </w:p>
    <w:p w14:paraId="726BF3F6">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2.2.3 评分标准</w:t>
      </w:r>
    </w:p>
    <w:p w14:paraId="30517B26">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按竞争性磋商文件中规定的磋商方法和标准，对实质性要求审查标准合格的响应文件进行商务和技术评估，综合比较与评价。</w:t>
      </w:r>
    </w:p>
    <w:p w14:paraId="22B8B0D3">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（1）磋商报价部分评分标准：见磋商程序和方法前附表；</w:t>
      </w:r>
    </w:p>
    <w:p w14:paraId="77E0CCF8">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（2）技术部分评分标准：见磋商程序和方法前附表；</w:t>
      </w:r>
    </w:p>
    <w:p w14:paraId="69053077">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（3）服务部分评分标准：见磋商程序和方法前附表。</w:t>
      </w:r>
    </w:p>
    <w:p w14:paraId="22CFC6F0">
      <w:pPr>
        <w:pStyle w:val="3"/>
        <w:numPr>
          <w:ilvl w:val="0"/>
          <w:numId w:val="0"/>
        </w:numPr>
        <w:spacing w:before="0" w:after="0" w:line="500" w:lineRule="exact"/>
        <w:jc w:val="both"/>
        <w:rPr>
          <w:rFonts w:ascii="Times New Roman" w:hAnsi="Times New Roman" w:eastAsia="仿宋"/>
          <w:sz w:val="24"/>
          <w:szCs w:val="24"/>
          <w:highlight w:val="none"/>
        </w:rPr>
      </w:pPr>
      <w:bookmarkStart w:id="91" w:name="_Toc30691"/>
      <w:r>
        <w:rPr>
          <w:rFonts w:ascii="Times New Roman" w:hAnsi="Times New Roman" w:eastAsia="仿宋"/>
          <w:sz w:val="24"/>
          <w:szCs w:val="24"/>
          <w:highlight w:val="none"/>
        </w:rPr>
        <w:t>3. 磋商程序</w:t>
      </w:r>
      <w:bookmarkEnd w:id="91"/>
    </w:p>
    <w:p w14:paraId="1A8D9BE4">
      <w:pPr>
        <w:tabs>
          <w:tab w:val="left" w:pos="2472"/>
        </w:tabs>
        <w:autoSpaceDE w:val="0"/>
        <w:autoSpaceDN w:val="0"/>
        <w:adjustRightInd w:val="0"/>
        <w:spacing w:line="500" w:lineRule="exact"/>
        <w:jc w:val="left"/>
        <w:rPr>
          <w:rFonts w:eastAsia="仿宋"/>
          <w:b/>
          <w:bCs/>
          <w:kern w:val="0"/>
          <w:sz w:val="22"/>
          <w:szCs w:val="22"/>
          <w:highlight w:val="none"/>
        </w:rPr>
      </w:pPr>
      <w:r>
        <w:rPr>
          <w:rFonts w:eastAsia="仿宋"/>
          <w:b/>
          <w:bCs/>
          <w:kern w:val="0"/>
          <w:sz w:val="22"/>
          <w:szCs w:val="22"/>
          <w:highlight w:val="none"/>
        </w:rPr>
        <w:t>3.1 实质性要求审查</w:t>
      </w:r>
    </w:p>
    <w:p w14:paraId="0FF780CC">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磋商小组依据本章第2.1项规定的标准对响应文件进行实质性要求审查。有一项不符合审查标准的，该响应文件按无效磋商处理。</w:t>
      </w:r>
    </w:p>
    <w:p w14:paraId="56B665AB">
      <w:pPr>
        <w:spacing w:line="500" w:lineRule="exact"/>
        <w:ind w:firstLine="442" w:firstLineChars="200"/>
        <w:rPr>
          <w:rFonts w:eastAsia="仿宋"/>
          <w:b/>
          <w:bCs/>
          <w:sz w:val="22"/>
          <w:szCs w:val="22"/>
          <w:highlight w:val="none"/>
        </w:rPr>
      </w:pPr>
      <w:r>
        <w:rPr>
          <w:rFonts w:eastAsia="仿宋"/>
          <w:b/>
          <w:bCs/>
          <w:sz w:val="22"/>
          <w:szCs w:val="22"/>
          <w:highlight w:val="none"/>
        </w:rPr>
        <w:t>3.2 磋商及最后报价</w:t>
      </w:r>
    </w:p>
    <w:p w14:paraId="63E8B2D0">
      <w:pPr>
        <w:spacing w:line="500" w:lineRule="exact"/>
        <w:ind w:firstLine="440" w:firstLineChars="200"/>
        <w:rPr>
          <w:rFonts w:eastAsia="仿宋"/>
          <w:sz w:val="22"/>
          <w:szCs w:val="22"/>
          <w:highlight w:val="none"/>
        </w:rPr>
      </w:pPr>
      <w:r>
        <w:rPr>
          <w:rFonts w:eastAsia="仿宋"/>
          <w:sz w:val="22"/>
          <w:szCs w:val="22"/>
          <w:highlight w:val="none"/>
        </w:rPr>
        <w:t xml:space="preserve">3.2.1 磋商小组所有成员集中与通过实质性审查的供应商分别进行磋商。在磋商中，磋商的任何一方不得透露与磋商有关的其他供应商的技术资料、价格、折扣和其他信息。 </w:t>
      </w:r>
    </w:p>
    <w:p w14:paraId="6E68B2B7">
      <w:pPr>
        <w:spacing w:line="500" w:lineRule="exact"/>
        <w:ind w:firstLine="440" w:firstLineChars="200"/>
        <w:rPr>
          <w:rFonts w:eastAsia="仿宋"/>
          <w:sz w:val="22"/>
          <w:szCs w:val="22"/>
          <w:highlight w:val="none"/>
        </w:rPr>
      </w:pPr>
      <w:r>
        <w:rPr>
          <w:rFonts w:eastAsia="仿宋"/>
          <w:sz w:val="22"/>
          <w:szCs w:val="22"/>
          <w:highlight w:val="none"/>
        </w:rPr>
        <w:t>3.2.2 竞争性磋商文件有实质性变动的，磋商小组将经采购人代表确认后，以书面形式通知所有参加磋商的供应商。但不得对涉及竞争的公平、公正性内容进行修改、变动。</w:t>
      </w:r>
    </w:p>
    <w:p w14:paraId="110376B6">
      <w:pPr>
        <w:spacing w:line="500" w:lineRule="exact"/>
        <w:ind w:firstLine="440" w:firstLineChars="200"/>
        <w:rPr>
          <w:rFonts w:eastAsia="仿宋"/>
          <w:sz w:val="22"/>
          <w:szCs w:val="22"/>
          <w:highlight w:val="none"/>
        </w:rPr>
      </w:pPr>
      <w:r>
        <w:rPr>
          <w:rFonts w:eastAsia="仿宋"/>
          <w:sz w:val="22"/>
          <w:szCs w:val="22"/>
          <w:highlight w:val="none"/>
        </w:rPr>
        <w:t>3.2.3 为有助于对响应文件的详细审查、评价和比较，磋商小组可要求对供应商分别进行技术询问、澄清，有关要求和答复均现场进行。</w:t>
      </w:r>
    </w:p>
    <w:p w14:paraId="1288F6B2">
      <w:pPr>
        <w:spacing w:line="500" w:lineRule="exact"/>
        <w:ind w:firstLine="440" w:firstLineChars="200"/>
        <w:rPr>
          <w:rFonts w:eastAsia="仿宋"/>
          <w:sz w:val="22"/>
          <w:szCs w:val="22"/>
          <w:highlight w:val="none"/>
        </w:rPr>
      </w:pPr>
      <w:r>
        <w:rPr>
          <w:rFonts w:eastAsia="仿宋"/>
          <w:sz w:val="22"/>
          <w:szCs w:val="22"/>
          <w:highlight w:val="none"/>
        </w:rPr>
        <w:t>3.2.4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 变响应文件的实质性内容。磋商小组要求供应商澄清、说明或者更正响应文件应当以书面 形式作出。供应商的澄清、说明或者更正应当由法定代表人或其授权代表签字或者加盖公章。由授权代表签字的，应当附法定代表人授权书。供应商为自然人的，应当由本人签字并附身份证明。</w:t>
      </w:r>
    </w:p>
    <w:p w14:paraId="6C30B484">
      <w:pPr>
        <w:spacing w:line="500" w:lineRule="exact"/>
        <w:ind w:firstLine="440" w:firstLineChars="200"/>
        <w:rPr>
          <w:rFonts w:eastAsia="仿宋"/>
          <w:sz w:val="22"/>
          <w:szCs w:val="22"/>
          <w:highlight w:val="none"/>
        </w:rPr>
      </w:pPr>
      <w:r>
        <w:rPr>
          <w:rFonts w:eastAsia="仿宋"/>
          <w:sz w:val="22"/>
          <w:szCs w:val="22"/>
          <w:highlight w:val="none"/>
        </w:rPr>
        <w:t>3.2.5 磋商小组要求供应商澄清、说明或者更正响应文件应当以书面形式作出。供应商的澄清、说明或者更正应当由法定代表人或其授权代表签字或者加盖公章。</w:t>
      </w:r>
    </w:p>
    <w:p w14:paraId="15C16918">
      <w:pPr>
        <w:spacing w:line="500" w:lineRule="exact"/>
        <w:ind w:firstLine="440" w:firstLineChars="200"/>
        <w:rPr>
          <w:rFonts w:eastAsia="仿宋"/>
          <w:sz w:val="22"/>
          <w:szCs w:val="22"/>
          <w:highlight w:val="none"/>
        </w:rPr>
      </w:pPr>
      <w:r>
        <w:rPr>
          <w:rFonts w:eastAsia="仿宋"/>
          <w:sz w:val="22"/>
          <w:szCs w:val="22"/>
          <w:highlight w:val="none"/>
        </w:rPr>
        <w:t>3.2.6  磋商结束后，所有实质性响应的供应商在规定时间内提交最后报价，提交最后报价的供应商不得少于3家。最后报价是供应商响应文件的有效组成部分。符合《政府采购竞争性磋商采购方式管理暂行办法》第三条第四项情形的，提交最后报价的供应商可以为2家。</w:t>
      </w:r>
    </w:p>
    <w:p w14:paraId="2080957B">
      <w:pPr>
        <w:spacing w:line="500" w:lineRule="exact"/>
        <w:ind w:firstLine="440" w:firstLineChars="200"/>
        <w:rPr>
          <w:rFonts w:eastAsia="仿宋"/>
          <w:sz w:val="22"/>
          <w:szCs w:val="22"/>
          <w:highlight w:val="none"/>
        </w:rPr>
      </w:pPr>
      <w:r>
        <w:rPr>
          <w:rFonts w:eastAsia="仿宋"/>
          <w:sz w:val="22"/>
          <w:szCs w:val="22"/>
          <w:highlight w:val="none"/>
        </w:rPr>
        <w:t>《财政部关于政府采购竞争性磋商采购方式管理暂行办法有关问题的补充通知》财库【2015】124 号文规定：采用竞争性磋商采购方式采购的政府购买服务项目，在采购过程中符合要求的供应商只有2家的，竞争性磋商采购活动可以继续进行。采购过程中符合要求的供应商只有1家的，采购人或采购代理机构应当终止竞争性磋商采购活动。</w:t>
      </w:r>
    </w:p>
    <w:p w14:paraId="1958D5B2">
      <w:pPr>
        <w:keepNext/>
        <w:keepLines/>
        <w:tabs>
          <w:tab w:val="left" w:pos="1588"/>
        </w:tabs>
        <w:spacing w:line="500" w:lineRule="exact"/>
        <w:ind w:firstLine="442" w:firstLineChars="200"/>
        <w:outlineLvl w:val="2"/>
        <w:rPr>
          <w:rFonts w:eastAsia="仿宋"/>
          <w:b/>
          <w:bCs/>
          <w:sz w:val="22"/>
          <w:szCs w:val="22"/>
          <w:highlight w:val="none"/>
        </w:rPr>
      </w:pPr>
      <w:r>
        <w:rPr>
          <w:rFonts w:eastAsia="仿宋"/>
          <w:b/>
          <w:bCs/>
          <w:sz w:val="22"/>
          <w:szCs w:val="22"/>
          <w:highlight w:val="none"/>
        </w:rPr>
        <w:t>3.3 详细评审</w:t>
      </w:r>
    </w:p>
    <w:p w14:paraId="36828B34">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3.3.1 磋商小组按本章第2款规定的量化因素和分值进行打分，并计算出供应商的磋商总得分。对供应商的价格分等客观评分项的评分应当一致，对其他需要借助专业知识评判的主观评分项，应当严格按照评分细则公正评分。</w:t>
      </w:r>
    </w:p>
    <w:p w14:paraId="4F7E8CD3">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（1）按本章前附表的规定对磋商报价评分，得分F1；</w:t>
      </w:r>
    </w:p>
    <w:p w14:paraId="62E08D61">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（2）按本章前附表的规定对技术部分评分，得分F2；</w:t>
      </w:r>
    </w:p>
    <w:p w14:paraId="12E281BF">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（3）按本章前附表的规定对服务部分评分，得分F3；</w:t>
      </w:r>
    </w:p>
    <w:p w14:paraId="280F0970">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（4）按本章前附表的规定计算磋商总得分。</w:t>
      </w:r>
    </w:p>
    <w:p w14:paraId="3E9E7507">
      <w:pPr>
        <w:spacing w:line="500" w:lineRule="exact"/>
        <w:ind w:firstLine="440" w:firstLineChars="200"/>
        <w:jc w:val="left"/>
        <w:rPr>
          <w:rFonts w:eastAsia="仿宋"/>
          <w:sz w:val="22"/>
          <w:szCs w:val="22"/>
          <w:highlight w:val="none"/>
        </w:rPr>
      </w:pPr>
      <w:r>
        <w:rPr>
          <w:rFonts w:eastAsia="仿宋"/>
          <w:sz w:val="22"/>
          <w:szCs w:val="22"/>
          <w:highlight w:val="none"/>
        </w:rPr>
        <w:t>3.3.2技术部分评分（F2）和服务评分（F3）得分由磋商小组成员独立评分，</w:t>
      </w:r>
      <w:r>
        <w:rPr>
          <w:rFonts w:eastAsia="仿宋"/>
          <w:bCs/>
          <w:sz w:val="22"/>
          <w:szCs w:val="22"/>
          <w:highlight w:val="none"/>
        </w:rPr>
        <w:t>供应商各项评分因素得分为该项因素各评委评分的算术平均值（保留小数点后两位）</w:t>
      </w:r>
      <w:r>
        <w:rPr>
          <w:rFonts w:eastAsia="仿宋"/>
          <w:sz w:val="22"/>
          <w:szCs w:val="22"/>
          <w:highlight w:val="none"/>
        </w:rPr>
        <w:t>，小数点后第三位“四舍五入”。</w:t>
      </w:r>
    </w:p>
    <w:p w14:paraId="6EB61747">
      <w:pPr>
        <w:spacing w:line="500" w:lineRule="exact"/>
        <w:ind w:firstLine="440" w:firstLineChars="200"/>
        <w:jc w:val="left"/>
        <w:rPr>
          <w:rFonts w:eastAsia="仿宋"/>
          <w:sz w:val="22"/>
          <w:szCs w:val="22"/>
          <w:highlight w:val="none"/>
        </w:rPr>
      </w:pPr>
      <w:r>
        <w:rPr>
          <w:rFonts w:eastAsia="仿宋"/>
          <w:sz w:val="22"/>
          <w:szCs w:val="22"/>
          <w:highlight w:val="none"/>
        </w:rPr>
        <w:t>3.3.3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FA16778">
      <w:pPr>
        <w:keepNext/>
        <w:keepLines/>
        <w:tabs>
          <w:tab w:val="left" w:pos="1588"/>
        </w:tabs>
        <w:spacing w:line="500" w:lineRule="exact"/>
        <w:ind w:firstLine="442" w:firstLineChars="200"/>
        <w:outlineLvl w:val="2"/>
        <w:rPr>
          <w:rFonts w:eastAsia="仿宋"/>
          <w:b/>
          <w:bCs/>
          <w:sz w:val="22"/>
          <w:szCs w:val="22"/>
          <w:highlight w:val="none"/>
        </w:rPr>
      </w:pPr>
      <w:r>
        <w:rPr>
          <w:rFonts w:eastAsia="仿宋"/>
          <w:b/>
          <w:bCs/>
          <w:sz w:val="22"/>
          <w:szCs w:val="22"/>
          <w:highlight w:val="none"/>
        </w:rPr>
        <w:t xml:space="preserve">3.4 响应文件的澄清 </w:t>
      </w:r>
    </w:p>
    <w:p w14:paraId="4910D304">
      <w:pPr>
        <w:spacing w:line="500" w:lineRule="exact"/>
        <w:ind w:firstLine="440" w:firstLineChars="200"/>
        <w:jc w:val="left"/>
        <w:rPr>
          <w:rFonts w:eastAsia="仿宋"/>
          <w:sz w:val="22"/>
          <w:szCs w:val="22"/>
          <w:highlight w:val="none"/>
        </w:rPr>
      </w:pPr>
      <w:r>
        <w:rPr>
          <w:rFonts w:eastAsia="仿宋"/>
          <w:sz w:val="22"/>
          <w:szCs w:val="22"/>
          <w:highlight w:val="none"/>
        </w:rPr>
        <w:t>3.4.1 在磋商过程中，磋商小组可以书面形式（应当由磋商小组专家签字）要求供应商对所提交的响应文件中含义不明确、同类问题表述不一致或者有明显文字和计算错误的内容，进行书面澄清或说明。磋商小组不接受供应商主动提出的澄清、说明。</w:t>
      </w:r>
    </w:p>
    <w:p w14:paraId="3BEF58FD">
      <w:pPr>
        <w:spacing w:line="500" w:lineRule="exact"/>
        <w:ind w:firstLine="440" w:firstLineChars="200"/>
        <w:jc w:val="left"/>
        <w:rPr>
          <w:rFonts w:eastAsia="仿宋"/>
          <w:sz w:val="22"/>
          <w:szCs w:val="22"/>
          <w:highlight w:val="none"/>
        </w:rPr>
      </w:pPr>
      <w:r>
        <w:rPr>
          <w:rFonts w:eastAsia="仿宋"/>
          <w:sz w:val="22"/>
          <w:szCs w:val="22"/>
          <w:highlight w:val="none"/>
        </w:rPr>
        <w:t>（1）响应文件内容澄清</w:t>
      </w:r>
    </w:p>
    <w:p w14:paraId="4D02ECDF">
      <w:pPr>
        <w:spacing w:line="500" w:lineRule="exact"/>
        <w:ind w:firstLine="440" w:firstLineChars="200"/>
        <w:jc w:val="left"/>
        <w:rPr>
          <w:rFonts w:eastAsia="仿宋"/>
          <w:sz w:val="22"/>
          <w:szCs w:val="22"/>
          <w:highlight w:val="none"/>
        </w:rPr>
      </w:pPr>
      <w:r>
        <w:rPr>
          <w:rFonts w:eastAsia="仿宋"/>
          <w:sz w:val="22"/>
          <w:szCs w:val="22"/>
          <w:highlight w:val="none"/>
        </w:rPr>
        <w:t>对于响应文件中含义不明确、同类问题表述不一致或者有明显文字和计算错误的内容，磋商小组应当以书面形式要求供应商作出必要的澄清、说明或者补正。供应商的澄清、说明或者补正应当采用书面形式，并加盖单位公章，或者由法定代表人或其授权的代表签字。供应商的澄清、说明或者补正不得超出响应文件的范围或者改变响应文件的实质性内容。</w:t>
      </w:r>
    </w:p>
    <w:p w14:paraId="25A596D0">
      <w:pPr>
        <w:spacing w:line="500" w:lineRule="exact"/>
        <w:ind w:firstLine="440" w:firstLineChars="200"/>
        <w:jc w:val="left"/>
        <w:rPr>
          <w:rFonts w:eastAsia="仿宋"/>
          <w:sz w:val="22"/>
          <w:szCs w:val="22"/>
          <w:highlight w:val="none"/>
        </w:rPr>
      </w:pPr>
      <w:r>
        <w:rPr>
          <w:rFonts w:eastAsia="仿宋"/>
          <w:sz w:val="22"/>
          <w:szCs w:val="22"/>
          <w:highlight w:val="none"/>
        </w:rPr>
        <w:t>（2）报价不一致情形澄清</w:t>
      </w:r>
    </w:p>
    <w:p w14:paraId="59923153">
      <w:pPr>
        <w:spacing w:line="500" w:lineRule="exact"/>
        <w:ind w:firstLine="440" w:firstLineChars="200"/>
        <w:jc w:val="left"/>
        <w:rPr>
          <w:rFonts w:eastAsia="仿宋"/>
          <w:sz w:val="22"/>
          <w:szCs w:val="22"/>
          <w:highlight w:val="none"/>
        </w:rPr>
      </w:pPr>
      <w:r>
        <w:rPr>
          <w:rFonts w:eastAsia="仿宋"/>
          <w:sz w:val="22"/>
          <w:szCs w:val="22"/>
          <w:highlight w:val="none"/>
        </w:rPr>
        <w:t>最后报价出现前后不一致的，按照下列规定修正：</w:t>
      </w:r>
    </w:p>
    <w:p w14:paraId="4309AFCC">
      <w:pPr>
        <w:spacing w:line="500" w:lineRule="exact"/>
        <w:ind w:firstLine="440" w:firstLineChars="200"/>
        <w:jc w:val="left"/>
        <w:rPr>
          <w:rFonts w:eastAsia="仿宋"/>
          <w:sz w:val="22"/>
          <w:szCs w:val="22"/>
          <w:highlight w:val="none"/>
        </w:rPr>
      </w:pPr>
      <w:r>
        <w:rPr>
          <w:rFonts w:eastAsia="仿宋"/>
          <w:sz w:val="22"/>
          <w:szCs w:val="22"/>
          <w:highlight w:val="none"/>
        </w:rPr>
        <w:t>①响应文件中报价一览表内容与响应文件中相应内容不一致的，以报价一览表为准。</w:t>
      </w:r>
    </w:p>
    <w:p w14:paraId="7BE89AA2">
      <w:pPr>
        <w:spacing w:line="500" w:lineRule="exact"/>
        <w:ind w:firstLine="440" w:firstLineChars="200"/>
        <w:jc w:val="left"/>
        <w:rPr>
          <w:rFonts w:eastAsia="仿宋"/>
          <w:sz w:val="22"/>
          <w:szCs w:val="22"/>
          <w:highlight w:val="none"/>
        </w:rPr>
      </w:pPr>
      <w:r>
        <w:rPr>
          <w:rFonts w:eastAsia="仿宋"/>
          <w:sz w:val="22"/>
          <w:szCs w:val="22"/>
          <w:highlight w:val="none"/>
        </w:rPr>
        <w:t>②大写金额和小写金额不一致的，以大写金额为准。</w:t>
      </w:r>
    </w:p>
    <w:p w14:paraId="403DCAD2">
      <w:pPr>
        <w:spacing w:line="500" w:lineRule="exact"/>
        <w:ind w:firstLine="440" w:firstLineChars="200"/>
        <w:jc w:val="left"/>
        <w:rPr>
          <w:rFonts w:eastAsia="仿宋"/>
          <w:sz w:val="22"/>
          <w:szCs w:val="22"/>
          <w:highlight w:val="none"/>
        </w:rPr>
      </w:pPr>
      <w:r>
        <w:rPr>
          <w:rFonts w:eastAsia="仿宋"/>
          <w:sz w:val="22"/>
          <w:szCs w:val="22"/>
          <w:highlight w:val="none"/>
        </w:rPr>
        <w:t>③单价金额小数点或者百分比有明显错位的，以报价一览表的总价为准，并修改单价。</w:t>
      </w:r>
    </w:p>
    <w:p w14:paraId="55CF201E">
      <w:pPr>
        <w:spacing w:line="500" w:lineRule="exact"/>
        <w:ind w:firstLine="440" w:firstLineChars="200"/>
        <w:jc w:val="left"/>
        <w:rPr>
          <w:rFonts w:eastAsia="仿宋"/>
          <w:sz w:val="22"/>
          <w:szCs w:val="22"/>
          <w:highlight w:val="none"/>
        </w:rPr>
      </w:pPr>
      <w:r>
        <w:rPr>
          <w:rFonts w:eastAsia="仿宋"/>
          <w:sz w:val="22"/>
          <w:szCs w:val="22"/>
          <w:highlight w:val="none"/>
        </w:rPr>
        <w:t>④总价金额与按单价汇总金额不一致的，以单价金额计算结果为准。</w:t>
      </w:r>
    </w:p>
    <w:p w14:paraId="31187B8E">
      <w:pPr>
        <w:spacing w:line="500" w:lineRule="exact"/>
        <w:ind w:firstLine="440" w:firstLineChars="200"/>
        <w:jc w:val="left"/>
        <w:rPr>
          <w:rFonts w:eastAsia="仿宋"/>
          <w:sz w:val="22"/>
          <w:szCs w:val="22"/>
          <w:highlight w:val="none"/>
        </w:rPr>
      </w:pPr>
      <w:r>
        <w:rPr>
          <w:rFonts w:eastAsia="仿宋"/>
          <w:sz w:val="22"/>
          <w:szCs w:val="22"/>
          <w:highlight w:val="none"/>
        </w:rPr>
        <w:t>⑤同时出现两种以上不一致的，按照前款规定的顺序修正。修正后的报价经供应商确认后产生约束力，供应商不确认的，其响应无效。</w:t>
      </w:r>
    </w:p>
    <w:p w14:paraId="55A8EA39">
      <w:pPr>
        <w:spacing w:line="500" w:lineRule="exact"/>
        <w:ind w:firstLine="440" w:firstLineChars="200"/>
        <w:jc w:val="left"/>
        <w:rPr>
          <w:rFonts w:eastAsia="仿宋"/>
          <w:sz w:val="22"/>
          <w:szCs w:val="22"/>
          <w:highlight w:val="none"/>
        </w:rPr>
      </w:pPr>
      <w:r>
        <w:rPr>
          <w:rFonts w:eastAsia="仿宋"/>
          <w:sz w:val="22"/>
          <w:szCs w:val="22"/>
          <w:highlight w:val="none"/>
        </w:rPr>
        <w:t xml:space="preserve">（3）报价过低情形澄清 </w:t>
      </w:r>
    </w:p>
    <w:p w14:paraId="31EEF37E">
      <w:pPr>
        <w:spacing w:line="500" w:lineRule="exact"/>
        <w:ind w:firstLine="440" w:firstLineChars="200"/>
        <w:jc w:val="left"/>
        <w:rPr>
          <w:rFonts w:eastAsia="仿宋"/>
          <w:sz w:val="22"/>
          <w:szCs w:val="22"/>
          <w:highlight w:val="none"/>
        </w:rPr>
      </w:pPr>
      <w:r>
        <w:rPr>
          <w:rFonts w:eastAsia="仿宋"/>
          <w:sz w:val="22"/>
          <w:szCs w:val="22"/>
          <w:highlight w:val="none"/>
        </w:rPr>
        <w:t>磋商小组认为供应商的报价明显低于其他通过符合性审查供应商的报价(总价或单价)，有可能影响产品质量或者不能诚信履约的，应当要求其在评标现场合理的时间内提供书面说明，必要时提交相关证明材料；供应商不能证明其报价合理性的，磋商小组应当将其作为无效磋商处理。</w:t>
      </w:r>
    </w:p>
    <w:p w14:paraId="56E48F3C">
      <w:pPr>
        <w:spacing w:line="500" w:lineRule="exact"/>
        <w:ind w:firstLine="440" w:firstLineChars="200"/>
        <w:jc w:val="left"/>
        <w:rPr>
          <w:rFonts w:eastAsia="仿宋"/>
          <w:sz w:val="22"/>
          <w:szCs w:val="22"/>
          <w:highlight w:val="none"/>
        </w:rPr>
      </w:pPr>
      <w:r>
        <w:rPr>
          <w:rFonts w:eastAsia="仿宋"/>
          <w:sz w:val="22"/>
          <w:szCs w:val="22"/>
          <w:highlight w:val="none"/>
        </w:rPr>
        <w:t>3.4.2 供应商的澄清、说明应当采用书面形式，由法定代表人或其授权的代表签字，澄清事项不得超出响应文件的范围并不得改变响应文件的实质性内容（算术性错误修正的除外）。供应商的书面澄清、说明属于响应文件的组成部分。</w:t>
      </w:r>
    </w:p>
    <w:p w14:paraId="76EFC03F">
      <w:pPr>
        <w:spacing w:line="500" w:lineRule="exact"/>
        <w:ind w:firstLine="440" w:firstLineChars="200"/>
        <w:jc w:val="left"/>
        <w:rPr>
          <w:rFonts w:eastAsia="仿宋"/>
          <w:sz w:val="22"/>
          <w:szCs w:val="22"/>
          <w:highlight w:val="none"/>
        </w:rPr>
      </w:pPr>
      <w:r>
        <w:rPr>
          <w:rFonts w:eastAsia="仿宋"/>
          <w:sz w:val="22"/>
          <w:szCs w:val="22"/>
          <w:highlight w:val="none"/>
        </w:rPr>
        <w:t>3.4.3 磋商小组对供应商提交的澄清、说明或补正有疑问的，可以要求供应商进一步澄清、说明或补正，直至满足磋商小组的要求磋商小组对供应商提交的澄清、说明有疑问的，可以要求供应商进一步澄清、说明。</w:t>
      </w:r>
    </w:p>
    <w:p w14:paraId="267F5D81">
      <w:pPr>
        <w:keepNext/>
        <w:keepLines/>
        <w:tabs>
          <w:tab w:val="left" w:pos="1588"/>
        </w:tabs>
        <w:spacing w:line="500" w:lineRule="exact"/>
        <w:ind w:firstLine="442" w:firstLineChars="200"/>
        <w:outlineLvl w:val="2"/>
        <w:rPr>
          <w:rFonts w:eastAsia="仿宋"/>
          <w:b/>
          <w:bCs/>
          <w:sz w:val="22"/>
          <w:szCs w:val="22"/>
          <w:highlight w:val="none"/>
        </w:rPr>
      </w:pPr>
      <w:r>
        <w:rPr>
          <w:rFonts w:eastAsia="仿宋"/>
          <w:b/>
          <w:bCs/>
          <w:sz w:val="22"/>
          <w:szCs w:val="22"/>
          <w:highlight w:val="none"/>
        </w:rPr>
        <w:t>3.5 磋商结果</w:t>
      </w:r>
    </w:p>
    <w:p w14:paraId="6EFBCF26">
      <w:pPr>
        <w:spacing w:line="500" w:lineRule="exact"/>
        <w:ind w:firstLine="440" w:firstLineChars="200"/>
        <w:jc w:val="left"/>
        <w:rPr>
          <w:rFonts w:eastAsia="仿宋"/>
          <w:sz w:val="22"/>
          <w:szCs w:val="22"/>
          <w:highlight w:val="none"/>
        </w:rPr>
      </w:pPr>
      <w:r>
        <w:rPr>
          <w:rFonts w:eastAsia="仿宋"/>
          <w:sz w:val="22"/>
          <w:szCs w:val="22"/>
          <w:highlight w:val="none"/>
        </w:rPr>
        <w:t>3.5.1磋商小组应当根据综合评分情况，按照评审得分由高到低顺序推荐3名成交候选供应商，符合《政府采购竞争性磋商采购方式管理暂行办法》第三条第四项情形的或《财政部关于政府采购竞争性磋商采购方式管理暂行办法有关问题的补充通知》财库【2015】124号文规定，</w:t>
      </w:r>
      <w:r>
        <w:rPr>
          <w:rFonts w:eastAsia="仿宋"/>
          <w:spacing w:val="-3"/>
          <w:sz w:val="22"/>
          <w:szCs w:val="22"/>
          <w:highlight w:val="none"/>
        </w:rPr>
        <w:t>磋商小组按照评审得分由高到低顺序可推荐2名成交候选供应商</w:t>
      </w:r>
      <w:r>
        <w:rPr>
          <w:rFonts w:eastAsia="仿宋"/>
          <w:sz w:val="22"/>
          <w:szCs w:val="22"/>
          <w:highlight w:val="none"/>
        </w:rPr>
        <w:t>。</w:t>
      </w:r>
    </w:p>
    <w:p w14:paraId="1B025347">
      <w:pPr>
        <w:widowControl/>
        <w:spacing w:line="500" w:lineRule="exact"/>
        <w:ind w:firstLine="480"/>
        <w:jc w:val="left"/>
        <w:rPr>
          <w:rFonts w:eastAsia="仿宋"/>
          <w:szCs w:val="21"/>
          <w:highlight w:val="none"/>
        </w:rPr>
      </w:pPr>
      <w:r>
        <w:rPr>
          <w:rFonts w:eastAsia="仿宋"/>
          <w:sz w:val="22"/>
          <w:szCs w:val="22"/>
          <w:highlight w:val="none"/>
        </w:rPr>
        <w:t>3.5.2 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B1632E6">
      <w:pPr>
        <w:rPr>
          <w:color w:val="000000" w:themeColor="text1"/>
          <w:highlight w:val="none"/>
          <w14:textFill>
            <w14:solidFill>
              <w14:schemeClr w14:val="tx1"/>
            </w14:solidFill>
          </w14:textFill>
        </w:rPr>
      </w:pPr>
    </w:p>
    <w:sectPr>
      <w:headerReference r:id="rId7" w:type="default"/>
      <w:footerReference r:id="rId8" w:type="default"/>
      <w:pgSz w:w="11906" w:h="16838"/>
      <w:pgMar w:top="1213" w:right="1293" w:bottom="1213" w:left="1406"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F427C92-5FA4-4541-860A-144FFE12690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01EEABF9-106F-455B-B118-E4D348DAD38A}"/>
  </w:font>
  <w:font w:name="楷体（打印机字体）">
    <w:altName w:val="宋体"/>
    <w:panose1 w:val="00000000000000000000"/>
    <w:charset w:val="86"/>
    <w:family w:val="roman"/>
    <w:pitch w:val="default"/>
    <w:sig w:usb0="00000000" w:usb1="00000000" w:usb2="0000001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49F96">
    <w:pPr>
      <w:pStyle w:val="16"/>
      <w:pBdr>
        <w:bottom w:val="thickThinSmallGap" w:color="auto" w:sz="12" w:space="0"/>
      </w:pBdr>
      <w:spacing w:line="300" w:lineRule="exact"/>
      <w:ind w:firstLine="321" w:firstLineChars="200"/>
    </w:pPr>
    <w:r>
      <w:rPr>
        <w:rFonts w:hint="eastAsia" w:ascii="仿宋" w:hAnsi="仿宋" w:eastAsia="仿宋" w:cs="仿宋"/>
        <w:b/>
        <w:sz w:val="16"/>
        <w:szCs w:val="16"/>
      </w:rPr>
      <w:drawing>
        <wp:anchor distT="0" distB="0" distL="114300" distR="114300" simplePos="0" relativeHeight="251659264" behindDoc="0" locked="0" layoutInCell="1" allowOverlap="1">
          <wp:simplePos x="0" y="0"/>
          <wp:positionH relativeFrom="column">
            <wp:posOffset>0</wp:posOffset>
          </wp:positionH>
          <wp:positionV relativeFrom="paragraph">
            <wp:posOffset>-38100</wp:posOffset>
          </wp:positionV>
          <wp:extent cx="181610" cy="181610"/>
          <wp:effectExtent l="0" t="0" r="8890" b="8890"/>
          <wp:wrapNone/>
          <wp:docPr id="1" name="图片 2"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231018141424"/>
                  <pic:cNvPicPr>
                    <a:picLocks noChangeAspect="1"/>
                  </pic:cNvPicPr>
                </pic:nvPicPr>
                <pic:blipFill>
                  <a:blip r:embed="rId1"/>
                  <a:stretch>
                    <a:fillRect/>
                  </a:stretch>
                </pic:blipFill>
                <pic:spPr>
                  <a:xfrm>
                    <a:off x="0" y="0"/>
                    <a:ext cx="181610" cy="181610"/>
                  </a:xfrm>
                  <a:prstGeom prst="rect">
                    <a:avLst/>
                  </a:prstGeom>
                  <a:noFill/>
                  <a:ln>
                    <a:noFill/>
                  </a:ln>
                </pic:spPr>
              </pic:pic>
            </a:graphicData>
          </a:graphic>
        </wp:anchor>
      </w:drawing>
    </w:r>
    <w:r>
      <w:rPr>
        <w:rFonts w:hint="eastAsia" w:ascii="仿宋" w:hAnsi="仿宋" w:eastAsia="仿宋" w:cs="仿宋"/>
        <w:b/>
        <w:spacing w:val="-6"/>
        <w:sz w:val="20"/>
      </w:rPr>
      <w:t>编制单位：云南国合建设招标咨询有限公司                                                竞争性磋商文件</w:t>
    </w:r>
  </w:p>
  <w:p w14:paraId="3DC32166">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6B054">
    <w:pPr>
      <w:pStyle w:val="16"/>
      <w:pBdr>
        <w:bottom w:val="thickThinSmallGap" w:color="auto" w:sz="12" w:space="0"/>
      </w:pBdr>
      <w:spacing w:line="300" w:lineRule="exact"/>
      <w:ind w:firstLine="320" w:firstLineChars="200"/>
    </w:pPr>
    <w:r>
      <w:rPr>
        <w:sz w:val="16"/>
      </w:rPr>
      <mc:AlternateContent>
        <mc:Choice Requires="wps">
          <w:drawing>
            <wp:anchor distT="0" distB="0" distL="114300" distR="114300" simplePos="0" relativeHeight="251661312" behindDoc="0" locked="0" layoutInCell="1" allowOverlap="1">
              <wp:simplePos x="0" y="0"/>
              <wp:positionH relativeFrom="margin">
                <wp:posOffset>5775325</wp:posOffset>
              </wp:positionH>
              <wp:positionV relativeFrom="paragraph">
                <wp:posOffset>-1270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8A3FD">
                          <w:pPr>
                            <w:pStyle w:val="16"/>
                            <w:pBdr>
                              <w:bottom w:val="thickThinSmallGap" w:color="auto" w:sz="12" w:space="0"/>
                            </w:pBdr>
                            <w:spacing w:line="300" w:lineRule="exact"/>
                            <w:rPr>
                              <w:rFonts w:ascii="仿宋" w:hAnsi="仿宋" w:eastAsia="仿宋" w:cs="仿宋"/>
                              <w:b/>
                              <w:spacing w:val="-6"/>
                              <w:sz w:val="20"/>
                            </w:rPr>
                          </w:pPr>
                          <w:r>
                            <w:rPr>
                              <w:rFonts w:hint="eastAsia" w:ascii="仿宋" w:hAnsi="仿宋" w:eastAsia="仿宋" w:cs="仿宋"/>
                              <w:b/>
                              <w:spacing w:val="-6"/>
                              <w:sz w:val="20"/>
                            </w:rPr>
                            <w:t xml:space="preserve">第 </w:t>
                          </w:r>
                          <w:r>
                            <w:rPr>
                              <w:rFonts w:hint="eastAsia" w:ascii="仿宋" w:hAnsi="仿宋" w:eastAsia="仿宋" w:cs="仿宋"/>
                              <w:b/>
                              <w:spacing w:val="-6"/>
                              <w:sz w:val="20"/>
                            </w:rPr>
                            <w:fldChar w:fldCharType="begin"/>
                          </w:r>
                          <w:r>
                            <w:rPr>
                              <w:rFonts w:hint="eastAsia" w:ascii="仿宋" w:hAnsi="仿宋" w:eastAsia="仿宋" w:cs="仿宋"/>
                              <w:b/>
                              <w:spacing w:val="-6"/>
                              <w:sz w:val="20"/>
                            </w:rPr>
                            <w:instrText xml:space="preserve"> PAGE  \* MERGEFORMAT </w:instrText>
                          </w:r>
                          <w:r>
                            <w:rPr>
                              <w:rFonts w:hint="eastAsia" w:ascii="仿宋" w:hAnsi="仿宋" w:eastAsia="仿宋" w:cs="仿宋"/>
                              <w:b/>
                              <w:spacing w:val="-6"/>
                              <w:sz w:val="20"/>
                            </w:rPr>
                            <w:fldChar w:fldCharType="separate"/>
                          </w:r>
                          <w:r>
                            <w:rPr>
                              <w:rFonts w:ascii="仿宋" w:hAnsi="仿宋" w:eastAsia="仿宋" w:cs="仿宋"/>
                              <w:b/>
                              <w:spacing w:val="-6"/>
                              <w:sz w:val="20"/>
                            </w:rPr>
                            <w:t>19</w:t>
                          </w:r>
                          <w:r>
                            <w:rPr>
                              <w:rFonts w:hint="eastAsia" w:ascii="仿宋" w:hAnsi="仿宋" w:eastAsia="仿宋" w:cs="仿宋"/>
                              <w:b/>
                              <w:spacing w:val="-6"/>
                              <w:sz w:val="20"/>
                            </w:rPr>
                            <w:fldChar w:fldCharType="end"/>
                          </w:r>
                          <w:r>
                            <w:rPr>
                              <w:rFonts w:hint="eastAsia" w:ascii="仿宋" w:hAnsi="仿宋" w:eastAsia="仿宋" w:cs="仿宋"/>
                              <w:b/>
                              <w:spacing w:val="-6"/>
                              <w:sz w:val="20"/>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54.75pt;margin-top:-0.1pt;height:144pt;width:144pt;mso-position-horizontal-relative:margin;mso-wrap-style:none;z-index:251661312;mso-width-relative:page;mso-height-relative:page;" filled="f" stroked="f" coordsize="21600,21600" o:gfxdata="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fBToTYAAAACgEAAA8AAAAAAAAAAQAgAAAAIgAAAGRycy9kb3ducmV2LnhtbFBLAQIU&#10;ABQAAAAIAIdO4kAXDIm4LAIAAFUEAAAOAAAAAAAAAAEAIAAAACcBAABkcnMvZTJvRG9jLnhtbFBL&#10;BQYAAAAABgAGAFkBAADFBQAAAAA=&#10;">
              <v:fill on="f" focussize="0,0"/>
              <v:stroke on="f" weight="0.5pt"/>
              <v:imagedata o:title=""/>
              <o:lock v:ext="edit" aspectratio="f"/>
              <v:textbox inset="0mm,0mm,0mm,0mm" style="mso-fit-shape-to-text:t;">
                <w:txbxContent>
                  <w:p w14:paraId="6A18A3FD">
                    <w:pPr>
                      <w:pStyle w:val="16"/>
                      <w:pBdr>
                        <w:bottom w:val="thickThinSmallGap" w:color="auto" w:sz="12" w:space="0"/>
                      </w:pBdr>
                      <w:spacing w:line="300" w:lineRule="exact"/>
                      <w:rPr>
                        <w:rFonts w:ascii="仿宋" w:hAnsi="仿宋" w:eastAsia="仿宋" w:cs="仿宋"/>
                        <w:b/>
                        <w:spacing w:val="-6"/>
                        <w:sz w:val="20"/>
                      </w:rPr>
                    </w:pPr>
                    <w:r>
                      <w:rPr>
                        <w:rFonts w:hint="eastAsia" w:ascii="仿宋" w:hAnsi="仿宋" w:eastAsia="仿宋" w:cs="仿宋"/>
                        <w:b/>
                        <w:spacing w:val="-6"/>
                        <w:sz w:val="20"/>
                      </w:rPr>
                      <w:t xml:space="preserve">第 </w:t>
                    </w:r>
                    <w:r>
                      <w:rPr>
                        <w:rFonts w:hint="eastAsia" w:ascii="仿宋" w:hAnsi="仿宋" w:eastAsia="仿宋" w:cs="仿宋"/>
                        <w:b/>
                        <w:spacing w:val="-6"/>
                        <w:sz w:val="20"/>
                      </w:rPr>
                      <w:fldChar w:fldCharType="begin"/>
                    </w:r>
                    <w:r>
                      <w:rPr>
                        <w:rFonts w:hint="eastAsia" w:ascii="仿宋" w:hAnsi="仿宋" w:eastAsia="仿宋" w:cs="仿宋"/>
                        <w:b/>
                        <w:spacing w:val="-6"/>
                        <w:sz w:val="20"/>
                      </w:rPr>
                      <w:instrText xml:space="preserve"> PAGE  \* MERGEFORMAT </w:instrText>
                    </w:r>
                    <w:r>
                      <w:rPr>
                        <w:rFonts w:hint="eastAsia" w:ascii="仿宋" w:hAnsi="仿宋" w:eastAsia="仿宋" w:cs="仿宋"/>
                        <w:b/>
                        <w:spacing w:val="-6"/>
                        <w:sz w:val="20"/>
                      </w:rPr>
                      <w:fldChar w:fldCharType="separate"/>
                    </w:r>
                    <w:r>
                      <w:rPr>
                        <w:rFonts w:ascii="仿宋" w:hAnsi="仿宋" w:eastAsia="仿宋" w:cs="仿宋"/>
                        <w:b/>
                        <w:spacing w:val="-6"/>
                        <w:sz w:val="20"/>
                      </w:rPr>
                      <w:t>19</w:t>
                    </w:r>
                    <w:r>
                      <w:rPr>
                        <w:rFonts w:hint="eastAsia" w:ascii="仿宋" w:hAnsi="仿宋" w:eastAsia="仿宋" w:cs="仿宋"/>
                        <w:b/>
                        <w:spacing w:val="-6"/>
                        <w:sz w:val="20"/>
                      </w:rPr>
                      <w:fldChar w:fldCharType="end"/>
                    </w:r>
                    <w:r>
                      <w:rPr>
                        <w:rFonts w:hint="eastAsia" w:ascii="仿宋" w:hAnsi="仿宋" w:eastAsia="仿宋" w:cs="仿宋"/>
                        <w:b/>
                        <w:spacing w:val="-6"/>
                        <w:sz w:val="20"/>
                      </w:rPr>
                      <w:t xml:space="preserve"> 页</w:t>
                    </w:r>
                  </w:p>
                </w:txbxContent>
              </v:textbox>
            </v:shape>
          </w:pict>
        </mc:Fallback>
      </mc:AlternateContent>
    </w:r>
    <w:r>
      <w:rPr>
        <w:rFonts w:hint="eastAsia" w:ascii="仿宋" w:hAnsi="仿宋" w:eastAsia="仿宋" w:cs="仿宋"/>
        <w:b/>
        <w:sz w:val="16"/>
        <w:szCs w:val="16"/>
      </w:rPr>
      <w:drawing>
        <wp:anchor distT="0" distB="0" distL="114300" distR="114300" simplePos="0" relativeHeight="251660288" behindDoc="0" locked="0" layoutInCell="1" allowOverlap="1">
          <wp:simplePos x="0" y="0"/>
          <wp:positionH relativeFrom="column">
            <wp:posOffset>0</wp:posOffset>
          </wp:positionH>
          <wp:positionV relativeFrom="paragraph">
            <wp:posOffset>-38100</wp:posOffset>
          </wp:positionV>
          <wp:extent cx="181610" cy="181610"/>
          <wp:effectExtent l="0" t="0" r="8890" b="8890"/>
          <wp:wrapNone/>
          <wp:docPr id="2" name="图片 2"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1018141424"/>
                  <pic:cNvPicPr>
                    <a:picLocks noChangeAspect="1"/>
                  </pic:cNvPicPr>
                </pic:nvPicPr>
                <pic:blipFill>
                  <a:blip r:embed="rId1"/>
                  <a:stretch>
                    <a:fillRect/>
                  </a:stretch>
                </pic:blipFill>
                <pic:spPr>
                  <a:xfrm>
                    <a:off x="0" y="0"/>
                    <a:ext cx="181610" cy="181610"/>
                  </a:xfrm>
                  <a:prstGeom prst="rect">
                    <a:avLst/>
                  </a:prstGeom>
                  <a:noFill/>
                  <a:ln>
                    <a:noFill/>
                  </a:ln>
                </pic:spPr>
              </pic:pic>
            </a:graphicData>
          </a:graphic>
        </wp:anchor>
      </w:drawing>
    </w:r>
    <w:r>
      <w:rPr>
        <w:rFonts w:hint="eastAsia" w:ascii="仿宋" w:hAnsi="仿宋" w:eastAsia="仿宋" w:cs="仿宋"/>
        <w:b/>
        <w:spacing w:val="-6"/>
        <w:sz w:val="20"/>
      </w:rPr>
      <w:t xml:space="preserve">编制单位：云南国合建设招标咨询有限公司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C0AE8">
    <w:pPr>
      <w:pStyle w:val="16"/>
      <w:pBdr>
        <w:bottom w:val="thickThinSmallGap" w:color="auto" w:sz="12" w:space="0"/>
      </w:pBdr>
      <w:spacing w:line="300" w:lineRule="exact"/>
      <w:ind w:firstLine="320" w:firstLineChars="200"/>
    </w:pPr>
    <w:r>
      <w:rPr>
        <w:sz w:val="16"/>
      </w:rPr>
      <mc:AlternateContent>
        <mc:Choice Requires="wps">
          <w:drawing>
            <wp:anchor distT="0" distB="0" distL="114300" distR="114300" simplePos="0" relativeHeight="251663360" behindDoc="0" locked="0" layoutInCell="1" allowOverlap="1">
              <wp:simplePos x="0" y="0"/>
              <wp:positionH relativeFrom="margin">
                <wp:posOffset>5379085</wp:posOffset>
              </wp:positionH>
              <wp:positionV relativeFrom="paragraph">
                <wp:posOffset>-5080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2C59A">
                          <w:pPr>
                            <w:pStyle w:val="16"/>
                            <w:pBdr>
                              <w:bottom w:val="thickThinSmallGap" w:color="auto" w:sz="12" w:space="0"/>
                            </w:pBdr>
                            <w:spacing w:line="300" w:lineRule="exact"/>
                            <w:rPr>
                              <w:rFonts w:ascii="仿宋" w:hAnsi="仿宋" w:eastAsia="仿宋" w:cs="仿宋"/>
                              <w:b/>
                              <w:spacing w:val="-6"/>
                              <w:sz w:val="20"/>
                            </w:rPr>
                          </w:pPr>
                          <w:r>
                            <w:rPr>
                              <w:rFonts w:hint="eastAsia" w:ascii="仿宋" w:hAnsi="仿宋" w:eastAsia="仿宋" w:cs="仿宋"/>
                              <w:b/>
                              <w:spacing w:val="-6"/>
                              <w:sz w:val="20"/>
                            </w:rPr>
                            <w:t xml:space="preserve">第 </w:t>
                          </w:r>
                          <w:r>
                            <w:rPr>
                              <w:rFonts w:hint="eastAsia" w:ascii="仿宋" w:hAnsi="仿宋" w:eastAsia="仿宋" w:cs="仿宋"/>
                              <w:b/>
                              <w:spacing w:val="-6"/>
                              <w:sz w:val="20"/>
                            </w:rPr>
                            <w:fldChar w:fldCharType="begin"/>
                          </w:r>
                          <w:r>
                            <w:rPr>
                              <w:rFonts w:hint="eastAsia" w:ascii="仿宋" w:hAnsi="仿宋" w:eastAsia="仿宋" w:cs="仿宋"/>
                              <w:b/>
                              <w:spacing w:val="-6"/>
                              <w:sz w:val="20"/>
                            </w:rPr>
                            <w:instrText xml:space="preserve"> PAGE  \* MERGEFORMAT </w:instrText>
                          </w:r>
                          <w:r>
                            <w:rPr>
                              <w:rFonts w:hint="eastAsia" w:ascii="仿宋" w:hAnsi="仿宋" w:eastAsia="仿宋" w:cs="仿宋"/>
                              <w:b/>
                              <w:spacing w:val="-6"/>
                              <w:sz w:val="20"/>
                            </w:rPr>
                            <w:fldChar w:fldCharType="separate"/>
                          </w:r>
                          <w:r>
                            <w:rPr>
                              <w:rFonts w:ascii="仿宋" w:hAnsi="仿宋" w:eastAsia="仿宋" w:cs="仿宋"/>
                              <w:b/>
                              <w:spacing w:val="-6"/>
                              <w:sz w:val="20"/>
                            </w:rPr>
                            <w:t>53</w:t>
                          </w:r>
                          <w:r>
                            <w:rPr>
                              <w:rFonts w:hint="eastAsia" w:ascii="仿宋" w:hAnsi="仿宋" w:eastAsia="仿宋" w:cs="仿宋"/>
                              <w:b/>
                              <w:spacing w:val="-6"/>
                              <w:sz w:val="20"/>
                            </w:rPr>
                            <w:fldChar w:fldCharType="end"/>
                          </w:r>
                          <w:r>
                            <w:rPr>
                              <w:rFonts w:hint="eastAsia" w:ascii="仿宋" w:hAnsi="仿宋" w:eastAsia="仿宋" w:cs="仿宋"/>
                              <w:b/>
                              <w:spacing w:val="-6"/>
                              <w:sz w:val="20"/>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23.55pt;margin-top:-0.4pt;height:144pt;width:144pt;mso-position-horizontal-relative:margin;mso-wrap-style:none;z-index:251663360;mso-width-relative:page;mso-height-relative:page;" filled="f" stroked="f" coordsize="21600,21600" o:gfxdata="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PQa5aF&#10;rd5ZHqGjeN6ujgECtrpGUToleq3QbW1l+smI7fznvo16+hs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GoLA91gAAAAoBAAAPAAAAAAAAAAEAIAAAACIAAABkcnMvZG93bnJldi54bWxQSwECFAAU&#10;AAAACACHTuJAvQ7dtywCAABVBAAADgAAAAAAAAABACAAAAAlAQAAZHJzL2Uyb0RvYy54bWxQSwUG&#10;AAAAAAYABgBZAQAAwwUAAAAA&#10;">
              <v:fill on="f" focussize="0,0"/>
              <v:stroke on="f" weight="0.5pt"/>
              <v:imagedata o:title=""/>
              <o:lock v:ext="edit" aspectratio="f"/>
              <v:textbox inset="0mm,0mm,0mm,0mm" style="mso-fit-shape-to-text:t;">
                <w:txbxContent>
                  <w:p w14:paraId="0382C59A">
                    <w:pPr>
                      <w:pStyle w:val="16"/>
                      <w:pBdr>
                        <w:bottom w:val="thickThinSmallGap" w:color="auto" w:sz="12" w:space="0"/>
                      </w:pBdr>
                      <w:spacing w:line="300" w:lineRule="exact"/>
                      <w:rPr>
                        <w:rFonts w:ascii="仿宋" w:hAnsi="仿宋" w:eastAsia="仿宋" w:cs="仿宋"/>
                        <w:b/>
                        <w:spacing w:val="-6"/>
                        <w:sz w:val="20"/>
                      </w:rPr>
                    </w:pPr>
                    <w:r>
                      <w:rPr>
                        <w:rFonts w:hint="eastAsia" w:ascii="仿宋" w:hAnsi="仿宋" w:eastAsia="仿宋" w:cs="仿宋"/>
                        <w:b/>
                        <w:spacing w:val="-6"/>
                        <w:sz w:val="20"/>
                      </w:rPr>
                      <w:t xml:space="preserve">第 </w:t>
                    </w:r>
                    <w:r>
                      <w:rPr>
                        <w:rFonts w:hint="eastAsia" w:ascii="仿宋" w:hAnsi="仿宋" w:eastAsia="仿宋" w:cs="仿宋"/>
                        <w:b/>
                        <w:spacing w:val="-6"/>
                        <w:sz w:val="20"/>
                      </w:rPr>
                      <w:fldChar w:fldCharType="begin"/>
                    </w:r>
                    <w:r>
                      <w:rPr>
                        <w:rFonts w:hint="eastAsia" w:ascii="仿宋" w:hAnsi="仿宋" w:eastAsia="仿宋" w:cs="仿宋"/>
                        <w:b/>
                        <w:spacing w:val="-6"/>
                        <w:sz w:val="20"/>
                      </w:rPr>
                      <w:instrText xml:space="preserve"> PAGE  \* MERGEFORMAT </w:instrText>
                    </w:r>
                    <w:r>
                      <w:rPr>
                        <w:rFonts w:hint="eastAsia" w:ascii="仿宋" w:hAnsi="仿宋" w:eastAsia="仿宋" w:cs="仿宋"/>
                        <w:b/>
                        <w:spacing w:val="-6"/>
                        <w:sz w:val="20"/>
                      </w:rPr>
                      <w:fldChar w:fldCharType="separate"/>
                    </w:r>
                    <w:r>
                      <w:rPr>
                        <w:rFonts w:ascii="仿宋" w:hAnsi="仿宋" w:eastAsia="仿宋" w:cs="仿宋"/>
                        <w:b/>
                        <w:spacing w:val="-6"/>
                        <w:sz w:val="20"/>
                      </w:rPr>
                      <w:t>53</w:t>
                    </w:r>
                    <w:r>
                      <w:rPr>
                        <w:rFonts w:hint="eastAsia" w:ascii="仿宋" w:hAnsi="仿宋" w:eastAsia="仿宋" w:cs="仿宋"/>
                        <w:b/>
                        <w:spacing w:val="-6"/>
                        <w:sz w:val="20"/>
                      </w:rPr>
                      <w:fldChar w:fldCharType="end"/>
                    </w:r>
                    <w:r>
                      <w:rPr>
                        <w:rFonts w:hint="eastAsia" w:ascii="仿宋" w:hAnsi="仿宋" w:eastAsia="仿宋" w:cs="仿宋"/>
                        <w:b/>
                        <w:spacing w:val="-6"/>
                        <w:sz w:val="20"/>
                      </w:rPr>
                      <w:t xml:space="preserve"> 页</w:t>
                    </w:r>
                  </w:p>
                </w:txbxContent>
              </v:textbox>
            </v:shape>
          </w:pict>
        </mc:Fallback>
      </mc:AlternateContent>
    </w:r>
    <w:r>
      <w:rPr>
        <w:rFonts w:hint="eastAsia" w:ascii="仿宋" w:hAnsi="仿宋" w:eastAsia="仿宋" w:cs="仿宋"/>
        <w:b/>
        <w:sz w:val="16"/>
        <w:szCs w:val="16"/>
      </w:rPr>
      <w:drawing>
        <wp:anchor distT="0" distB="0" distL="114300" distR="114300" simplePos="0" relativeHeight="251662336" behindDoc="0" locked="0" layoutInCell="1" allowOverlap="1">
          <wp:simplePos x="0" y="0"/>
          <wp:positionH relativeFrom="column">
            <wp:posOffset>0</wp:posOffset>
          </wp:positionH>
          <wp:positionV relativeFrom="paragraph">
            <wp:posOffset>-38100</wp:posOffset>
          </wp:positionV>
          <wp:extent cx="181610" cy="181610"/>
          <wp:effectExtent l="0" t="0" r="8890" b="8890"/>
          <wp:wrapNone/>
          <wp:docPr id="5" name="图片 5"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1018141424"/>
                  <pic:cNvPicPr>
                    <a:picLocks noChangeAspect="1"/>
                  </pic:cNvPicPr>
                </pic:nvPicPr>
                <pic:blipFill>
                  <a:blip r:embed="rId1"/>
                  <a:stretch>
                    <a:fillRect/>
                  </a:stretch>
                </pic:blipFill>
                <pic:spPr>
                  <a:xfrm>
                    <a:off x="0" y="0"/>
                    <a:ext cx="181610" cy="181610"/>
                  </a:xfrm>
                  <a:prstGeom prst="rect">
                    <a:avLst/>
                  </a:prstGeom>
                  <a:noFill/>
                  <a:ln>
                    <a:noFill/>
                  </a:ln>
                </pic:spPr>
              </pic:pic>
            </a:graphicData>
          </a:graphic>
        </wp:anchor>
      </w:drawing>
    </w:r>
    <w:r>
      <w:rPr>
        <w:rFonts w:hint="eastAsia" w:ascii="仿宋" w:hAnsi="仿宋" w:eastAsia="仿宋" w:cs="仿宋"/>
        <w:b/>
        <w:spacing w:val="-6"/>
        <w:sz w:val="20"/>
      </w:rPr>
      <w:t xml:space="preserve">编制单位：云南国合建设招标咨询有限公司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55FD8">
    <w:pPr>
      <w:pStyle w:val="16"/>
      <w:pBdr>
        <w:bottom w:val="double" w:color="auto" w:sz="8" w:space="0"/>
      </w:pBdr>
      <w:tabs>
        <w:tab w:val="right" w:pos="8820"/>
        <w:tab w:val="clear" w:pos="8306"/>
      </w:tabs>
      <w:ind w:right="172"/>
      <w:jc w:val="center"/>
      <w:rPr>
        <w:rFonts w:hint="eastAsia" w:eastAsia="仿宋"/>
        <w:sz w:val="22"/>
        <w:szCs w:val="36"/>
        <w:lang w:eastAsia="zh-CN"/>
      </w:rPr>
    </w:pPr>
    <w:r>
      <w:rPr>
        <w:rFonts w:hint="eastAsia" w:ascii="仿宋" w:hAnsi="仿宋" w:eastAsia="仿宋" w:cs="仿宋"/>
        <w:b/>
        <w:sz w:val="21"/>
        <w:szCs w:val="21"/>
        <w:lang w:eastAsia="zh-CN"/>
      </w:rPr>
      <w:t>云南文明网运营维护项目（一采三年，第一年）</w:t>
    </w:r>
    <w:r>
      <w:rPr>
        <w:rFonts w:hint="eastAsia" w:ascii="仿宋" w:hAnsi="仿宋" w:eastAsia="仿宋" w:cs="仿宋"/>
        <w:b/>
        <w:sz w:val="21"/>
        <w:szCs w:val="21"/>
      </w:rPr>
      <w:t xml:space="preserve">       </w:t>
    </w:r>
    <w:r>
      <w:rPr>
        <w:rFonts w:hint="eastAsia" w:ascii="仿宋" w:hAnsi="仿宋" w:eastAsia="仿宋" w:cs="仿宋"/>
        <w:b/>
        <w:sz w:val="21"/>
        <w:szCs w:val="21"/>
        <w:lang w:val="en-US" w:eastAsia="zh-CN"/>
      </w:rPr>
      <w:t xml:space="preserve">      </w:t>
    </w:r>
    <w:r>
      <w:rPr>
        <w:rFonts w:hint="eastAsia" w:ascii="仿宋" w:hAnsi="仿宋" w:eastAsia="仿宋" w:cs="仿宋"/>
        <w:b/>
        <w:sz w:val="21"/>
        <w:szCs w:val="21"/>
        <w:lang w:eastAsia="zh-CN"/>
      </w:rPr>
      <w:t>YNZC2025-C3-02002-YNGH-0107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C915">
    <w:pPr>
      <w:pStyle w:val="16"/>
      <w:pBdr>
        <w:bottom w:val="double" w:color="auto" w:sz="8" w:space="0"/>
      </w:pBdr>
      <w:tabs>
        <w:tab w:val="right" w:pos="8820"/>
        <w:tab w:val="clear" w:pos="8306"/>
      </w:tabs>
      <w:ind w:right="172"/>
      <w:jc w:val="center"/>
      <w:rPr>
        <w:rFonts w:hint="eastAsia" w:eastAsia="仿宋"/>
        <w:sz w:val="22"/>
        <w:szCs w:val="36"/>
        <w:lang w:eastAsia="zh-CN"/>
      </w:rPr>
    </w:pPr>
    <w:r>
      <w:rPr>
        <w:rFonts w:hint="eastAsia" w:ascii="仿宋" w:hAnsi="仿宋" w:eastAsia="仿宋" w:cs="仿宋"/>
        <w:b/>
        <w:sz w:val="21"/>
        <w:szCs w:val="21"/>
        <w:lang w:eastAsia="zh-CN"/>
      </w:rPr>
      <w:t>云南文明网运营维护项目（一采三年，第一年）</w:t>
    </w:r>
    <w:r>
      <w:rPr>
        <w:rFonts w:hint="eastAsia" w:ascii="仿宋" w:hAnsi="仿宋" w:eastAsia="仿宋" w:cs="仿宋"/>
        <w:b/>
        <w:sz w:val="21"/>
        <w:szCs w:val="21"/>
      </w:rPr>
      <w:t xml:space="preserve">       </w:t>
    </w:r>
    <w:r>
      <w:rPr>
        <w:rFonts w:hint="eastAsia" w:ascii="仿宋" w:hAnsi="仿宋" w:eastAsia="仿宋" w:cs="仿宋"/>
        <w:b/>
        <w:sz w:val="21"/>
        <w:szCs w:val="21"/>
        <w:lang w:val="en-US" w:eastAsia="zh-CN"/>
      </w:rPr>
      <w:t xml:space="preserve">          </w:t>
    </w:r>
    <w:r>
      <w:rPr>
        <w:rFonts w:hint="eastAsia" w:ascii="仿宋" w:hAnsi="仿宋" w:eastAsia="仿宋" w:cs="仿宋"/>
        <w:b/>
        <w:sz w:val="21"/>
        <w:szCs w:val="21"/>
        <w:lang w:eastAsia="zh-CN"/>
      </w:rPr>
      <w:t>YNZC2025-C3-02002-YNGH-0107</w:t>
    </w:r>
  </w:p>
  <w:p w14:paraId="62527C8D">
    <w:pPr>
      <w:pStyle w:val="9"/>
      <w:widowControl w:val="0"/>
      <w:pBdr>
        <w:top w:val="none" w:color="auto" w:sz="0" w:space="1"/>
        <w:left w:val="none" w:color="auto" w:sz="0" w:space="4"/>
        <w:bottom w:val="none" w:color="auto" w:sz="0" w:space="1"/>
        <w:right w:val="none" w:color="auto" w:sz="0" w:space="4"/>
        <w:between w:val="none" w:color="auto" w:sz="0" w:space="0"/>
      </w:pBdr>
      <w:spacing w:after="120" w:line="46" w:lineRule="auto"/>
      <w:jc w:val="both"/>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69E29">
    <w:pPr>
      <w:pStyle w:val="16"/>
      <w:pBdr>
        <w:bottom w:val="double" w:color="auto" w:sz="8" w:space="0"/>
      </w:pBdr>
      <w:tabs>
        <w:tab w:val="right" w:pos="8820"/>
        <w:tab w:val="clear" w:pos="8306"/>
      </w:tabs>
      <w:ind w:right="172"/>
      <w:jc w:val="center"/>
      <w:rPr>
        <w:rFonts w:hint="eastAsia" w:eastAsia="仿宋"/>
        <w:sz w:val="22"/>
        <w:szCs w:val="36"/>
        <w:lang w:eastAsia="zh-CN"/>
      </w:rPr>
    </w:pPr>
    <w:r>
      <w:rPr>
        <w:rFonts w:hint="eastAsia" w:ascii="仿宋" w:hAnsi="仿宋" w:eastAsia="仿宋" w:cs="仿宋"/>
        <w:b/>
        <w:sz w:val="21"/>
        <w:szCs w:val="21"/>
        <w:lang w:eastAsia="zh-CN"/>
      </w:rPr>
      <w:t>云南文明网运营维护项目（一采三年，第一年）</w:t>
    </w:r>
    <w:r>
      <w:rPr>
        <w:rFonts w:hint="eastAsia" w:ascii="仿宋" w:hAnsi="仿宋" w:eastAsia="仿宋" w:cs="仿宋"/>
        <w:b/>
        <w:sz w:val="21"/>
        <w:szCs w:val="21"/>
      </w:rPr>
      <w:t xml:space="preserve">       </w:t>
    </w:r>
    <w:r>
      <w:rPr>
        <w:rFonts w:hint="eastAsia" w:ascii="仿宋" w:hAnsi="仿宋" w:eastAsia="仿宋" w:cs="仿宋"/>
        <w:b/>
        <w:sz w:val="21"/>
        <w:szCs w:val="21"/>
        <w:lang w:val="en-US" w:eastAsia="zh-CN"/>
      </w:rPr>
      <w:t xml:space="preserve">       </w:t>
    </w:r>
    <w:r>
      <w:rPr>
        <w:rFonts w:hint="eastAsia" w:ascii="仿宋" w:hAnsi="仿宋" w:eastAsia="仿宋" w:cs="仿宋"/>
        <w:b/>
        <w:sz w:val="21"/>
        <w:szCs w:val="21"/>
        <w:lang w:eastAsia="zh-CN"/>
      </w:rPr>
      <w:t>YNZC2025-C3-02002-YNGH-0107</w:t>
    </w:r>
  </w:p>
  <w:p w14:paraId="52834809">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3F612"/>
    <w:multiLevelType w:val="singleLevel"/>
    <w:tmpl w:val="8F93F612"/>
    <w:lvl w:ilvl="0" w:tentative="0">
      <w:start w:val="19"/>
      <w:numFmt w:val="decimal"/>
      <w:suff w:val="space"/>
      <w:lvlText w:val="%1."/>
      <w:lvlJc w:val="left"/>
      <w:pPr>
        <w:ind w:left="353" w:firstLine="0"/>
      </w:pPr>
    </w:lvl>
  </w:abstractNum>
  <w:abstractNum w:abstractNumId="1">
    <w:nsid w:val="94CA0115"/>
    <w:multiLevelType w:val="singleLevel"/>
    <w:tmpl w:val="94CA0115"/>
    <w:lvl w:ilvl="0" w:tentative="0">
      <w:start w:val="27"/>
      <w:numFmt w:val="decimal"/>
      <w:suff w:val="space"/>
      <w:lvlText w:val="%1."/>
      <w:lvlJc w:val="left"/>
      <w:pPr>
        <w:ind w:left="420" w:firstLine="0"/>
      </w:pPr>
    </w:lvl>
  </w:abstractNum>
  <w:abstractNum w:abstractNumId="2">
    <w:nsid w:val="9A9E05D2"/>
    <w:multiLevelType w:val="singleLevel"/>
    <w:tmpl w:val="9A9E05D2"/>
    <w:lvl w:ilvl="0" w:tentative="0">
      <w:start w:val="1"/>
      <w:numFmt w:val="decimal"/>
      <w:suff w:val="nothing"/>
      <w:lvlText w:val="（%1）"/>
      <w:lvlJc w:val="left"/>
    </w:lvl>
  </w:abstractNum>
  <w:abstractNum w:abstractNumId="3">
    <w:nsid w:val="D30E62A3"/>
    <w:multiLevelType w:val="singleLevel"/>
    <w:tmpl w:val="D30E62A3"/>
    <w:lvl w:ilvl="0" w:tentative="0">
      <w:start w:val="1"/>
      <w:numFmt w:val="decimal"/>
      <w:suff w:val="nothing"/>
      <w:lvlText w:val="%1、"/>
      <w:lvlJc w:val="left"/>
    </w:lvl>
  </w:abstractNum>
  <w:abstractNum w:abstractNumId="4">
    <w:nsid w:val="DA92EC15"/>
    <w:multiLevelType w:val="singleLevel"/>
    <w:tmpl w:val="DA92EC15"/>
    <w:lvl w:ilvl="0" w:tentative="0">
      <w:start w:val="2"/>
      <w:numFmt w:val="chineseCounting"/>
      <w:suff w:val="space"/>
      <w:lvlText w:val="第%1章"/>
      <w:lvlJc w:val="left"/>
      <w:rPr>
        <w:rFonts w:hint="eastAsia"/>
      </w:rPr>
    </w:lvl>
  </w:abstractNum>
  <w:abstractNum w:abstractNumId="5">
    <w:nsid w:val="E9CBA0B2"/>
    <w:multiLevelType w:val="singleLevel"/>
    <w:tmpl w:val="E9CBA0B2"/>
    <w:lvl w:ilvl="0" w:tentative="0">
      <w:start w:val="1"/>
      <w:numFmt w:val="decimal"/>
      <w:lvlText w:val="%1."/>
      <w:lvlJc w:val="left"/>
      <w:pPr>
        <w:tabs>
          <w:tab w:val="left" w:pos="312"/>
        </w:tabs>
      </w:pPr>
    </w:lvl>
  </w:abstractNum>
  <w:abstractNum w:abstractNumId="6">
    <w:nsid w:val="0315620E"/>
    <w:multiLevelType w:val="multilevel"/>
    <w:tmpl w:val="0315620E"/>
    <w:lvl w:ilvl="0" w:tentative="0">
      <w:start w:val="1"/>
      <w:numFmt w:val="decimal"/>
      <w:pStyle w:val="2"/>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pStyle w:val="4"/>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7">
    <w:nsid w:val="63D5E69C"/>
    <w:multiLevelType w:val="singleLevel"/>
    <w:tmpl w:val="63D5E69C"/>
    <w:lvl w:ilvl="0" w:tentative="0">
      <w:start w:val="1"/>
      <w:numFmt w:val="decimal"/>
      <w:suff w:val="nothing"/>
      <w:lvlText w:val="%1、"/>
      <w:lvlJc w:val="left"/>
    </w:lvl>
  </w:abstractNum>
  <w:abstractNum w:abstractNumId="8">
    <w:nsid w:val="79244BFD"/>
    <w:multiLevelType w:val="singleLevel"/>
    <w:tmpl w:val="79244BFD"/>
    <w:lvl w:ilvl="0" w:tentative="0">
      <w:start w:val="1"/>
      <w:numFmt w:val="decimal"/>
      <w:suff w:val="space"/>
      <w:lvlText w:val="%1."/>
      <w:lvlJc w:val="left"/>
    </w:lvl>
  </w:abstractNum>
  <w:num w:numId="1">
    <w:abstractNumId w:val="6"/>
  </w:num>
  <w:num w:numId="2">
    <w:abstractNumId w:val="4"/>
  </w:num>
  <w:num w:numId="3">
    <w:abstractNumId w:val="5"/>
  </w:num>
  <w:num w:numId="4">
    <w:abstractNumId w:val="0"/>
  </w:num>
  <w:num w:numId="5">
    <w:abstractNumId w:val="1"/>
  </w:num>
  <w:num w:numId="6">
    <w:abstractNumId w:val="8"/>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xN2YzYjY2YTgxYzBkOGIyNzc2M2JiMzIzZmJjMGEifQ=="/>
  </w:docVars>
  <w:rsids>
    <w:rsidRoot w:val="2A256460"/>
    <w:rsid w:val="0007577B"/>
    <w:rsid w:val="00140952"/>
    <w:rsid w:val="00245F68"/>
    <w:rsid w:val="00263D1D"/>
    <w:rsid w:val="002A52B0"/>
    <w:rsid w:val="002D74A1"/>
    <w:rsid w:val="002E56AF"/>
    <w:rsid w:val="00360BEA"/>
    <w:rsid w:val="003840EF"/>
    <w:rsid w:val="004563EE"/>
    <w:rsid w:val="004743F1"/>
    <w:rsid w:val="00481283"/>
    <w:rsid w:val="00604409"/>
    <w:rsid w:val="006A269F"/>
    <w:rsid w:val="00711455"/>
    <w:rsid w:val="007922D3"/>
    <w:rsid w:val="0079282B"/>
    <w:rsid w:val="008D6237"/>
    <w:rsid w:val="00921762"/>
    <w:rsid w:val="009322C6"/>
    <w:rsid w:val="00940A4B"/>
    <w:rsid w:val="00A73AAB"/>
    <w:rsid w:val="00A9336C"/>
    <w:rsid w:val="00A93B99"/>
    <w:rsid w:val="00C06F2C"/>
    <w:rsid w:val="00C21D51"/>
    <w:rsid w:val="00C60CC8"/>
    <w:rsid w:val="00CC1EE6"/>
    <w:rsid w:val="00CE34AF"/>
    <w:rsid w:val="00CE3591"/>
    <w:rsid w:val="00CF222B"/>
    <w:rsid w:val="00D012C3"/>
    <w:rsid w:val="00DB72F2"/>
    <w:rsid w:val="00E73CFE"/>
    <w:rsid w:val="00EA0131"/>
    <w:rsid w:val="00EA058C"/>
    <w:rsid w:val="01052C00"/>
    <w:rsid w:val="017C1420"/>
    <w:rsid w:val="01946BB9"/>
    <w:rsid w:val="021653B1"/>
    <w:rsid w:val="025C7268"/>
    <w:rsid w:val="027846A0"/>
    <w:rsid w:val="029A1B3E"/>
    <w:rsid w:val="02A91D81"/>
    <w:rsid w:val="02B14818"/>
    <w:rsid w:val="03035935"/>
    <w:rsid w:val="032B6C3A"/>
    <w:rsid w:val="03527837"/>
    <w:rsid w:val="037907B0"/>
    <w:rsid w:val="03931B61"/>
    <w:rsid w:val="03A40E03"/>
    <w:rsid w:val="03EA31BC"/>
    <w:rsid w:val="03F45438"/>
    <w:rsid w:val="03FE7EAB"/>
    <w:rsid w:val="043B4C5B"/>
    <w:rsid w:val="043F1A6C"/>
    <w:rsid w:val="044E0E32"/>
    <w:rsid w:val="047069EE"/>
    <w:rsid w:val="048415DD"/>
    <w:rsid w:val="04A63369"/>
    <w:rsid w:val="04B17813"/>
    <w:rsid w:val="04C2712A"/>
    <w:rsid w:val="04D801EB"/>
    <w:rsid w:val="04E43544"/>
    <w:rsid w:val="050B039D"/>
    <w:rsid w:val="05143E2A"/>
    <w:rsid w:val="05595CE0"/>
    <w:rsid w:val="05A843F5"/>
    <w:rsid w:val="05CF2979"/>
    <w:rsid w:val="05EF21A1"/>
    <w:rsid w:val="060E6ACB"/>
    <w:rsid w:val="062D3C45"/>
    <w:rsid w:val="06400DF3"/>
    <w:rsid w:val="0640521B"/>
    <w:rsid w:val="069853EE"/>
    <w:rsid w:val="06F55C4A"/>
    <w:rsid w:val="072B5AC0"/>
    <w:rsid w:val="07342561"/>
    <w:rsid w:val="07350087"/>
    <w:rsid w:val="073F4714"/>
    <w:rsid w:val="075B5D40"/>
    <w:rsid w:val="075C2DEB"/>
    <w:rsid w:val="07CE4763"/>
    <w:rsid w:val="07DD44F0"/>
    <w:rsid w:val="07E01DA1"/>
    <w:rsid w:val="08000695"/>
    <w:rsid w:val="08193505"/>
    <w:rsid w:val="08236132"/>
    <w:rsid w:val="08244BE1"/>
    <w:rsid w:val="082D62B0"/>
    <w:rsid w:val="083404D7"/>
    <w:rsid w:val="08420CAE"/>
    <w:rsid w:val="08426A2A"/>
    <w:rsid w:val="084E1401"/>
    <w:rsid w:val="08744B87"/>
    <w:rsid w:val="087D3A94"/>
    <w:rsid w:val="08A521A8"/>
    <w:rsid w:val="08A92ADB"/>
    <w:rsid w:val="08A93562"/>
    <w:rsid w:val="08D062B9"/>
    <w:rsid w:val="091B5B83"/>
    <w:rsid w:val="092108C3"/>
    <w:rsid w:val="09271C52"/>
    <w:rsid w:val="095739C2"/>
    <w:rsid w:val="09692B2B"/>
    <w:rsid w:val="099679FD"/>
    <w:rsid w:val="09EF5DBB"/>
    <w:rsid w:val="09F4207E"/>
    <w:rsid w:val="09F8320D"/>
    <w:rsid w:val="0A021F2E"/>
    <w:rsid w:val="0A0E6D35"/>
    <w:rsid w:val="0A4A209B"/>
    <w:rsid w:val="0A5E5D48"/>
    <w:rsid w:val="0A96708F"/>
    <w:rsid w:val="0AF135D1"/>
    <w:rsid w:val="0B225DFB"/>
    <w:rsid w:val="0B330D82"/>
    <w:rsid w:val="0B3A3EBE"/>
    <w:rsid w:val="0B5459A6"/>
    <w:rsid w:val="0B6740B2"/>
    <w:rsid w:val="0B8345A3"/>
    <w:rsid w:val="0BDC31C7"/>
    <w:rsid w:val="0C387086"/>
    <w:rsid w:val="0C5F4E7D"/>
    <w:rsid w:val="0C681B81"/>
    <w:rsid w:val="0C7D0506"/>
    <w:rsid w:val="0C8C0749"/>
    <w:rsid w:val="0C8E44C1"/>
    <w:rsid w:val="0CAF61E6"/>
    <w:rsid w:val="0CFD58F9"/>
    <w:rsid w:val="0D1D75F3"/>
    <w:rsid w:val="0D2E35AF"/>
    <w:rsid w:val="0D3B5CCB"/>
    <w:rsid w:val="0D4E06B6"/>
    <w:rsid w:val="0D6B3F70"/>
    <w:rsid w:val="0D6C2329"/>
    <w:rsid w:val="0D75576C"/>
    <w:rsid w:val="0D913B3D"/>
    <w:rsid w:val="0DCD726B"/>
    <w:rsid w:val="0DDE764E"/>
    <w:rsid w:val="0DF23646"/>
    <w:rsid w:val="0EBE4E06"/>
    <w:rsid w:val="0EF55F98"/>
    <w:rsid w:val="0F021697"/>
    <w:rsid w:val="0F2138F9"/>
    <w:rsid w:val="0F281C95"/>
    <w:rsid w:val="0F983B52"/>
    <w:rsid w:val="0FC223C5"/>
    <w:rsid w:val="0FC63F72"/>
    <w:rsid w:val="0FE52C23"/>
    <w:rsid w:val="0FEC15CE"/>
    <w:rsid w:val="10233CCF"/>
    <w:rsid w:val="103C5BE5"/>
    <w:rsid w:val="104135F9"/>
    <w:rsid w:val="10AE5D60"/>
    <w:rsid w:val="10CE23DA"/>
    <w:rsid w:val="10EF574B"/>
    <w:rsid w:val="10F51F60"/>
    <w:rsid w:val="112A6193"/>
    <w:rsid w:val="11553800"/>
    <w:rsid w:val="1170425A"/>
    <w:rsid w:val="11B641AB"/>
    <w:rsid w:val="11E46932"/>
    <w:rsid w:val="11EE6B7F"/>
    <w:rsid w:val="11F10CE3"/>
    <w:rsid w:val="123D09B0"/>
    <w:rsid w:val="12495F2F"/>
    <w:rsid w:val="12592FC4"/>
    <w:rsid w:val="1283614B"/>
    <w:rsid w:val="1299596E"/>
    <w:rsid w:val="12A4427E"/>
    <w:rsid w:val="12D06EB6"/>
    <w:rsid w:val="137D0DEC"/>
    <w:rsid w:val="13B858E1"/>
    <w:rsid w:val="13E744B7"/>
    <w:rsid w:val="14186439"/>
    <w:rsid w:val="141C191D"/>
    <w:rsid w:val="144933C4"/>
    <w:rsid w:val="14FF2CD5"/>
    <w:rsid w:val="15154A15"/>
    <w:rsid w:val="151F616D"/>
    <w:rsid w:val="1525684C"/>
    <w:rsid w:val="152D017B"/>
    <w:rsid w:val="156E4F8C"/>
    <w:rsid w:val="157B135B"/>
    <w:rsid w:val="158521DA"/>
    <w:rsid w:val="158E5532"/>
    <w:rsid w:val="1593283B"/>
    <w:rsid w:val="15F66C34"/>
    <w:rsid w:val="16981630"/>
    <w:rsid w:val="16AD27D1"/>
    <w:rsid w:val="16C278E3"/>
    <w:rsid w:val="16C3745D"/>
    <w:rsid w:val="16C4562D"/>
    <w:rsid w:val="16FC167B"/>
    <w:rsid w:val="1720040C"/>
    <w:rsid w:val="17355185"/>
    <w:rsid w:val="176E561B"/>
    <w:rsid w:val="179468C6"/>
    <w:rsid w:val="17A33B8A"/>
    <w:rsid w:val="17C03249"/>
    <w:rsid w:val="182367D5"/>
    <w:rsid w:val="185540E5"/>
    <w:rsid w:val="185B0A2F"/>
    <w:rsid w:val="18AB05AD"/>
    <w:rsid w:val="18C31C02"/>
    <w:rsid w:val="18C65302"/>
    <w:rsid w:val="18D9400A"/>
    <w:rsid w:val="192604AC"/>
    <w:rsid w:val="193C34F7"/>
    <w:rsid w:val="19466124"/>
    <w:rsid w:val="194B527C"/>
    <w:rsid w:val="19522F52"/>
    <w:rsid w:val="195F45C7"/>
    <w:rsid w:val="19686EC7"/>
    <w:rsid w:val="19801636"/>
    <w:rsid w:val="19851548"/>
    <w:rsid w:val="19BC2C75"/>
    <w:rsid w:val="19E75211"/>
    <w:rsid w:val="1A0B3270"/>
    <w:rsid w:val="1A5077B3"/>
    <w:rsid w:val="1A684F81"/>
    <w:rsid w:val="1A6D0F89"/>
    <w:rsid w:val="1A787D45"/>
    <w:rsid w:val="1A7D4F8E"/>
    <w:rsid w:val="1A8B6403"/>
    <w:rsid w:val="1AD67034"/>
    <w:rsid w:val="1AE1108A"/>
    <w:rsid w:val="1AE23C2A"/>
    <w:rsid w:val="1B26620D"/>
    <w:rsid w:val="1B2D42C4"/>
    <w:rsid w:val="1B3A5814"/>
    <w:rsid w:val="1B784FD5"/>
    <w:rsid w:val="1BE7774A"/>
    <w:rsid w:val="1C08730B"/>
    <w:rsid w:val="1C19367C"/>
    <w:rsid w:val="1C50434B"/>
    <w:rsid w:val="1CD37CCF"/>
    <w:rsid w:val="1CDA72AF"/>
    <w:rsid w:val="1D3505F1"/>
    <w:rsid w:val="1D5E3A3C"/>
    <w:rsid w:val="1D666D95"/>
    <w:rsid w:val="1D7B0EAD"/>
    <w:rsid w:val="1D7E6398"/>
    <w:rsid w:val="1D807E56"/>
    <w:rsid w:val="1D9A259A"/>
    <w:rsid w:val="1D9C3624"/>
    <w:rsid w:val="1D9C6312"/>
    <w:rsid w:val="1E417813"/>
    <w:rsid w:val="1E905CCE"/>
    <w:rsid w:val="1E9516DF"/>
    <w:rsid w:val="1EA57449"/>
    <w:rsid w:val="1F5D75F6"/>
    <w:rsid w:val="1F7D3F22"/>
    <w:rsid w:val="1F8F4381"/>
    <w:rsid w:val="1F947BE9"/>
    <w:rsid w:val="1FF71F26"/>
    <w:rsid w:val="204C6262"/>
    <w:rsid w:val="20875058"/>
    <w:rsid w:val="20D52267"/>
    <w:rsid w:val="20D65FDF"/>
    <w:rsid w:val="20E43839"/>
    <w:rsid w:val="21175932"/>
    <w:rsid w:val="212277CD"/>
    <w:rsid w:val="21317F52"/>
    <w:rsid w:val="213F162E"/>
    <w:rsid w:val="214E4660"/>
    <w:rsid w:val="215869F4"/>
    <w:rsid w:val="215A451A"/>
    <w:rsid w:val="216D7966"/>
    <w:rsid w:val="219E4D4F"/>
    <w:rsid w:val="21A459CA"/>
    <w:rsid w:val="21A80B42"/>
    <w:rsid w:val="21B93937"/>
    <w:rsid w:val="21D97B35"/>
    <w:rsid w:val="220759F4"/>
    <w:rsid w:val="22247237"/>
    <w:rsid w:val="22364F87"/>
    <w:rsid w:val="22396826"/>
    <w:rsid w:val="230706D2"/>
    <w:rsid w:val="230D28C5"/>
    <w:rsid w:val="23D902C0"/>
    <w:rsid w:val="23D9449D"/>
    <w:rsid w:val="23F32C06"/>
    <w:rsid w:val="23FA0237"/>
    <w:rsid w:val="243F33FD"/>
    <w:rsid w:val="244D0366"/>
    <w:rsid w:val="251D5F8B"/>
    <w:rsid w:val="25905305"/>
    <w:rsid w:val="25F54301"/>
    <w:rsid w:val="260A6F37"/>
    <w:rsid w:val="260F621B"/>
    <w:rsid w:val="2610789E"/>
    <w:rsid w:val="2750640D"/>
    <w:rsid w:val="2756547A"/>
    <w:rsid w:val="276817C2"/>
    <w:rsid w:val="278E0384"/>
    <w:rsid w:val="27A05FC1"/>
    <w:rsid w:val="27CA2D0F"/>
    <w:rsid w:val="27F43818"/>
    <w:rsid w:val="280F5CAC"/>
    <w:rsid w:val="28100029"/>
    <w:rsid w:val="283142E2"/>
    <w:rsid w:val="286A598B"/>
    <w:rsid w:val="286B34B1"/>
    <w:rsid w:val="28D43915"/>
    <w:rsid w:val="28E07281"/>
    <w:rsid w:val="28FE4325"/>
    <w:rsid w:val="29196BDA"/>
    <w:rsid w:val="291D29FD"/>
    <w:rsid w:val="29244880"/>
    <w:rsid w:val="295F5D76"/>
    <w:rsid w:val="2976210D"/>
    <w:rsid w:val="297B5976"/>
    <w:rsid w:val="29AA0BC3"/>
    <w:rsid w:val="29C67BCC"/>
    <w:rsid w:val="29F35BE6"/>
    <w:rsid w:val="29FE41F7"/>
    <w:rsid w:val="2A0D1FB9"/>
    <w:rsid w:val="2A256460"/>
    <w:rsid w:val="2A587A65"/>
    <w:rsid w:val="2A6A0554"/>
    <w:rsid w:val="2A6E7200"/>
    <w:rsid w:val="2AA333D6"/>
    <w:rsid w:val="2AD55FB6"/>
    <w:rsid w:val="2AE8528D"/>
    <w:rsid w:val="2B1B2F6C"/>
    <w:rsid w:val="2B210F43"/>
    <w:rsid w:val="2B5009A3"/>
    <w:rsid w:val="2B9A5735"/>
    <w:rsid w:val="2C0D2AE4"/>
    <w:rsid w:val="2C2E50DA"/>
    <w:rsid w:val="2C7566AC"/>
    <w:rsid w:val="2C7672CA"/>
    <w:rsid w:val="2C811E4E"/>
    <w:rsid w:val="2CB43679"/>
    <w:rsid w:val="2CD209DE"/>
    <w:rsid w:val="2CD52592"/>
    <w:rsid w:val="2D1C652E"/>
    <w:rsid w:val="2D2768A0"/>
    <w:rsid w:val="2D2A56E9"/>
    <w:rsid w:val="2D957BDB"/>
    <w:rsid w:val="2D9E60D7"/>
    <w:rsid w:val="2DB651CE"/>
    <w:rsid w:val="2DCD4971"/>
    <w:rsid w:val="2E09411C"/>
    <w:rsid w:val="2E0979F4"/>
    <w:rsid w:val="2E457B00"/>
    <w:rsid w:val="2E4C5B33"/>
    <w:rsid w:val="2E4E5407"/>
    <w:rsid w:val="2E70537D"/>
    <w:rsid w:val="2E906725"/>
    <w:rsid w:val="2EA30871"/>
    <w:rsid w:val="2EE17B1A"/>
    <w:rsid w:val="2F151D1C"/>
    <w:rsid w:val="2F176141"/>
    <w:rsid w:val="2F3E191F"/>
    <w:rsid w:val="2F6358FF"/>
    <w:rsid w:val="2F827C01"/>
    <w:rsid w:val="2FA439D6"/>
    <w:rsid w:val="30136690"/>
    <w:rsid w:val="30262AA2"/>
    <w:rsid w:val="30827099"/>
    <w:rsid w:val="30AD2E04"/>
    <w:rsid w:val="30DD13AA"/>
    <w:rsid w:val="30EF351D"/>
    <w:rsid w:val="31592B0D"/>
    <w:rsid w:val="31745184"/>
    <w:rsid w:val="3175714F"/>
    <w:rsid w:val="318166E1"/>
    <w:rsid w:val="318F02CF"/>
    <w:rsid w:val="3220783F"/>
    <w:rsid w:val="325F51AD"/>
    <w:rsid w:val="327B531A"/>
    <w:rsid w:val="32814631"/>
    <w:rsid w:val="32877139"/>
    <w:rsid w:val="329B4FCB"/>
    <w:rsid w:val="32B85545"/>
    <w:rsid w:val="32B9218F"/>
    <w:rsid w:val="32DC7D35"/>
    <w:rsid w:val="33114C55"/>
    <w:rsid w:val="3333663D"/>
    <w:rsid w:val="33661445"/>
    <w:rsid w:val="3389068C"/>
    <w:rsid w:val="33A309AC"/>
    <w:rsid w:val="33A855B9"/>
    <w:rsid w:val="33AF4304"/>
    <w:rsid w:val="34480B4A"/>
    <w:rsid w:val="344D34A8"/>
    <w:rsid w:val="348151C9"/>
    <w:rsid w:val="34AB6628"/>
    <w:rsid w:val="34B166F0"/>
    <w:rsid w:val="34D31384"/>
    <w:rsid w:val="34E16FD5"/>
    <w:rsid w:val="34F17488"/>
    <w:rsid w:val="34FA0097"/>
    <w:rsid w:val="35154ED0"/>
    <w:rsid w:val="3559242D"/>
    <w:rsid w:val="357A6B39"/>
    <w:rsid w:val="35D642FA"/>
    <w:rsid w:val="36062A6B"/>
    <w:rsid w:val="360C62D3"/>
    <w:rsid w:val="36B3674F"/>
    <w:rsid w:val="36F23A33"/>
    <w:rsid w:val="36F31241"/>
    <w:rsid w:val="37371B9F"/>
    <w:rsid w:val="374101FF"/>
    <w:rsid w:val="3757357E"/>
    <w:rsid w:val="37592D6A"/>
    <w:rsid w:val="376A6A1A"/>
    <w:rsid w:val="37974B46"/>
    <w:rsid w:val="379F6CD3"/>
    <w:rsid w:val="37B667C6"/>
    <w:rsid w:val="37D72911"/>
    <w:rsid w:val="37EA32DF"/>
    <w:rsid w:val="37F75FE5"/>
    <w:rsid w:val="37FB38B8"/>
    <w:rsid w:val="38123949"/>
    <w:rsid w:val="3837600C"/>
    <w:rsid w:val="385B6E9A"/>
    <w:rsid w:val="38AC3225"/>
    <w:rsid w:val="38FF3ECD"/>
    <w:rsid w:val="39CA5201"/>
    <w:rsid w:val="39D15474"/>
    <w:rsid w:val="3A2F07E2"/>
    <w:rsid w:val="3A5A7A60"/>
    <w:rsid w:val="3A836438"/>
    <w:rsid w:val="3AB535CF"/>
    <w:rsid w:val="3AE81509"/>
    <w:rsid w:val="3AF85078"/>
    <w:rsid w:val="3B1654FE"/>
    <w:rsid w:val="3B57590C"/>
    <w:rsid w:val="3BAC562D"/>
    <w:rsid w:val="3BD16E98"/>
    <w:rsid w:val="3C0F161C"/>
    <w:rsid w:val="3C1111AD"/>
    <w:rsid w:val="3C6E6E99"/>
    <w:rsid w:val="3C793F97"/>
    <w:rsid w:val="3C7F4265"/>
    <w:rsid w:val="3C8B29D5"/>
    <w:rsid w:val="3CC66AB0"/>
    <w:rsid w:val="3CE67069"/>
    <w:rsid w:val="3D057E61"/>
    <w:rsid w:val="3D0F3918"/>
    <w:rsid w:val="3D185CFA"/>
    <w:rsid w:val="3D4B5E95"/>
    <w:rsid w:val="3D6D1BD4"/>
    <w:rsid w:val="3DEE17FA"/>
    <w:rsid w:val="3DF000DB"/>
    <w:rsid w:val="3E465C51"/>
    <w:rsid w:val="3E603416"/>
    <w:rsid w:val="3E655960"/>
    <w:rsid w:val="3E6B41E4"/>
    <w:rsid w:val="3E6E7C10"/>
    <w:rsid w:val="3E7C3CA9"/>
    <w:rsid w:val="3EB5502E"/>
    <w:rsid w:val="3EC534C3"/>
    <w:rsid w:val="3ED723E2"/>
    <w:rsid w:val="3EEA4CD8"/>
    <w:rsid w:val="3F680126"/>
    <w:rsid w:val="3F737401"/>
    <w:rsid w:val="3F8D21A3"/>
    <w:rsid w:val="3FE07E89"/>
    <w:rsid w:val="3FF34D12"/>
    <w:rsid w:val="40524C53"/>
    <w:rsid w:val="40533A99"/>
    <w:rsid w:val="4074072E"/>
    <w:rsid w:val="4120547D"/>
    <w:rsid w:val="417116E0"/>
    <w:rsid w:val="417B6C8D"/>
    <w:rsid w:val="41D725DF"/>
    <w:rsid w:val="41F335E3"/>
    <w:rsid w:val="41FC4211"/>
    <w:rsid w:val="427F0774"/>
    <w:rsid w:val="428E0070"/>
    <w:rsid w:val="42905B96"/>
    <w:rsid w:val="42956014"/>
    <w:rsid w:val="429D6505"/>
    <w:rsid w:val="429F14B7"/>
    <w:rsid w:val="42CB3072"/>
    <w:rsid w:val="42F8373B"/>
    <w:rsid w:val="43053A01"/>
    <w:rsid w:val="432137DD"/>
    <w:rsid w:val="43564A9C"/>
    <w:rsid w:val="436D4129"/>
    <w:rsid w:val="43811983"/>
    <w:rsid w:val="438D20D6"/>
    <w:rsid w:val="4396542E"/>
    <w:rsid w:val="439D105B"/>
    <w:rsid w:val="43C90CCC"/>
    <w:rsid w:val="441B52F5"/>
    <w:rsid w:val="44792370"/>
    <w:rsid w:val="447C7B62"/>
    <w:rsid w:val="448A3168"/>
    <w:rsid w:val="44C878C6"/>
    <w:rsid w:val="44DA134B"/>
    <w:rsid w:val="44E829C3"/>
    <w:rsid w:val="45033CF4"/>
    <w:rsid w:val="452659DD"/>
    <w:rsid w:val="45377A90"/>
    <w:rsid w:val="45991206"/>
    <w:rsid w:val="45C84B17"/>
    <w:rsid w:val="460F14C8"/>
    <w:rsid w:val="4615368E"/>
    <w:rsid w:val="46284A47"/>
    <w:rsid w:val="464329AE"/>
    <w:rsid w:val="46AB11F1"/>
    <w:rsid w:val="46BB18C2"/>
    <w:rsid w:val="47737835"/>
    <w:rsid w:val="4783109B"/>
    <w:rsid w:val="47B10686"/>
    <w:rsid w:val="48066AE7"/>
    <w:rsid w:val="48255D60"/>
    <w:rsid w:val="483D40CA"/>
    <w:rsid w:val="48754898"/>
    <w:rsid w:val="48B06F92"/>
    <w:rsid w:val="498E14BC"/>
    <w:rsid w:val="49C01457"/>
    <w:rsid w:val="49C5081B"/>
    <w:rsid w:val="4A086F62"/>
    <w:rsid w:val="4A3D4856"/>
    <w:rsid w:val="4ACC35FC"/>
    <w:rsid w:val="4AD30D16"/>
    <w:rsid w:val="4B0D5FE1"/>
    <w:rsid w:val="4B2E419E"/>
    <w:rsid w:val="4B3E2B4C"/>
    <w:rsid w:val="4B524331"/>
    <w:rsid w:val="4B63653E"/>
    <w:rsid w:val="4B647B33"/>
    <w:rsid w:val="4B6F76CC"/>
    <w:rsid w:val="4B856BD7"/>
    <w:rsid w:val="4B9776A9"/>
    <w:rsid w:val="4B9C5E8D"/>
    <w:rsid w:val="4BA24081"/>
    <w:rsid w:val="4BB16B1F"/>
    <w:rsid w:val="4BD27220"/>
    <w:rsid w:val="4C286D27"/>
    <w:rsid w:val="4C6575E0"/>
    <w:rsid w:val="4C6C4F66"/>
    <w:rsid w:val="4C6E4B8B"/>
    <w:rsid w:val="4C942727"/>
    <w:rsid w:val="4CAD5597"/>
    <w:rsid w:val="4CB966C3"/>
    <w:rsid w:val="4D0C27BE"/>
    <w:rsid w:val="4D153C1D"/>
    <w:rsid w:val="4D317C45"/>
    <w:rsid w:val="4D520685"/>
    <w:rsid w:val="4D6640C3"/>
    <w:rsid w:val="4DC00E5B"/>
    <w:rsid w:val="4DDE2802"/>
    <w:rsid w:val="4E093CF7"/>
    <w:rsid w:val="4E1E6A6C"/>
    <w:rsid w:val="4E2A3581"/>
    <w:rsid w:val="4E3B5550"/>
    <w:rsid w:val="4E467A51"/>
    <w:rsid w:val="4E657E2A"/>
    <w:rsid w:val="4E944C60"/>
    <w:rsid w:val="4EA824BA"/>
    <w:rsid w:val="4EAE4B5E"/>
    <w:rsid w:val="4EDB5908"/>
    <w:rsid w:val="4EDF237F"/>
    <w:rsid w:val="4EF569F1"/>
    <w:rsid w:val="4F18319B"/>
    <w:rsid w:val="4F1B1FEF"/>
    <w:rsid w:val="4F302BDB"/>
    <w:rsid w:val="4F334479"/>
    <w:rsid w:val="4F774F62"/>
    <w:rsid w:val="4F884335"/>
    <w:rsid w:val="4F8D145F"/>
    <w:rsid w:val="4FAD663C"/>
    <w:rsid w:val="4FB05ACA"/>
    <w:rsid w:val="4FBA7AF9"/>
    <w:rsid w:val="4FD0522A"/>
    <w:rsid w:val="4FF97471"/>
    <w:rsid w:val="5099655E"/>
    <w:rsid w:val="50AB003F"/>
    <w:rsid w:val="50C555A5"/>
    <w:rsid w:val="50F52744"/>
    <w:rsid w:val="50F531AF"/>
    <w:rsid w:val="511F2457"/>
    <w:rsid w:val="5130600F"/>
    <w:rsid w:val="513F23C9"/>
    <w:rsid w:val="514829A8"/>
    <w:rsid w:val="515D1884"/>
    <w:rsid w:val="51897D37"/>
    <w:rsid w:val="518C4C2E"/>
    <w:rsid w:val="51F51EAD"/>
    <w:rsid w:val="51F9635E"/>
    <w:rsid w:val="52196AE1"/>
    <w:rsid w:val="5228367C"/>
    <w:rsid w:val="52500DCF"/>
    <w:rsid w:val="529324D5"/>
    <w:rsid w:val="52B551A5"/>
    <w:rsid w:val="52B633F7"/>
    <w:rsid w:val="530E7412"/>
    <w:rsid w:val="53277CA2"/>
    <w:rsid w:val="537F34CA"/>
    <w:rsid w:val="53823FD5"/>
    <w:rsid w:val="539D6365"/>
    <w:rsid w:val="53E130E1"/>
    <w:rsid w:val="54001E70"/>
    <w:rsid w:val="54423A33"/>
    <w:rsid w:val="544646AC"/>
    <w:rsid w:val="54A6749B"/>
    <w:rsid w:val="54D45E48"/>
    <w:rsid w:val="550154F9"/>
    <w:rsid w:val="55106B3B"/>
    <w:rsid w:val="551B39E5"/>
    <w:rsid w:val="552D1F12"/>
    <w:rsid w:val="553920BD"/>
    <w:rsid w:val="55482300"/>
    <w:rsid w:val="556A3E9B"/>
    <w:rsid w:val="5579070C"/>
    <w:rsid w:val="558261C5"/>
    <w:rsid w:val="55C72ECE"/>
    <w:rsid w:val="55D75B20"/>
    <w:rsid w:val="55DE5755"/>
    <w:rsid w:val="56103369"/>
    <w:rsid w:val="564B3E56"/>
    <w:rsid w:val="56762944"/>
    <w:rsid w:val="56B57473"/>
    <w:rsid w:val="56E60023"/>
    <w:rsid w:val="56F84900"/>
    <w:rsid w:val="57114E0B"/>
    <w:rsid w:val="572332D3"/>
    <w:rsid w:val="57566F57"/>
    <w:rsid w:val="57AF2B0B"/>
    <w:rsid w:val="57EA769F"/>
    <w:rsid w:val="58025823"/>
    <w:rsid w:val="580A4108"/>
    <w:rsid w:val="58254B7B"/>
    <w:rsid w:val="58791E30"/>
    <w:rsid w:val="587B0A01"/>
    <w:rsid w:val="58AE4B70"/>
    <w:rsid w:val="58F509F1"/>
    <w:rsid w:val="59241CE4"/>
    <w:rsid w:val="595B0854"/>
    <w:rsid w:val="597E1F33"/>
    <w:rsid w:val="599975CF"/>
    <w:rsid w:val="59B27393"/>
    <w:rsid w:val="59C3232D"/>
    <w:rsid w:val="59EF71EF"/>
    <w:rsid w:val="5A2F1CE1"/>
    <w:rsid w:val="5A41353C"/>
    <w:rsid w:val="5A427C66"/>
    <w:rsid w:val="5A464DCC"/>
    <w:rsid w:val="5A621652"/>
    <w:rsid w:val="5A803FEA"/>
    <w:rsid w:val="5A814808"/>
    <w:rsid w:val="5A957D96"/>
    <w:rsid w:val="5ABA15AB"/>
    <w:rsid w:val="5AC035B2"/>
    <w:rsid w:val="5AF32D0E"/>
    <w:rsid w:val="5B0311A3"/>
    <w:rsid w:val="5B2A29A2"/>
    <w:rsid w:val="5B6A2FD1"/>
    <w:rsid w:val="5B6B0227"/>
    <w:rsid w:val="5B8C3B86"/>
    <w:rsid w:val="5BF82FC1"/>
    <w:rsid w:val="5C151B0C"/>
    <w:rsid w:val="5C1C624B"/>
    <w:rsid w:val="5C475CF4"/>
    <w:rsid w:val="5C4E574C"/>
    <w:rsid w:val="5C5872CD"/>
    <w:rsid w:val="5C6739B4"/>
    <w:rsid w:val="5C9D1043"/>
    <w:rsid w:val="5C9D2A23"/>
    <w:rsid w:val="5C9F25A4"/>
    <w:rsid w:val="5CA31936"/>
    <w:rsid w:val="5CC03A58"/>
    <w:rsid w:val="5CC11AB3"/>
    <w:rsid w:val="5CC743E2"/>
    <w:rsid w:val="5CF0450C"/>
    <w:rsid w:val="5D6F6D2E"/>
    <w:rsid w:val="5D7F0BBB"/>
    <w:rsid w:val="5D8E5D5F"/>
    <w:rsid w:val="5DC15346"/>
    <w:rsid w:val="5DE92410"/>
    <w:rsid w:val="5E145476"/>
    <w:rsid w:val="5E2733FB"/>
    <w:rsid w:val="5E40626B"/>
    <w:rsid w:val="5EAE3C07"/>
    <w:rsid w:val="5ECA31F3"/>
    <w:rsid w:val="5EEF438D"/>
    <w:rsid w:val="5F046EA6"/>
    <w:rsid w:val="5F214C83"/>
    <w:rsid w:val="5F4D6E91"/>
    <w:rsid w:val="5F5A29A0"/>
    <w:rsid w:val="5F860D20"/>
    <w:rsid w:val="5FBF7663"/>
    <w:rsid w:val="5FD32E8F"/>
    <w:rsid w:val="5FD56E87"/>
    <w:rsid w:val="5FD937E5"/>
    <w:rsid w:val="5FF000A6"/>
    <w:rsid w:val="5FFC0181"/>
    <w:rsid w:val="601435D3"/>
    <w:rsid w:val="60457B68"/>
    <w:rsid w:val="609D1752"/>
    <w:rsid w:val="60AB460C"/>
    <w:rsid w:val="60E22BFE"/>
    <w:rsid w:val="61091EC4"/>
    <w:rsid w:val="611F03B9"/>
    <w:rsid w:val="613227E3"/>
    <w:rsid w:val="61330309"/>
    <w:rsid w:val="61416958"/>
    <w:rsid w:val="61425BA5"/>
    <w:rsid w:val="61761FA3"/>
    <w:rsid w:val="617A4FDA"/>
    <w:rsid w:val="61B77E51"/>
    <w:rsid w:val="61E24BFD"/>
    <w:rsid w:val="62227F38"/>
    <w:rsid w:val="62340EFA"/>
    <w:rsid w:val="62412D9A"/>
    <w:rsid w:val="624922D8"/>
    <w:rsid w:val="625E1759"/>
    <w:rsid w:val="62C028FA"/>
    <w:rsid w:val="62C92CD3"/>
    <w:rsid w:val="62E573E1"/>
    <w:rsid w:val="62E62965"/>
    <w:rsid w:val="62F13A18"/>
    <w:rsid w:val="62F2144B"/>
    <w:rsid w:val="630261E5"/>
    <w:rsid w:val="633F11E7"/>
    <w:rsid w:val="63A4422E"/>
    <w:rsid w:val="63C35A29"/>
    <w:rsid w:val="63CB451F"/>
    <w:rsid w:val="640B731B"/>
    <w:rsid w:val="649B3C86"/>
    <w:rsid w:val="64A102BB"/>
    <w:rsid w:val="64D8544F"/>
    <w:rsid w:val="65046244"/>
    <w:rsid w:val="653B3C30"/>
    <w:rsid w:val="65603351"/>
    <w:rsid w:val="6569754E"/>
    <w:rsid w:val="65736F26"/>
    <w:rsid w:val="658D4875"/>
    <w:rsid w:val="65F25BB3"/>
    <w:rsid w:val="65F30C83"/>
    <w:rsid w:val="663824E5"/>
    <w:rsid w:val="665C20B0"/>
    <w:rsid w:val="66707AF2"/>
    <w:rsid w:val="668054B1"/>
    <w:rsid w:val="66886A01"/>
    <w:rsid w:val="66F916AD"/>
    <w:rsid w:val="66FA0F2A"/>
    <w:rsid w:val="66FB5425"/>
    <w:rsid w:val="66FE6CC3"/>
    <w:rsid w:val="671B13F1"/>
    <w:rsid w:val="674E7C4A"/>
    <w:rsid w:val="679E145D"/>
    <w:rsid w:val="67C12E69"/>
    <w:rsid w:val="67C73559"/>
    <w:rsid w:val="67DF1208"/>
    <w:rsid w:val="680C3022"/>
    <w:rsid w:val="681C1AF7"/>
    <w:rsid w:val="68294213"/>
    <w:rsid w:val="6873723D"/>
    <w:rsid w:val="688D02FE"/>
    <w:rsid w:val="68C1444C"/>
    <w:rsid w:val="68FC6B5A"/>
    <w:rsid w:val="69080DB4"/>
    <w:rsid w:val="69306892"/>
    <w:rsid w:val="696A1146"/>
    <w:rsid w:val="69C577B3"/>
    <w:rsid w:val="69CB5582"/>
    <w:rsid w:val="69DB66E5"/>
    <w:rsid w:val="6A2A0A2B"/>
    <w:rsid w:val="6A3B4E98"/>
    <w:rsid w:val="6A5129F1"/>
    <w:rsid w:val="6A6F4B46"/>
    <w:rsid w:val="6A875C78"/>
    <w:rsid w:val="6AA04EDA"/>
    <w:rsid w:val="6AA61663"/>
    <w:rsid w:val="6AC532CD"/>
    <w:rsid w:val="6AEE1706"/>
    <w:rsid w:val="6B5C045C"/>
    <w:rsid w:val="6B617732"/>
    <w:rsid w:val="6B6F63E1"/>
    <w:rsid w:val="6B7D29B3"/>
    <w:rsid w:val="6B7E74C2"/>
    <w:rsid w:val="6B8B372C"/>
    <w:rsid w:val="6BB31385"/>
    <w:rsid w:val="6BCD012A"/>
    <w:rsid w:val="6BF16622"/>
    <w:rsid w:val="6BFA01F0"/>
    <w:rsid w:val="6C180827"/>
    <w:rsid w:val="6C586E75"/>
    <w:rsid w:val="6C867919"/>
    <w:rsid w:val="6CFC129A"/>
    <w:rsid w:val="6D0142AA"/>
    <w:rsid w:val="6D3A2339"/>
    <w:rsid w:val="6D657A9C"/>
    <w:rsid w:val="6D7A51D2"/>
    <w:rsid w:val="6D911E39"/>
    <w:rsid w:val="6E1D565A"/>
    <w:rsid w:val="6E2700E1"/>
    <w:rsid w:val="6E605C09"/>
    <w:rsid w:val="6E6C552A"/>
    <w:rsid w:val="6E9B6E93"/>
    <w:rsid w:val="6EB34C64"/>
    <w:rsid w:val="6EB83BFB"/>
    <w:rsid w:val="6EC15840"/>
    <w:rsid w:val="6EED7D49"/>
    <w:rsid w:val="6F056BBA"/>
    <w:rsid w:val="6F207DA8"/>
    <w:rsid w:val="6F5F5763"/>
    <w:rsid w:val="6F6049BF"/>
    <w:rsid w:val="6F6B0C6E"/>
    <w:rsid w:val="6F6F075E"/>
    <w:rsid w:val="6F7044D6"/>
    <w:rsid w:val="6F984AAF"/>
    <w:rsid w:val="6FAA569C"/>
    <w:rsid w:val="70294DB1"/>
    <w:rsid w:val="704D1A15"/>
    <w:rsid w:val="7064767D"/>
    <w:rsid w:val="706E4EB9"/>
    <w:rsid w:val="70A512BD"/>
    <w:rsid w:val="70AE3508"/>
    <w:rsid w:val="70BA1FF5"/>
    <w:rsid w:val="70C44501"/>
    <w:rsid w:val="70C60603"/>
    <w:rsid w:val="70C60851"/>
    <w:rsid w:val="70FC74BC"/>
    <w:rsid w:val="713003C1"/>
    <w:rsid w:val="713D663A"/>
    <w:rsid w:val="714828F7"/>
    <w:rsid w:val="71D57881"/>
    <w:rsid w:val="720C498A"/>
    <w:rsid w:val="729A3D44"/>
    <w:rsid w:val="72C20541"/>
    <w:rsid w:val="72C76B03"/>
    <w:rsid w:val="7341394F"/>
    <w:rsid w:val="734A4A2B"/>
    <w:rsid w:val="73872750"/>
    <w:rsid w:val="73C25433"/>
    <w:rsid w:val="73F472C3"/>
    <w:rsid w:val="74061524"/>
    <w:rsid w:val="742E71DF"/>
    <w:rsid w:val="74416441"/>
    <w:rsid w:val="748D1A9B"/>
    <w:rsid w:val="74C07CAE"/>
    <w:rsid w:val="756C1848"/>
    <w:rsid w:val="759C4E9A"/>
    <w:rsid w:val="759F35A3"/>
    <w:rsid w:val="75EE5C4B"/>
    <w:rsid w:val="763F748E"/>
    <w:rsid w:val="76481D09"/>
    <w:rsid w:val="768A40CF"/>
    <w:rsid w:val="76C515AB"/>
    <w:rsid w:val="76C577FD"/>
    <w:rsid w:val="76E90CF4"/>
    <w:rsid w:val="76FE7B49"/>
    <w:rsid w:val="77440EAC"/>
    <w:rsid w:val="775E5C88"/>
    <w:rsid w:val="777D1E86"/>
    <w:rsid w:val="77C82ECA"/>
    <w:rsid w:val="77EB5041"/>
    <w:rsid w:val="77F5035D"/>
    <w:rsid w:val="77F52B80"/>
    <w:rsid w:val="78065CF4"/>
    <w:rsid w:val="78550399"/>
    <w:rsid w:val="78AA2807"/>
    <w:rsid w:val="78E1744B"/>
    <w:rsid w:val="78EB542B"/>
    <w:rsid w:val="78EC7D9C"/>
    <w:rsid w:val="79273289"/>
    <w:rsid w:val="795C63B5"/>
    <w:rsid w:val="79E00583"/>
    <w:rsid w:val="7AAE5B4C"/>
    <w:rsid w:val="7AB94F83"/>
    <w:rsid w:val="7AE13CEE"/>
    <w:rsid w:val="7B2353D7"/>
    <w:rsid w:val="7B242D44"/>
    <w:rsid w:val="7B40799A"/>
    <w:rsid w:val="7B5C738E"/>
    <w:rsid w:val="7B6156DC"/>
    <w:rsid w:val="7B98728E"/>
    <w:rsid w:val="7BD87885"/>
    <w:rsid w:val="7BE424D4"/>
    <w:rsid w:val="7BF00E78"/>
    <w:rsid w:val="7C2A25DC"/>
    <w:rsid w:val="7C3A3E3A"/>
    <w:rsid w:val="7C430CA5"/>
    <w:rsid w:val="7C4F557F"/>
    <w:rsid w:val="7C52568F"/>
    <w:rsid w:val="7C7E6484"/>
    <w:rsid w:val="7D0114EA"/>
    <w:rsid w:val="7D10094D"/>
    <w:rsid w:val="7D1E1C89"/>
    <w:rsid w:val="7D401DED"/>
    <w:rsid w:val="7D433D05"/>
    <w:rsid w:val="7D464593"/>
    <w:rsid w:val="7D9B28E0"/>
    <w:rsid w:val="7E024E93"/>
    <w:rsid w:val="7E0E3838"/>
    <w:rsid w:val="7E156974"/>
    <w:rsid w:val="7E28281F"/>
    <w:rsid w:val="7E3B3C45"/>
    <w:rsid w:val="7E592370"/>
    <w:rsid w:val="7E751B09"/>
    <w:rsid w:val="7EB22415"/>
    <w:rsid w:val="7ECD54A1"/>
    <w:rsid w:val="7EE30820"/>
    <w:rsid w:val="7EE822DB"/>
    <w:rsid w:val="7EF04965"/>
    <w:rsid w:val="7F1E5461"/>
    <w:rsid w:val="7FC45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autoRedefine/>
    <w:qFormat/>
    <w:uiPriority w:val="0"/>
    <w:pPr>
      <w:keepNext/>
      <w:numPr>
        <w:ilvl w:val="0"/>
        <w:numId w:val="1"/>
      </w:numPr>
      <w:autoSpaceDE w:val="0"/>
      <w:autoSpaceDN w:val="0"/>
      <w:adjustRightInd w:val="0"/>
      <w:jc w:val="left"/>
      <w:outlineLvl w:val="0"/>
    </w:pPr>
    <w:rPr>
      <w:rFonts w:ascii="仿宋_GB2312" w:eastAsia="仿宋_GB2312"/>
      <w:b/>
      <w:bCs/>
      <w:color w:val="000000"/>
      <w:kern w:val="0"/>
      <w:sz w:val="28"/>
      <w:szCs w:val="20"/>
    </w:rPr>
  </w:style>
  <w:style w:type="paragraph" w:styleId="3">
    <w:name w:val="heading 2"/>
    <w:basedOn w:val="1"/>
    <w:next w:val="1"/>
    <w:link w:val="29"/>
    <w:autoRedefine/>
    <w:qFormat/>
    <w:uiPriority w:val="0"/>
    <w:pPr>
      <w:keepNext/>
      <w:keepLines/>
      <w:numPr>
        <w:ilvl w:val="1"/>
        <w:numId w:val="1"/>
      </w:numPr>
      <w:spacing w:before="120" w:after="120" w:line="360" w:lineRule="auto"/>
      <w:jc w:val="center"/>
      <w:outlineLvl w:val="1"/>
    </w:pPr>
    <w:rPr>
      <w:rFonts w:ascii="Arial" w:hAnsi="Arial"/>
      <w:b/>
      <w:bCs/>
      <w:sz w:val="28"/>
      <w:szCs w:val="32"/>
    </w:rPr>
  </w:style>
  <w:style w:type="paragraph" w:styleId="4">
    <w:name w:val="heading 3"/>
    <w:basedOn w:val="1"/>
    <w:next w:val="5"/>
    <w:autoRedefine/>
    <w:qFormat/>
    <w:uiPriority w:val="0"/>
    <w:pPr>
      <w:keepNext/>
      <w:keepLines/>
      <w:numPr>
        <w:ilvl w:val="2"/>
        <w:numId w:val="1"/>
      </w:numPr>
      <w:spacing w:before="120" w:after="120" w:line="360" w:lineRule="auto"/>
      <w:jc w:val="center"/>
      <w:outlineLvl w:val="2"/>
    </w:pPr>
    <w:rPr>
      <w:rFonts w:ascii="宋体"/>
      <w:b/>
      <w:bCs/>
      <w:sz w:val="24"/>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5">
    <w:name w:val="首行缩进2字符"/>
    <w:basedOn w:val="1"/>
    <w:autoRedefine/>
    <w:qFormat/>
    <w:uiPriority w:val="0"/>
    <w:pPr>
      <w:overflowPunct w:val="0"/>
      <w:spacing w:line="360" w:lineRule="auto"/>
      <w:ind w:firstLine="200" w:firstLineChars="200"/>
    </w:pPr>
    <w:rPr>
      <w:rFonts w:ascii="宋体"/>
      <w:sz w:val="24"/>
      <w:szCs w:val="20"/>
    </w:rPr>
  </w:style>
  <w:style w:type="paragraph" w:styleId="6">
    <w:name w:val="Normal Indent"/>
    <w:basedOn w:val="1"/>
    <w:autoRedefine/>
    <w:qFormat/>
    <w:uiPriority w:val="0"/>
    <w:pPr>
      <w:tabs>
        <w:tab w:val="left" w:pos="750"/>
      </w:tabs>
      <w:spacing w:beforeLines="50" w:line="300" w:lineRule="auto"/>
      <w:ind w:firstLine="200" w:firstLineChars="200"/>
    </w:pPr>
    <w:rPr>
      <w:rFonts w:ascii="宋体"/>
      <w:szCs w:val="20"/>
    </w:rPr>
  </w:style>
  <w:style w:type="paragraph" w:styleId="7">
    <w:name w:val="Document Map"/>
    <w:autoRedefine/>
    <w:unhideWhenUsed/>
    <w:qFormat/>
    <w:uiPriority w:val="99"/>
    <w:pPr>
      <w:widowControl w:val="0"/>
      <w:jc w:val="both"/>
    </w:pPr>
    <w:rPr>
      <w:rFonts w:ascii="宋体" w:hAnsi="Times New Roman" w:eastAsia="宋体" w:cs="Times New Roman"/>
      <w:kern w:val="2"/>
      <w:sz w:val="18"/>
      <w:szCs w:val="18"/>
      <w:lang w:val="en-US" w:eastAsia="zh-CN" w:bidi="ar-SA"/>
    </w:rPr>
  </w:style>
  <w:style w:type="paragraph" w:styleId="8">
    <w:name w:val="annotation text"/>
    <w:basedOn w:val="1"/>
    <w:autoRedefine/>
    <w:qFormat/>
    <w:uiPriority w:val="0"/>
    <w:pPr>
      <w:jc w:val="left"/>
    </w:pPr>
  </w:style>
  <w:style w:type="paragraph" w:styleId="9">
    <w:name w:val="Body Text"/>
    <w:basedOn w:val="1"/>
    <w:next w:val="1"/>
    <w:autoRedefine/>
    <w:qFormat/>
    <w:uiPriority w:val="0"/>
    <w:pPr>
      <w:spacing w:after="120"/>
    </w:pPr>
  </w:style>
  <w:style w:type="paragraph" w:styleId="10">
    <w:name w:val="Body Text Indent"/>
    <w:basedOn w:val="1"/>
    <w:next w:val="11"/>
    <w:autoRedefine/>
    <w:qFormat/>
    <w:uiPriority w:val="0"/>
    <w:pPr>
      <w:ind w:firstLine="200" w:firstLineChars="200"/>
      <w:jc w:val="left"/>
    </w:pPr>
    <w:rPr>
      <w:rFonts w:ascii="仿宋_GB2312" w:eastAsia="仿宋_GB2312"/>
      <w:sz w:val="28"/>
    </w:rPr>
  </w:style>
  <w:style w:type="paragraph" w:styleId="11">
    <w:name w:val="Body Text First Indent 2"/>
    <w:basedOn w:val="10"/>
    <w:autoRedefine/>
    <w:qFormat/>
    <w:uiPriority w:val="0"/>
    <w:pPr>
      <w:widowControl w:val="0"/>
      <w:spacing w:after="120"/>
      <w:ind w:firstLine="420" w:firstLineChars="200"/>
    </w:pPr>
    <w:rPr>
      <w:rFonts w:ascii="仿宋_GB2312" w:eastAsia="仿宋_GB2312" w:hAnsiTheme="minorHAnsi" w:cstheme="minorBidi"/>
      <w:sz w:val="28"/>
      <w:szCs w:val="22"/>
      <w:lang w:val="en-US" w:eastAsia="en-US" w:bidi="ar-SA"/>
    </w:rPr>
  </w:style>
  <w:style w:type="paragraph" w:styleId="12">
    <w:name w:val="toc 5"/>
    <w:basedOn w:val="1"/>
    <w:next w:val="1"/>
    <w:autoRedefine/>
    <w:qFormat/>
    <w:uiPriority w:val="0"/>
    <w:pPr>
      <w:ind w:left="800" w:leftChars="800"/>
    </w:pPr>
  </w:style>
  <w:style w:type="paragraph" w:styleId="13">
    <w:name w:val="toc 3"/>
    <w:basedOn w:val="1"/>
    <w:next w:val="1"/>
    <w:autoRedefine/>
    <w:qFormat/>
    <w:uiPriority w:val="39"/>
    <w:pPr>
      <w:tabs>
        <w:tab w:val="right" w:leader="dot" w:pos="9515"/>
      </w:tabs>
      <w:ind w:left="400" w:leftChars="400"/>
    </w:pPr>
  </w:style>
  <w:style w:type="paragraph" w:styleId="14">
    <w:name w:val="Plain Text"/>
    <w:basedOn w:val="1"/>
    <w:next w:val="1"/>
    <w:autoRedefine/>
    <w:qFormat/>
    <w:uiPriority w:val="0"/>
    <w:pPr>
      <w:autoSpaceDE w:val="0"/>
      <w:autoSpaceDN w:val="0"/>
      <w:adjustRightInd w:val="0"/>
      <w:jc w:val="left"/>
    </w:pPr>
    <w:rPr>
      <w:rFonts w:ascii="宋体"/>
      <w:kern w:val="0"/>
      <w:sz w:val="20"/>
    </w:rPr>
  </w:style>
  <w:style w:type="paragraph" w:styleId="15">
    <w:name w:val="Balloon Text"/>
    <w:basedOn w:val="1"/>
    <w:link w:val="43"/>
    <w:semiHidden/>
    <w:unhideWhenUsed/>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39"/>
  </w:style>
  <w:style w:type="paragraph" w:styleId="19">
    <w:name w:val="toc 2"/>
    <w:basedOn w:val="1"/>
    <w:next w:val="1"/>
    <w:autoRedefine/>
    <w:qFormat/>
    <w:uiPriority w:val="39"/>
    <w:pPr>
      <w:ind w:left="60" w:firstLine="300"/>
    </w:pPr>
  </w:style>
  <w:style w:type="paragraph" w:styleId="20">
    <w:name w:val="Body Text 2"/>
    <w:basedOn w:val="1"/>
    <w:autoRedefine/>
    <w:qFormat/>
    <w:uiPriority w:val="0"/>
    <w:rPr>
      <w:rFonts w:ascii="宋体"/>
      <w:sz w:val="13"/>
      <w:szCs w:val="20"/>
    </w:rPr>
  </w:style>
  <w:style w:type="paragraph" w:styleId="21">
    <w:name w:val="Normal (Web)"/>
    <w:basedOn w:val="1"/>
    <w:autoRedefine/>
    <w:qFormat/>
    <w:uiPriority w:val="99"/>
    <w:pPr>
      <w:widowControl/>
      <w:spacing w:before="100" w:beforeAutospacing="1" w:after="100" w:afterAutospacing="1"/>
      <w:jc w:val="left"/>
    </w:pPr>
    <w:rPr>
      <w:rFonts w:hAnsi="宋体"/>
      <w:kern w:val="0"/>
      <w:sz w:val="24"/>
    </w:rPr>
  </w:style>
  <w:style w:type="table" w:styleId="23">
    <w:name w:val="Table Grid"/>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
    <w:name w:val="02-标书-标题2"/>
    <w:basedOn w:val="1"/>
    <w:qFormat/>
    <w:uiPriority w:val="0"/>
    <w:pPr>
      <w:widowControl/>
      <w:adjustRightInd w:val="0"/>
      <w:ind w:firstLine="200" w:firstLineChars="200"/>
      <w:jc w:val="left"/>
    </w:pPr>
    <w:rPr>
      <w:rFonts w:ascii="楷体（打印机字体）" w:hAnsi="楷体（打印机字体）" w:eastAsia="宋体" w:cs="Times New Roman"/>
      <w:kern w:val="0"/>
      <w:sz w:val="24"/>
      <w:szCs w:val="28"/>
      <w:lang w:bidi="en-US"/>
    </w:rPr>
  </w:style>
  <w:style w:type="paragraph" w:customStyle="1" w:styleId="2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正文文本首行缩进 21"/>
    <w:basedOn w:val="28"/>
    <w:autoRedefine/>
    <w:qFormat/>
    <w:uiPriority w:val="0"/>
    <w:pPr>
      <w:spacing w:after="0" w:line="500" w:lineRule="exact"/>
      <w:ind w:left="0" w:leftChars="0" w:firstLine="420" w:firstLineChars="200"/>
    </w:pPr>
  </w:style>
  <w:style w:type="paragraph" w:customStyle="1" w:styleId="28">
    <w:name w:val="正文文本缩进1"/>
    <w:basedOn w:val="1"/>
    <w:autoRedefine/>
    <w:qFormat/>
    <w:uiPriority w:val="0"/>
    <w:pPr>
      <w:spacing w:after="120"/>
      <w:ind w:left="420" w:leftChars="200"/>
    </w:pPr>
  </w:style>
  <w:style w:type="character" w:customStyle="1" w:styleId="29">
    <w:name w:val="标题 2 Char"/>
    <w:link w:val="3"/>
    <w:autoRedefine/>
    <w:qFormat/>
    <w:uiPriority w:val="0"/>
    <w:rPr>
      <w:rFonts w:ascii="Arial" w:hAnsi="Arial"/>
      <w:b/>
      <w:bCs/>
      <w:sz w:val="28"/>
      <w:szCs w:val="32"/>
    </w:rPr>
  </w:style>
  <w:style w:type="character" w:customStyle="1" w:styleId="30">
    <w:name w:val="标题 1 Char"/>
    <w:link w:val="2"/>
    <w:autoRedefine/>
    <w:qFormat/>
    <w:uiPriority w:val="0"/>
    <w:rPr>
      <w:rFonts w:ascii="仿宋_GB2312" w:eastAsia="仿宋_GB2312"/>
      <w:b/>
      <w:bCs/>
      <w:color w:val="000000"/>
      <w:kern w:val="0"/>
      <w:sz w:val="28"/>
      <w:szCs w:val="20"/>
    </w:rPr>
  </w:style>
  <w:style w:type="paragraph" w:styleId="31">
    <w:name w:val="List Paragraph"/>
    <w:basedOn w:val="1"/>
    <w:autoRedefine/>
    <w:qFormat/>
    <w:uiPriority w:val="99"/>
    <w:pPr>
      <w:ind w:firstLine="420" w:firstLineChars="200"/>
    </w:pPr>
  </w:style>
  <w:style w:type="paragraph" w:customStyle="1" w:styleId="32">
    <w:name w:val="WPSOffice手动目录 1"/>
    <w:autoRedefine/>
    <w:qFormat/>
    <w:uiPriority w:val="0"/>
    <w:rPr>
      <w:rFonts w:ascii="Times New Roman" w:hAnsi="Times New Roman" w:eastAsia="宋体" w:cs="Times New Roman"/>
      <w:lang w:val="en-US" w:eastAsia="zh-CN" w:bidi="ar-SA"/>
    </w:rPr>
  </w:style>
  <w:style w:type="paragraph" w:customStyle="1" w:styleId="33">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4">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35">
    <w:name w:val="z正文"/>
    <w:autoRedefine/>
    <w:qFormat/>
    <w:uiPriority w:val="0"/>
    <w:pPr>
      <w:ind w:firstLine="641"/>
      <w:jc w:val="both"/>
    </w:pPr>
    <w:rPr>
      <w:rFonts w:ascii="仿宋_GB2312" w:hAnsi="方正仿宋简体" w:eastAsia="仿宋_GB2312" w:cstheme="minorBidi"/>
      <w:kern w:val="2"/>
      <w:sz w:val="32"/>
      <w:szCs w:val="32"/>
      <w:lang w:val="en-US" w:eastAsia="zh-CN" w:bidi="ar-SA"/>
    </w:rPr>
  </w:style>
  <w:style w:type="paragraph" w:customStyle="1" w:styleId="36">
    <w:name w:val="Body Text 21"/>
    <w:autoRedefine/>
    <w:qFormat/>
    <w:uiPriority w:val="0"/>
    <w:pPr>
      <w:widowControl w:val="0"/>
      <w:spacing w:line="500" w:lineRule="exact"/>
      <w:jc w:val="both"/>
    </w:pPr>
    <w:rPr>
      <w:rFonts w:ascii="Times New Roman" w:hAnsi="Times New Roman" w:eastAsia="宋体" w:cs="Times New Roman"/>
      <w:color w:val="000000"/>
      <w:kern w:val="2"/>
      <w:sz w:val="30"/>
      <w:szCs w:val="24"/>
      <w:lang w:val="en-US" w:eastAsia="zh-CN" w:bidi="ar-SA"/>
    </w:rPr>
  </w:style>
  <w:style w:type="paragraph" w:customStyle="1" w:styleId="37">
    <w:name w:val="Table Paragraph"/>
    <w:autoRedefine/>
    <w:qFormat/>
    <w:uiPriority w:val="1"/>
    <w:pPr>
      <w:widowControl w:val="0"/>
    </w:pPr>
    <w:rPr>
      <w:rFonts w:asciiTheme="minorHAnsi" w:hAnsiTheme="minorHAnsi" w:eastAsiaTheme="minorHAnsi" w:cstheme="minorBidi"/>
      <w:sz w:val="22"/>
      <w:szCs w:val="22"/>
      <w:lang w:val="en-US" w:eastAsia="en-US" w:bidi="ar-SA"/>
    </w:rPr>
  </w:style>
  <w:style w:type="paragraph" w:customStyle="1" w:styleId="38">
    <w:name w:val="表文字"/>
    <w:basedOn w:val="1"/>
    <w:autoRedefine/>
    <w:qFormat/>
    <w:uiPriority w:val="99"/>
    <w:pPr>
      <w:jc w:val="center"/>
    </w:pPr>
    <w:rPr>
      <w:rFonts w:ascii="宋体" w:hAnsi="宋体" w:cs="隶书"/>
      <w:szCs w:val="28"/>
    </w:rPr>
  </w:style>
  <w:style w:type="paragraph" w:customStyle="1" w:styleId="39">
    <w:name w:val="列表段落1"/>
    <w:basedOn w:val="1"/>
    <w:autoRedefine/>
    <w:qFormat/>
    <w:uiPriority w:val="1"/>
    <w:pPr>
      <w:spacing w:before="139"/>
      <w:ind w:left="738" w:firstLine="420"/>
    </w:pPr>
    <w:rPr>
      <w:rFonts w:ascii="宋体" w:hAnsi="宋体" w:cs="宋体"/>
      <w:lang w:val="zh-CN" w:bidi="zh-CN"/>
    </w:rPr>
  </w:style>
  <w:style w:type="paragraph" w:customStyle="1" w:styleId="40">
    <w:name w:val="表格文字"/>
    <w:basedOn w:val="1"/>
    <w:qFormat/>
    <w:uiPriority w:val="0"/>
    <w:pPr>
      <w:adjustRightInd w:val="0"/>
      <w:spacing w:line="420" w:lineRule="atLeast"/>
      <w:jc w:val="left"/>
      <w:textAlignment w:val="baseline"/>
    </w:pPr>
    <w:rPr>
      <w:kern w:val="0"/>
      <w:szCs w:val="20"/>
    </w:rPr>
  </w:style>
  <w:style w:type="character" w:customStyle="1" w:styleId="41">
    <w:name w:val="font21"/>
    <w:basedOn w:val="24"/>
    <w:qFormat/>
    <w:uiPriority w:val="0"/>
    <w:rPr>
      <w:rFonts w:hint="default" w:ascii="Times New Roman" w:hAnsi="Times New Roman" w:cs="Times New Roman"/>
      <w:color w:val="000000"/>
      <w:sz w:val="24"/>
      <w:szCs w:val="24"/>
      <w:u w:val="none"/>
    </w:rPr>
  </w:style>
  <w:style w:type="character" w:customStyle="1" w:styleId="42">
    <w:name w:val="font01"/>
    <w:basedOn w:val="24"/>
    <w:qFormat/>
    <w:uiPriority w:val="0"/>
    <w:rPr>
      <w:rFonts w:hint="eastAsia" w:ascii="宋体" w:hAnsi="宋体" w:eastAsia="宋体" w:cs="宋体"/>
      <w:color w:val="000000"/>
      <w:sz w:val="24"/>
      <w:szCs w:val="24"/>
      <w:u w:val="none"/>
    </w:rPr>
  </w:style>
  <w:style w:type="character" w:customStyle="1" w:styleId="43">
    <w:name w:val="批注框文本 Char"/>
    <w:basedOn w:val="24"/>
    <w:link w:val="15"/>
    <w:semiHidden/>
    <w:qFormat/>
    <w:uiPriority w:val="0"/>
    <w:rPr>
      <w:kern w:val="2"/>
      <w:sz w:val="18"/>
      <w:szCs w:val="18"/>
    </w:rPr>
  </w:style>
  <w:style w:type="paragraph" w:customStyle="1" w:styleId="44">
    <w:name w:val="正文1"/>
    <w:basedOn w:val="1"/>
    <w:qFormat/>
    <w:uiPriority w:val="99"/>
    <w:pPr>
      <w:spacing w:line="360" w:lineRule="auto"/>
      <w:ind w:firstLine="200" w:firstLineChars="200"/>
    </w:pPr>
    <w:rPr>
      <w:rFonts w:ascii="宋体"/>
      <w:sz w:val="24"/>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table" w:customStyle="1" w:styleId="4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F4E878-F277-4C5D-ABF5-A726012DA1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3832</Words>
  <Characters>4485</Characters>
  <Lines>261</Lines>
  <Paragraphs>73</Paragraphs>
  <TotalTime>29</TotalTime>
  <ScaleCrop>false</ScaleCrop>
  <LinksUpToDate>false</LinksUpToDate>
  <CharactersWithSpaces>4580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2021-06-22T07:22:00Z</dcterms:created>
  <dc:creator>众缘国合.张正举</dc:creator>
  <cp:lastModifiedBy>小狮子</cp:lastModifiedBy>
  <cp:lastPrinted>2022-03-04T06:08:00Z</cp:lastPrinted>
  <dcterms:modified xsi:type="dcterms:W3CDTF">2025-04-30T03:15:58Z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D7D9636FB2574996A193279DE345EAF6_13</vt:lpwstr>
  </property>
  <property fmtid="{D5CDD505-2E9C-101B-9397-08002B2CF9AE}" pid="4" name="commondata">
    <vt:lpwstr>eyJoZGlkIjoiZDRkYzdkMDcyMDBlMmIzMTQyZmNhYmJiN2YzYzA3NmYifQ==</vt:lpwstr>
  </property>
  <property fmtid="{D5CDD505-2E9C-101B-9397-08002B2CF9AE}" pid="5" name="KSOTemplateDocerSaveRecord">
    <vt:lpwstr>eyJoZGlkIjoiNjQxN2YzYjY2YTgxYzBkOGIyNzc2M2JiMzIzZmJjMGEiLCJ1c2VySWQiOiIxMzE1OTE4MTk4In0=</vt:lpwstr>
  </property>
</Properties>
</file>